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F93EB" w14:textId="1F6E648B" w:rsidR="003E19FE" w:rsidRPr="00353130" w:rsidRDefault="009C5A91" w:rsidP="006F2FD1">
      <w:pPr>
        <w:spacing w:line="480" w:lineRule="auto"/>
        <w:ind w:firstLine="720"/>
        <w:jc w:val="center"/>
        <w:rPr>
          <w:rFonts w:ascii="Arial" w:hAnsi="Arial" w:cs="Arial"/>
          <w:b/>
          <w:lang w:val="en-US"/>
        </w:rPr>
      </w:pPr>
      <w:r w:rsidRPr="00353130">
        <w:rPr>
          <w:rFonts w:ascii="Arial" w:hAnsi="Arial" w:cs="Arial"/>
          <w:b/>
          <w:lang w:val="en-US"/>
        </w:rPr>
        <w:t>Relationship</w:t>
      </w:r>
      <w:r w:rsidR="002277D4" w:rsidRPr="00353130">
        <w:rPr>
          <w:rFonts w:ascii="Arial" w:hAnsi="Arial" w:cs="Arial"/>
          <w:b/>
          <w:lang w:val="en-US"/>
        </w:rPr>
        <w:t xml:space="preserve"> between physical conditions and </w:t>
      </w:r>
      <w:r w:rsidR="00962DFC" w:rsidRPr="00353130">
        <w:rPr>
          <w:rFonts w:ascii="Arial" w:hAnsi="Arial" w:cs="Arial"/>
          <w:b/>
          <w:lang w:val="en-US"/>
        </w:rPr>
        <w:t>attempted or completed suicide</w:t>
      </w:r>
      <w:r w:rsidR="002277D4" w:rsidRPr="00353130">
        <w:rPr>
          <w:rFonts w:ascii="Arial" w:hAnsi="Arial" w:cs="Arial"/>
          <w:b/>
          <w:lang w:val="en-US"/>
        </w:rPr>
        <w:t xml:space="preserve"> in more than 9,300 individuals from the United Kingdom</w:t>
      </w:r>
      <w:r w:rsidR="00BA31A7" w:rsidRPr="00353130">
        <w:rPr>
          <w:rFonts w:ascii="Arial" w:hAnsi="Arial" w:cs="Arial"/>
          <w:b/>
          <w:lang w:val="en-US"/>
        </w:rPr>
        <w:t>: a case-control study</w:t>
      </w:r>
    </w:p>
    <w:p w14:paraId="1FAA8746" w14:textId="0BAC4055" w:rsidR="00481C95" w:rsidRPr="00353130" w:rsidRDefault="00346BAC" w:rsidP="00346BAC">
      <w:pPr>
        <w:spacing w:line="480" w:lineRule="auto"/>
        <w:jc w:val="center"/>
        <w:rPr>
          <w:rFonts w:ascii="Arial" w:hAnsi="Arial" w:cs="Arial"/>
          <w:lang w:val="en-US"/>
        </w:rPr>
      </w:pPr>
      <w:r w:rsidRPr="00346BAC">
        <w:rPr>
          <w:rFonts w:ascii="Arial" w:hAnsi="Arial" w:cs="Arial"/>
          <w:lang w:val="en-US"/>
        </w:rPr>
        <w:t xml:space="preserve">Louis Jacob, Hans Oh, Ai Koyanagi, Lee Smith, </w:t>
      </w:r>
      <w:proofErr w:type="spellStart"/>
      <w:r w:rsidRPr="00346BAC">
        <w:rPr>
          <w:rFonts w:ascii="Arial" w:hAnsi="Arial" w:cs="Arial"/>
          <w:lang w:val="en-US"/>
        </w:rPr>
        <w:t>karel</w:t>
      </w:r>
      <w:proofErr w:type="spellEnd"/>
      <w:r w:rsidRPr="00346BAC">
        <w:rPr>
          <w:rFonts w:ascii="Arial" w:hAnsi="Arial" w:cs="Arial"/>
          <w:lang w:val="en-US"/>
        </w:rPr>
        <w:t xml:space="preserve"> </w:t>
      </w:r>
      <w:proofErr w:type="spellStart"/>
      <w:r w:rsidRPr="00346BAC">
        <w:rPr>
          <w:rFonts w:ascii="Arial" w:hAnsi="Arial" w:cs="Arial"/>
          <w:lang w:val="en-US"/>
        </w:rPr>
        <w:t>kostev</w:t>
      </w:r>
      <w:proofErr w:type="spellEnd"/>
    </w:p>
    <w:p w14:paraId="6C14474B" w14:textId="5AC753C0" w:rsidR="00820351" w:rsidRPr="00353130" w:rsidRDefault="00820351" w:rsidP="003E19FE">
      <w:pPr>
        <w:spacing w:line="480" w:lineRule="auto"/>
        <w:jc w:val="both"/>
        <w:rPr>
          <w:rFonts w:ascii="Arial" w:hAnsi="Arial" w:cs="Arial"/>
          <w:lang w:val="en-US"/>
        </w:rPr>
      </w:pPr>
      <w:r w:rsidRPr="00353130">
        <w:rPr>
          <w:rFonts w:ascii="Arial" w:hAnsi="Arial" w:cs="Arial"/>
          <w:i/>
          <w:lang w:val="en-US"/>
        </w:rPr>
        <w:t>Running title:</w:t>
      </w:r>
      <w:r w:rsidRPr="00353130">
        <w:rPr>
          <w:rFonts w:ascii="Arial" w:hAnsi="Arial" w:cs="Arial"/>
          <w:lang w:val="en-US"/>
        </w:rPr>
        <w:t xml:space="preserve"> </w:t>
      </w:r>
      <w:r w:rsidR="002277D4" w:rsidRPr="00353130">
        <w:rPr>
          <w:rFonts w:ascii="Arial" w:hAnsi="Arial" w:cs="Arial"/>
          <w:lang w:val="en-US"/>
        </w:rPr>
        <w:t xml:space="preserve">Physical conditions and </w:t>
      </w:r>
      <w:r w:rsidR="00A467A6" w:rsidRPr="00353130">
        <w:rPr>
          <w:rFonts w:ascii="Arial" w:hAnsi="Arial" w:cs="Arial"/>
          <w:lang w:val="en-US"/>
        </w:rPr>
        <w:t>suicide</w:t>
      </w:r>
    </w:p>
    <w:p w14:paraId="60FFF14B" w14:textId="77777777" w:rsidR="00820351" w:rsidRPr="00353130" w:rsidRDefault="00820351" w:rsidP="003E19FE">
      <w:pPr>
        <w:spacing w:line="480" w:lineRule="auto"/>
        <w:jc w:val="both"/>
        <w:rPr>
          <w:rFonts w:ascii="Arial" w:hAnsi="Arial" w:cs="Arial"/>
          <w:lang w:val="en-US"/>
        </w:rPr>
      </w:pPr>
      <w:bookmarkStart w:id="0" w:name="_GoBack"/>
      <w:bookmarkEnd w:id="0"/>
    </w:p>
    <w:p w14:paraId="4307D5E4" w14:textId="1F4935DC" w:rsidR="001B0317" w:rsidRPr="00353130" w:rsidRDefault="001B0317" w:rsidP="00C1503B">
      <w:pPr>
        <w:spacing w:line="480" w:lineRule="auto"/>
        <w:jc w:val="both"/>
        <w:rPr>
          <w:rFonts w:ascii="Arial" w:hAnsi="Arial" w:cs="Arial"/>
          <w:lang w:val="en-US"/>
        </w:rPr>
      </w:pPr>
      <w:r w:rsidRPr="00353130">
        <w:rPr>
          <w:rFonts w:ascii="Arial" w:hAnsi="Arial" w:cs="Arial"/>
          <w:b/>
          <w:lang w:val="en-US"/>
        </w:rPr>
        <w:t>Abstract</w:t>
      </w:r>
    </w:p>
    <w:p w14:paraId="38A39B6E" w14:textId="3C9EBD67" w:rsidR="004B4F33" w:rsidRPr="00353130" w:rsidRDefault="004B4F33" w:rsidP="007F467E">
      <w:pPr>
        <w:spacing w:line="480" w:lineRule="auto"/>
        <w:jc w:val="both"/>
        <w:rPr>
          <w:rFonts w:ascii="Arial" w:hAnsi="Arial" w:cs="Arial"/>
          <w:bCs/>
          <w:lang w:val="en-US"/>
        </w:rPr>
      </w:pPr>
    </w:p>
    <w:p w14:paraId="30D4EB98" w14:textId="6C9B5C68" w:rsidR="00AD02E8" w:rsidRPr="00353130" w:rsidRDefault="00AD02E8" w:rsidP="007F467E">
      <w:pPr>
        <w:spacing w:line="480" w:lineRule="auto"/>
        <w:jc w:val="both"/>
        <w:rPr>
          <w:rFonts w:ascii="Arial" w:hAnsi="Arial" w:cs="Arial"/>
          <w:bCs/>
          <w:lang w:val="en-US"/>
        </w:rPr>
      </w:pPr>
      <w:r w:rsidRPr="00353130">
        <w:rPr>
          <w:rFonts w:ascii="Arial" w:hAnsi="Arial" w:cs="Arial"/>
          <w:bCs/>
          <w:i/>
          <w:iCs/>
          <w:lang w:val="en-US"/>
        </w:rPr>
        <w:t>Aims:</w:t>
      </w:r>
      <w:r w:rsidRPr="00353130">
        <w:rPr>
          <w:rFonts w:ascii="Arial" w:hAnsi="Arial" w:cs="Arial"/>
          <w:bCs/>
          <w:lang w:val="en-US"/>
        </w:rPr>
        <w:t xml:space="preserve"> </w:t>
      </w:r>
      <w:r w:rsidR="006A0DDF" w:rsidRPr="00353130">
        <w:rPr>
          <w:rFonts w:ascii="Arial" w:hAnsi="Arial" w:cs="Arial"/>
          <w:bCs/>
          <w:lang w:val="en-US"/>
        </w:rPr>
        <w:t xml:space="preserve">The present study </w:t>
      </w:r>
      <w:r w:rsidR="00330FE4">
        <w:rPr>
          <w:rFonts w:ascii="Arial" w:hAnsi="Arial" w:cs="Arial"/>
          <w:bCs/>
          <w:lang w:val="en-US"/>
        </w:rPr>
        <w:t>of</w:t>
      </w:r>
      <w:r w:rsidR="00330FE4" w:rsidRPr="00353130">
        <w:rPr>
          <w:rFonts w:ascii="Arial" w:hAnsi="Arial" w:cs="Arial"/>
          <w:bCs/>
          <w:lang w:val="en-US"/>
        </w:rPr>
        <w:t xml:space="preserve"> </w:t>
      </w:r>
      <w:r w:rsidR="006A0DDF" w:rsidRPr="00353130">
        <w:rPr>
          <w:rFonts w:ascii="Arial" w:hAnsi="Arial" w:cs="Arial"/>
          <w:bCs/>
          <w:lang w:val="en-US"/>
        </w:rPr>
        <w:t xml:space="preserve">9,352 adults from the United Kingdom aimed to analyze associations </w:t>
      </w:r>
      <w:r w:rsidRPr="00353130">
        <w:rPr>
          <w:rFonts w:ascii="Arial" w:hAnsi="Arial" w:cs="Arial"/>
          <w:lang w:val="en-US"/>
        </w:rPr>
        <w:t>between physical conditions and attempted or completed suicide.</w:t>
      </w:r>
    </w:p>
    <w:p w14:paraId="4C13270B" w14:textId="67F3D180" w:rsidR="00AD02E8" w:rsidRPr="00353130" w:rsidRDefault="00AD02E8" w:rsidP="007F467E">
      <w:pPr>
        <w:spacing w:line="480" w:lineRule="auto"/>
        <w:jc w:val="both"/>
        <w:rPr>
          <w:rFonts w:ascii="Arial" w:hAnsi="Arial" w:cs="Arial"/>
          <w:lang w:val="en-US"/>
        </w:rPr>
      </w:pPr>
      <w:r w:rsidRPr="00353130">
        <w:rPr>
          <w:rFonts w:ascii="Arial" w:hAnsi="Arial" w:cs="Arial"/>
          <w:i/>
          <w:iCs/>
          <w:lang w:val="en-US"/>
        </w:rPr>
        <w:t>Methods:</w:t>
      </w:r>
      <w:r w:rsidRPr="00353130">
        <w:rPr>
          <w:rFonts w:ascii="Arial" w:hAnsi="Arial" w:cs="Arial"/>
          <w:lang w:val="en-US"/>
        </w:rPr>
        <w:t xml:space="preserve"> This case-control study included patients aged 16-90 years with a first attempted or completed suicide who were followed in general practices in the United Kingdom between January 2008 and December 2017 (index date). Individuals </w:t>
      </w:r>
      <w:r w:rsidR="002271E6">
        <w:rPr>
          <w:rFonts w:ascii="Arial" w:hAnsi="Arial" w:cs="Arial"/>
          <w:lang w:val="en-US"/>
        </w:rPr>
        <w:t>who had not</w:t>
      </w:r>
      <w:r w:rsidR="002271E6" w:rsidRPr="00353130">
        <w:rPr>
          <w:rFonts w:ascii="Arial" w:hAnsi="Arial" w:cs="Arial"/>
          <w:lang w:val="en-US"/>
        </w:rPr>
        <w:t xml:space="preserve"> </w:t>
      </w:r>
      <w:r w:rsidRPr="00353130">
        <w:rPr>
          <w:rFonts w:ascii="Arial" w:hAnsi="Arial" w:cs="Arial"/>
          <w:lang w:val="en-US"/>
        </w:rPr>
        <w:t xml:space="preserve">attempted or completed suicide were matched (1:1) to those </w:t>
      </w:r>
      <w:r w:rsidR="002271E6">
        <w:rPr>
          <w:rFonts w:ascii="Arial" w:hAnsi="Arial" w:cs="Arial"/>
          <w:lang w:val="en-US"/>
        </w:rPr>
        <w:t>who had</w:t>
      </w:r>
      <w:r w:rsidR="002271E6" w:rsidRPr="00353130">
        <w:rPr>
          <w:rFonts w:ascii="Arial" w:hAnsi="Arial" w:cs="Arial"/>
          <w:lang w:val="en-US"/>
        </w:rPr>
        <w:t xml:space="preserve"> </w:t>
      </w:r>
      <w:r w:rsidRPr="00353130">
        <w:rPr>
          <w:rFonts w:ascii="Arial" w:hAnsi="Arial" w:cs="Arial"/>
          <w:lang w:val="en-US"/>
        </w:rPr>
        <w:t>attempted or completed suicide by sex, age, index year</w:t>
      </w:r>
      <w:r w:rsidR="00A46C55" w:rsidRPr="00353130">
        <w:rPr>
          <w:rFonts w:ascii="Arial" w:hAnsi="Arial" w:cs="Arial"/>
          <w:lang w:val="en-US"/>
        </w:rPr>
        <w:t xml:space="preserve">, index </w:t>
      </w:r>
      <w:r w:rsidRPr="00353130">
        <w:rPr>
          <w:rFonts w:ascii="Arial" w:hAnsi="Arial" w:cs="Arial"/>
          <w:lang w:val="en-US"/>
        </w:rPr>
        <w:t xml:space="preserve">month, and practice. Variables included sex, age, index year, index month, and all physical and psychiatric conditions diagnosed in more than 1% of patients </w:t>
      </w:r>
      <w:r w:rsidR="002271E6">
        <w:rPr>
          <w:rFonts w:ascii="Arial" w:hAnsi="Arial" w:cs="Arial"/>
          <w:lang w:val="en-US"/>
        </w:rPr>
        <w:t>who had</w:t>
      </w:r>
      <w:r w:rsidR="002271E6" w:rsidRPr="00353130">
        <w:rPr>
          <w:rFonts w:ascii="Arial" w:hAnsi="Arial" w:cs="Arial"/>
          <w:lang w:val="en-US"/>
        </w:rPr>
        <w:t xml:space="preserve"> </w:t>
      </w:r>
      <w:r w:rsidRPr="00353130">
        <w:rPr>
          <w:rFonts w:ascii="Arial" w:hAnsi="Arial" w:cs="Arial"/>
          <w:lang w:val="en-US"/>
        </w:rPr>
        <w:t xml:space="preserve">attempted or completed suicide in the year prior to </w:t>
      </w:r>
      <w:r w:rsidR="00330FE4">
        <w:rPr>
          <w:rFonts w:ascii="Arial" w:hAnsi="Arial" w:cs="Arial"/>
          <w:lang w:val="en-US"/>
        </w:rPr>
        <w:t xml:space="preserve">the </w:t>
      </w:r>
      <w:r w:rsidRPr="00353130">
        <w:rPr>
          <w:rFonts w:ascii="Arial" w:hAnsi="Arial" w:cs="Arial"/>
          <w:lang w:val="en-US"/>
        </w:rPr>
        <w:t>index date.</w:t>
      </w:r>
      <w:r w:rsidR="00F062FB" w:rsidRPr="00353130">
        <w:rPr>
          <w:rFonts w:ascii="Arial" w:hAnsi="Arial" w:cs="Arial"/>
          <w:lang w:val="en-US"/>
        </w:rPr>
        <w:t xml:space="preserve"> </w:t>
      </w:r>
      <w:r w:rsidR="00831092">
        <w:rPr>
          <w:rFonts w:ascii="Arial" w:hAnsi="Arial" w:cs="Arial"/>
          <w:lang w:val="en-US"/>
        </w:rPr>
        <w:t>A m</w:t>
      </w:r>
      <w:r w:rsidR="00F062FB" w:rsidRPr="00353130">
        <w:rPr>
          <w:rFonts w:ascii="Arial" w:hAnsi="Arial" w:cs="Arial"/>
          <w:lang w:val="en-US"/>
        </w:rPr>
        <w:t xml:space="preserve">ultivariable logistic regression analysis was </w:t>
      </w:r>
      <w:r w:rsidR="00831092">
        <w:rPr>
          <w:rFonts w:ascii="Arial" w:hAnsi="Arial" w:cs="Arial"/>
          <w:lang w:val="en-US"/>
        </w:rPr>
        <w:t>performed</w:t>
      </w:r>
      <w:r w:rsidR="00F062FB" w:rsidRPr="00353130">
        <w:rPr>
          <w:rFonts w:ascii="Arial" w:hAnsi="Arial" w:cs="Arial"/>
          <w:lang w:val="en-US"/>
        </w:rPr>
        <w:t xml:space="preserve"> to assess </w:t>
      </w:r>
      <w:r w:rsidR="00831092">
        <w:rPr>
          <w:rFonts w:ascii="Arial" w:hAnsi="Arial" w:cs="Arial"/>
          <w:lang w:val="en-US"/>
        </w:rPr>
        <w:t xml:space="preserve">possible </w:t>
      </w:r>
      <w:r w:rsidR="00F062FB" w:rsidRPr="00353130">
        <w:rPr>
          <w:rFonts w:ascii="Arial" w:hAnsi="Arial" w:cs="Arial"/>
          <w:lang w:val="en-US"/>
        </w:rPr>
        <w:t>associations.</w:t>
      </w:r>
    </w:p>
    <w:p w14:paraId="60A3E688" w14:textId="1DEAB2DE" w:rsidR="00BD3991" w:rsidRPr="00353130" w:rsidRDefault="00AD02E8" w:rsidP="00BD3991">
      <w:pPr>
        <w:spacing w:line="480" w:lineRule="auto"/>
        <w:jc w:val="both"/>
        <w:rPr>
          <w:rFonts w:ascii="Arial" w:hAnsi="Arial" w:cs="Arial"/>
          <w:lang w:val="en-US"/>
        </w:rPr>
      </w:pPr>
      <w:r w:rsidRPr="00353130">
        <w:rPr>
          <w:rFonts w:ascii="Arial" w:hAnsi="Arial" w:cs="Arial"/>
          <w:i/>
          <w:iCs/>
          <w:lang w:val="en-US"/>
        </w:rPr>
        <w:t>Results:</w:t>
      </w:r>
      <w:r w:rsidRPr="00353130">
        <w:rPr>
          <w:rFonts w:ascii="Arial" w:hAnsi="Arial" w:cs="Arial"/>
          <w:lang w:val="en-US"/>
        </w:rPr>
        <w:t xml:space="preserve"> </w:t>
      </w:r>
      <w:r w:rsidR="00831092">
        <w:rPr>
          <w:rFonts w:ascii="Arial" w:hAnsi="Arial" w:cs="Arial"/>
          <w:lang w:val="en-US"/>
        </w:rPr>
        <w:t>The case-control study included</w:t>
      </w:r>
      <w:r w:rsidRPr="00353130">
        <w:rPr>
          <w:rFonts w:ascii="Arial" w:hAnsi="Arial" w:cs="Arial"/>
          <w:lang w:val="en-US"/>
        </w:rPr>
        <w:t xml:space="preserve"> 4,676 patients </w:t>
      </w:r>
      <w:r w:rsidR="0004780E">
        <w:rPr>
          <w:rFonts w:ascii="Arial" w:hAnsi="Arial" w:cs="Arial"/>
          <w:lang w:val="en-US"/>
        </w:rPr>
        <w:t>who had</w:t>
      </w:r>
      <w:r w:rsidR="0004780E" w:rsidRPr="00353130">
        <w:rPr>
          <w:rFonts w:ascii="Arial" w:hAnsi="Arial" w:cs="Arial"/>
          <w:lang w:val="en-US"/>
        </w:rPr>
        <w:t xml:space="preserve"> </w:t>
      </w:r>
      <w:r w:rsidRPr="00353130">
        <w:rPr>
          <w:rFonts w:ascii="Arial" w:hAnsi="Arial" w:cs="Arial"/>
          <w:lang w:val="en-US"/>
        </w:rPr>
        <w:t xml:space="preserve">and 4,676 patients </w:t>
      </w:r>
      <w:r w:rsidR="002271E6">
        <w:rPr>
          <w:rFonts w:ascii="Arial" w:hAnsi="Arial" w:cs="Arial"/>
          <w:lang w:val="en-US"/>
        </w:rPr>
        <w:t>who had not</w:t>
      </w:r>
      <w:r w:rsidR="002271E6" w:rsidRPr="00353130">
        <w:rPr>
          <w:rFonts w:ascii="Arial" w:hAnsi="Arial" w:cs="Arial"/>
          <w:lang w:val="en-US"/>
        </w:rPr>
        <w:t xml:space="preserve"> </w:t>
      </w:r>
      <w:r w:rsidRPr="00353130">
        <w:rPr>
          <w:rFonts w:ascii="Arial" w:hAnsi="Arial" w:cs="Arial"/>
          <w:lang w:val="en-US"/>
        </w:rPr>
        <w:t xml:space="preserve">attempted or completed suicide. After (1:1) matching, 52.1% </w:t>
      </w:r>
      <w:r w:rsidR="00831092">
        <w:rPr>
          <w:rFonts w:ascii="Arial" w:hAnsi="Arial" w:cs="Arial"/>
          <w:lang w:val="en-US"/>
        </w:rPr>
        <w:t xml:space="preserve">of the patients </w:t>
      </w:r>
      <w:r w:rsidR="00942B0F" w:rsidRPr="00353130">
        <w:rPr>
          <w:rFonts w:ascii="Arial" w:hAnsi="Arial" w:cs="Arial"/>
          <w:lang w:val="en-US"/>
        </w:rPr>
        <w:t xml:space="preserve">were </w:t>
      </w:r>
      <w:r w:rsidRPr="00353130">
        <w:rPr>
          <w:rFonts w:ascii="Arial" w:hAnsi="Arial" w:cs="Arial"/>
          <w:lang w:val="en-US"/>
        </w:rPr>
        <w:t xml:space="preserve">women and </w:t>
      </w:r>
      <w:r w:rsidR="00831092">
        <w:rPr>
          <w:rFonts w:ascii="Arial" w:hAnsi="Arial" w:cs="Arial"/>
          <w:lang w:val="en-US"/>
        </w:rPr>
        <w:t xml:space="preserve">the </w:t>
      </w:r>
      <w:r w:rsidRPr="00353130">
        <w:rPr>
          <w:rFonts w:ascii="Arial" w:hAnsi="Arial" w:cs="Arial"/>
          <w:lang w:val="en-US"/>
        </w:rPr>
        <w:t>mean (standard deviation) age was 33.6 (15.1) years.</w:t>
      </w:r>
      <w:r w:rsidR="00BD3991" w:rsidRPr="00353130">
        <w:rPr>
          <w:rFonts w:ascii="Arial" w:hAnsi="Arial" w:cs="Arial"/>
          <w:lang w:val="en-US"/>
        </w:rPr>
        <w:t xml:space="preserve"> After adjusting for psychiatric conditions, </w:t>
      </w:r>
      <w:r w:rsidR="00831092">
        <w:rPr>
          <w:rFonts w:ascii="Arial" w:hAnsi="Arial" w:cs="Arial"/>
          <w:lang w:val="en-US"/>
        </w:rPr>
        <w:t xml:space="preserve">we found that </w:t>
      </w:r>
      <w:r w:rsidR="00711F41" w:rsidRPr="00353130">
        <w:rPr>
          <w:rFonts w:ascii="Arial" w:hAnsi="Arial" w:cs="Arial"/>
          <w:lang w:val="en-US"/>
        </w:rPr>
        <w:t xml:space="preserve">three past-year physical conditions </w:t>
      </w:r>
      <w:r w:rsidR="00831092">
        <w:rPr>
          <w:rFonts w:ascii="Arial" w:hAnsi="Arial" w:cs="Arial"/>
          <w:lang w:val="en-US"/>
        </w:rPr>
        <w:t xml:space="preserve">were </w:t>
      </w:r>
      <w:r w:rsidR="00BD3991" w:rsidRPr="00353130">
        <w:rPr>
          <w:rFonts w:ascii="Arial" w:hAnsi="Arial" w:cs="Arial"/>
          <w:lang w:val="en-US"/>
        </w:rPr>
        <w:t xml:space="preserve">significantly associated with attempted or </w:t>
      </w:r>
      <w:r w:rsidR="00DF282A" w:rsidRPr="00353130">
        <w:rPr>
          <w:rFonts w:ascii="Arial" w:hAnsi="Arial" w:cs="Arial"/>
          <w:lang w:val="en-US"/>
        </w:rPr>
        <w:t>completed suicide</w:t>
      </w:r>
      <w:r w:rsidR="00831092">
        <w:rPr>
          <w:rFonts w:ascii="Arial" w:hAnsi="Arial" w:cs="Arial"/>
          <w:lang w:val="en-US"/>
        </w:rPr>
        <w:t>. These</w:t>
      </w:r>
      <w:r w:rsidR="00BD3991" w:rsidRPr="00353130">
        <w:rPr>
          <w:rFonts w:ascii="Arial" w:hAnsi="Arial" w:cs="Arial"/>
          <w:lang w:val="en-US"/>
        </w:rPr>
        <w:t xml:space="preserve"> conditions were unspecified injuries</w:t>
      </w:r>
      <w:r w:rsidR="00DF282A" w:rsidRPr="00353130">
        <w:rPr>
          <w:rFonts w:ascii="Arial" w:hAnsi="Arial" w:cs="Arial"/>
          <w:lang w:val="en-US"/>
        </w:rPr>
        <w:t xml:space="preserve"> to the head</w:t>
      </w:r>
      <w:r w:rsidR="00BD3991" w:rsidRPr="00353130">
        <w:rPr>
          <w:rFonts w:ascii="Arial" w:hAnsi="Arial" w:cs="Arial"/>
          <w:lang w:val="en-US"/>
        </w:rPr>
        <w:t xml:space="preserve"> (</w:t>
      </w:r>
      <w:r w:rsidR="00711F41" w:rsidRPr="00353130">
        <w:rPr>
          <w:rFonts w:ascii="Arial" w:hAnsi="Arial" w:cs="Arial"/>
          <w:lang w:val="en-US"/>
        </w:rPr>
        <w:t>odds ratio [OR]</w:t>
      </w:r>
      <w:r w:rsidR="00BD3991" w:rsidRPr="00353130">
        <w:rPr>
          <w:rFonts w:ascii="Arial" w:hAnsi="Arial" w:cs="Arial"/>
          <w:lang w:val="en-US"/>
        </w:rPr>
        <w:t>=4.</w:t>
      </w:r>
      <w:r w:rsidR="00806A26" w:rsidRPr="00353130">
        <w:rPr>
          <w:rFonts w:ascii="Arial" w:hAnsi="Arial" w:cs="Arial"/>
          <w:lang w:val="en-US"/>
        </w:rPr>
        <w:t>26</w:t>
      </w:r>
      <w:r w:rsidR="00BD3991" w:rsidRPr="00353130">
        <w:rPr>
          <w:rFonts w:ascii="Arial" w:hAnsi="Arial" w:cs="Arial"/>
          <w:lang w:val="en-US"/>
        </w:rPr>
        <w:t xml:space="preserve">, 95% </w:t>
      </w:r>
      <w:r w:rsidR="00DF282A" w:rsidRPr="00353130">
        <w:rPr>
          <w:rFonts w:ascii="Arial" w:hAnsi="Arial" w:cs="Arial"/>
          <w:lang w:val="en-US"/>
        </w:rPr>
        <w:t xml:space="preserve">confidence </w:t>
      </w:r>
      <w:r w:rsidR="00DF282A" w:rsidRPr="00353130">
        <w:rPr>
          <w:rFonts w:ascii="Arial" w:hAnsi="Arial" w:cs="Arial"/>
          <w:lang w:val="en-US"/>
        </w:rPr>
        <w:lastRenderedPageBreak/>
        <w:t>interval [CI]</w:t>
      </w:r>
      <w:r w:rsidR="00BD3991" w:rsidRPr="00353130">
        <w:rPr>
          <w:rFonts w:ascii="Arial" w:hAnsi="Arial" w:cs="Arial"/>
          <w:lang w:val="en-US"/>
        </w:rPr>
        <w:t>=2.</w:t>
      </w:r>
      <w:r w:rsidR="00BD4A6C" w:rsidRPr="00353130">
        <w:rPr>
          <w:rFonts w:ascii="Arial" w:hAnsi="Arial" w:cs="Arial"/>
          <w:lang w:val="en-US"/>
        </w:rPr>
        <w:t>27</w:t>
      </w:r>
      <w:r w:rsidR="00BD3991" w:rsidRPr="00353130">
        <w:rPr>
          <w:rFonts w:ascii="Arial" w:hAnsi="Arial" w:cs="Arial"/>
          <w:lang w:val="en-US"/>
        </w:rPr>
        <w:t>-</w:t>
      </w:r>
      <w:r w:rsidR="00BD4A6C" w:rsidRPr="00353130">
        <w:rPr>
          <w:rFonts w:ascii="Arial" w:hAnsi="Arial" w:cs="Arial"/>
          <w:lang w:val="en-US"/>
        </w:rPr>
        <w:t>8.00</w:t>
      </w:r>
      <w:r w:rsidR="00BD3991" w:rsidRPr="00353130">
        <w:rPr>
          <w:rFonts w:ascii="Arial" w:hAnsi="Arial" w:cs="Arial"/>
          <w:lang w:val="en-US"/>
        </w:rPr>
        <w:t xml:space="preserve">), </w:t>
      </w:r>
      <w:r w:rsidR="00B724C3" w:rsidRPr="00353130">
        <w:rPr>
          <w:rFonts w:ascii="Arial" w:hAnsi="Arial" w:cs="Arial"/>
          <w:lang w:val="en-US"/>
        </w:rPr>
        <w:t>sleep disorders</w:t>
      </w:r>
      <w:r w:rsidR="00BD3991" w:rsidRPr="00353130">
        <w:rPr>
          <w:rFonts w:ascii="Arial" w:hAnsi="Arial" w:cs="Arial"/>
          <w:lang w:val="en-US"/>
        </w:rPr>
        <w:t xml:space="preserve"> (OR=</w:t>
      </w:r>
      <w:r w:rsidR="00FE3265" w:rsidRPr="00353130">
        <w:rPr>
          <w:rFonts w:ascii="Arial" w:hAnsi="Arial" w:cs="Arial"/>
          <w:lang w:val="en-US"/>
        </w:rPr>
        <w:t>1.60</w:t>
      </w:r>
      <w:r w:rsidR="00BD3991" w:rsidRPr="00353130">
        <w:rPr>
          <w:rFonts w:ascii="Arial" w:hAnsi="Arial" w:cs="Arial"/>
          <w:lang w:val="en-US"/>
        </w:rPr>
        <w:t>, 95% CI=1.</w:t>
      </w:r>
      <w:r w:rsidR="00FE3265" w:rsidRPr="00353130">
        <w:rPr>
          <w:rFonts w:ascii="Arial" w:hAnsi="Arial" w:cs="Arial"/>
          <w:lang w:val="en-US"/>
        </w:rPr>
        <w:t>09-2.32</w:t>
      </w:r>
      <w:r w:rsidR="00BD3991" w:rsidRPr="00353130">
        <w:rPr>
          <w:rFonts w:ascii="Arial" w:hAnsi="Arial" w:cs="Arial"/>
          <w:lang w:val="en-US"/>
        </w:rPr>
        <w:t>)</w:t>
      </w:r>
      <w:r w:rsidR="00831092">
        <w:rPr>
          <w:rFonts w:ascii="Arial" w:hAnsi="Arial" w:cs="Arial"/>
          <w:lang w:val="en-US"/>
        </w:rPr>
        <w:t>,</w:t>
      </w:r>
      <w:r w:rsidR="00BD3991" w:rsidRPr="00353130">
        <w:rPr>
          <w:rFonts w:ascii="Arial" w:hAnsi="Arial" w:cs="Arial"/>
          <w:lang w:val="en-US"/>
        </w:rPr>
        <w:t xml:space="preserve"> and </w:t>
      </w:r>
      <w:r w:rsidR="009A0FD4" w:rsidRPr="00353130">
        <w:rPr>
          <w:rFonts w:ascii="Arial" w:hAnsi="Arial" w:cs="Arial"/>
          <w:lang w:val="en-US"/>
        </w:rPr>
        <w:t xml:space="preserve">epilepsy </w:t>
      </w:r>
      <w:r w:rsidR="00BD3991" w:rsidRPr="00353130">
        <w:rPr>
          <w:rFonts w:ascii="Arial" w:hAnsi="Arial" w:cs="Arial"/>
          <w:lang w:val="en-US"/>
        </w:rPr>
        <w:t>(OR=</w:t>
      </w:r>
      <w:r w:rsidR="009A0FD4" w:rsidRPr="00353130">
        <w:rPr>
          <w:rFonts w:ascii="Arial" w:hAnsi="Arial" w:cs="Arial"/>
          <w:lang w:val="en-US"/>
        </w:rPr>
        <w:t>1.57</w:t>
      </w:r>
      <w:r w:rsidR="00BD3991" w:rsidRPr="00353130">
        <w:rPr>
          <w:rFonts w:ascii="Arial" w:hAnsi="Arial" w:cs="Arial"/>
          <w:lang w:val="en-US"/>
        </w:rPr>
        <w:t>, 95% CI=1.</w:t>
      </w:r>
      <w:r w:rsidR="009A0FD4" w:rsidRPr="00353130">
        <w:rPr>
          <w:rFonts w:ascii="Arial" w:hAnsi="Arial" w:cs="Arial"/>
          <w:lang w:val="en-US"/>
        </w:rPr>
        <w:t>04</w:t>
      </w:r>
      <w:r w:rsidR="00BD3991" w:rsidRPr="00353130">
        <w:rPr>
          <w:rFonts w:ascii="Arial" w:hAnsi="Arial" w:cs="Arial"/>
          <w:lang w:val="en-US"/>
        </w:rPr>
        <w:t>-</w:t>
      </w:r>
      <w:r w:rsidR="009A0FD4" w:rsidRPr="00353130">
        <w:rPr>
          <w:rFonts w:ascii="Arial" w:hAnsi="Arial" w:cs="Arial"/>
          <w:lang w:val="en-US"/>
        </w:rPr>
        <w:t>2.39</w:t>
      </w:r>
      <w:r w:rsidR="00BD3991" w:rsidRPr="00353130">
        <w:rPr>
          <w:rFonts w:ascii="Arial" w:hAnsi="Arial" w:cs="Arial"/>
          <w:lang w:val="en-US"/>
        </w:rPr>
        <w:t>).</w:t>
      </w:r>
    </w:p>
    <w:p w14:paraId="0A72A20E" w14:textId="63538510" w:rsidR="00DF282A" w:rsidRPr="00353130" w:rsidRDefault="00DF282A" w:rsidP="00BD3991">
      <w:pPr>
        <w:spacing w:line="480" w:lineRule="auto"/>
        <w:jc w:val="both"/>
        <w:rPr>
          <w:rFonts w:ascii="Arial" w:hAnsi="Arial" w:cs="Arial"/>
          <w:lang w:val="en-US"/>
        </w:rPr>
      </w:pPr>
      <w:r w:rsidRPr="00353130">
        <w:rPr>
          <w:rFonts w:ascii="Arial" w:hAnsi="Arial" w:cs="Arial"/>
          <w:i/>
          <w:iCs/>
          <w:lang w:val="en-US"/>
        </w:rPr>
        <w:t>Conclusions:</w:t>
      </w:r>
      <w:r w:rsidRPr="00353130">
        <w:rPr>
          <w:rFonts w:ascii="Arial" w:hAnsi="Arial" w:cs="Arial"/>
          <w:lang w:val="en-US"/>
        </w:rPr>
        <w:t xml:space="preserve"> </w:t>
      </w:r>
      <w:r w:rsidR="002B48E6" w:rsidRPr="00353130">
        <w:rPr>
          <w:rFonts w:ascii="Arial" w:hAnsi="Arial" w:cs="Arial"/>
          <w:lang w:val="en-US"/>
        </w:rPr>
        <w:t>Head injuries</w:t>
      </w:r>
      <w:r w:rsidRPr="00353130">
        <w:rPr>
          <w:rFonts w:ascii="Arial" w:hAnsi="Arial" w:cs="Arial"/>
          <w:lang w:val="en-US"/>
        </w:rPr>
        <w:t xml:space="preserve">, </w:t>
      </w:r>
      <w:r w:rsidR="00D17B53" w:rsidRPr="00353130">
        <w:rPr>
          <w:rFonts w:ascii="Arial" w:hAnsi="Arial" w:cs="Arial"/>
          <w:lang w:val="en-US"/>
        </w:rPr>
        <w:t>sleep disorders</w:t>
      </w:r>
      <w:r w:rsidR="00831092">
        <w:rPr>
          <w:rFonts w:ascii="Arial" w:hAnsi="Arial" w:cs="Arial"/>
          <w:lang w:val="en-US"/>
        </w:rPr>
        <w:t>,</w:t>
      </w:r>
      <w:r w:rsidR="00D17B53" w:rsidRPr="00353130">
        <w:rPr>
          <w:rFonts w:ascii="Arial" w:hAnsi="Arial" w:cs="Arial"/>
          <w:lang w:val="en-US"/>
        </w:rPr>
        <w:t xml:space="preserve"> and epilepsy</w:t>
      </w:r>
      <w:r w:rsidRPr="00353130">
        <w:rPr>
          <w:rFonts w:ascii="Arial" w:hAnsi="Arial" w:cs="Arial"/>
          <w:lang w:val="en-US"/>
        </w:rPr>
        <w:t xml:space="preserve"> </w:t>
      </w:r>
      <w:r w:rsidR="009C28ED" w:rsidRPr="00353130">
        <w:rPr>
          <w:rFonts w:ascii="Arial" w:hAnsi="Arial" w:cs="Arial"/>
          <w:lang w:val="en-US"/>
        </w:rPr>
        <w:t>were associated with attempted or completed suicide. Further research is needed to gain a better understanding of the mechanisms underlying these relationships.</w:t>
      </w:r>
    </w:p>
    <w:p w14:paraId="7C911EFB" w14:textId="06540856" w:rsidR="00AD02E8" w:rsidRPr="00353130" w:rsidRDefault="00AD02E8" w:rsidP="007F467E">
      <w:pPr>
        <w:spacing w:line="480" w:lineRule="auto"/>
        <w:jc w:val="both"/>
        <w:rPr>
          <w:rFonts w:ascii="Arial" w:hAnsi="Arial" w:cs="Arial"/>
          <w:lang w:val="en-US"/>
        </w:rPr>
      </w:pPr>
    </w:p>
    <w:p w14:paraId="599ADD56" w14:textId="77777777" w:rsidR="00F27460" w:rsidRPr="00353130" w:rsidRDefault="007F467E" w:rsidP="00F34232">
      <w:pPr>
        <w:spacing w:line="480" w:lineRule="auto"/>
        <w:jc w:val="both"/>
        <w:rPr>
          <w:rFonts w:ascii="Arial" w:hAnsi="Arial" w:cs="Arial"/>
          <w:lang w:val="en-US"/>
        </w:rPr>
      </w:pPr>
      <w:r w:rsidRPr="00353130">
        <w:rPr>
          <w:rFonts w:ascii="Arial" w:hAnsi="Arial" w:cs="Arial"/>
          <w:b/>
          <w:lang w:val="en-US"/>
        </w:rPr>
        <w:t>Keywords:</w:t>
      </w:r>
      <w:r w:rsidRPr="00353130">
        <w:rPr>
          <w:rFonts w:ascii="Arial" w:hAnsi="Arial" w:cs="Arial"/>
          <w:lang w:val="en-US"/>
        </w:rPr>
        <w:t xml:space="preserve"> </w:t>
      </w:r>
      <w:r w:rsidR="002277D4" w:rsidRPr="00353130">
        <w:rPr>
          <w:rFonts w:ascii="Arial" w:hAnsi="Arial" w:cs="Arial"/>
          <w:lang w:val="en-US"/>
        </w:rPr>
        <w:t xml:space="preserve">physical conditions; </w:t>
      </w:r>
      <w:r w:rsidR="00A467A6" w:rsidRPr="00353130">
        <w:rPr>
          <w:rFonts w:ascii="Arial" w:hAnsi="Arial" w:cs="Arial"/>
          <w:lang w:val="en-US"/>
        </w:rPr>
        <w:t>attempted suicide</w:t>
      </w:r>
      <w:r w:rsidR="002277D4" w:rsidRPr="00353130">
        <w:rPr>
          <w:rFonts w:ascii="Arial" w:hAnsi="Arial" w:cs="Arial"/>
          <w:lang w:val="en-US"/>
        </w:rPr>
        <w:t>;</w:t>
      </w:r>
      <w:r w:rsidR="00A467A6" w:rsidRPr="00353130">
        <w:rPr>
          <w:rFonts w:ascii="Arial" w:hAnsi="Arial" w:cs="Arial"/>
          <w:lang w:val="en-US"/>
        </w:rPr>
        <w:t xml:space="preserve"> completed suicide;</w:t>
      </w:r>
      <w:r w:rsidR="002277D4" w:rsidRPr="00353130">
        <w:rPr>
          <w:rFonts w:ascii="Arial" w:hAnsi="Arial" w:cs="Arial"/>
          <w:lang w:val="en-US"/>
        </w:rPr>
        <w:t xml:space="preserve"> United Kingdom; </w:t>
      </w:r>
      <w:r w:rsidR="00BA31A7" w:rsidRPr="00353130">
        <w:rPr>
          <w:rFonts w:ascii="Arial" w:hAnsi="Arial" w:cs="Arial"/>
          <w:lang w:val="en-US"/>
        </w:rPr>
        <w:t>case-control</w:t>
      </w:r>
      <w:r w:rsidR="002277D4" w:rsidRPr="00353130">
        <w:rPr>
          <w:rFonts w:ascii="Arial" w:hAnsi="Arial" w:cs="Arial"/>
          <w:lang w:val="en-US"/>
        </w:rPr>
        <w:t xml:space="preserve"> study.</w:t>
      </w:r>
    </w:p>
    <w:p w14:paraId="6F7B0D1E" w14:textId="252A027D" w:rsidR="00B04205" w:rsidRPr="00353130" w:rsidRDefault="00B04205" w:rsidP="00F34232">
      <w:pPr>
        <w:spacing w:line="480" w:lineRule="auto"/>
        <w:jc w:val="both"/>
        <w:rPr>
          <w:rFonts w:ascii="Arial" w:hAnsi="Arial" w:cs="Arial"/>
          <w:lang w:val="en-US"/>
        </w:rPr>
      </w:pPr>
      <w:r w:rsidRPr="00353130">
        <w:rPr>
          <w:rFonts w:ascii="Arial" w:hAnsi="Arial" w:cs="Arial"/>
          <w:lang w:val="en-US"/>
        </w:rPr>
        <w:br w:type="page"/>
      </w:r>
    </w:p>
    <w:p w14:paraId="5EB334F4" w14:textId="77777777" w:rsidR="00407BB0" w:rsidRPr="00353130" w:rsidRDefault="005A04AD" w:rsidP="00633FA6">
      <w:pPr>
        <w:spacing w:line="480" w:lineRule="auto"/>
        <w:jc w:val="both"/>
        <w:rPr>
          <w:rFonts w:ascii="Arial" w:hAnsi="Arial" w:cs="Arial"/>
          <w:lang w:val="en-US"/>
        </w:rPr>
      </w:pPr>
      <w:r w:rsidRPr="00353130">
        <w:rPr>
          <w:rFonts w:ascii="Arial" w:hAnsi="Arial" w:cs="Arial"/>
          <w:b/>
          <w:lang w:val="en-US"/>
        </w:rPr>
        <w:lastRenderedPageBreak/>
        <w:t>Introduction</w:t>
      </w:r>
    </w:p>
    <w:p w14:paraId="1C0354A0" w14:textId="6326C342" w:rsidR="009638AC" w:rsidRPr="00353130" w:rsidRDefault="009638AC" w:rsidP="00633FA6">
      <w:pPr>
        <w:spacing w:line="480" w:lineRule="auto"/>
        <w:jc w:val="both"/>
        <w:rPr>
          <w:rFonts w:ascii="Arial" w:hAnsi="Arial" w:cs="Arial"/>
          <w:lang w:val="en-US"/>
        </w:rPr>
      </w:pPr>
    </w:p>
    <w:p w14:paraId="43276B75" w14:textId="6D3FC764" w:rsidR="000F0E6F" w:rsidRPr="00353130" w:rsidRDefault="002277D4" w:rsidP="00633FA6">
      <w:pPr>
        <w:spacing w:line="480" w:lineRule="auto"/>
        <w:jc w:val="both"/>
        <w:rPr>
          <w:rFonts w:ascii="Arial" w:hAnsi="Arial" w:cs="Arial"/>
          <w:lang w:val="en-US"/>
        </w:rPr>
      </w:pPr>
      <w:r w:rsidRPr="00353130">
        <w:rPr>
          <w:rFonts w:ascii="Arial" w:hAnsi="Arial" w:cs="Arial"/>
          <w:lang w:val="en-US"/>
        </w:rPr>
        <w:t xml:space="preserve">Each year, </w:t>
      </w:r>
      <w:r w:rsidR="00763B3E">
        <w:rPr>
          <w:rFonts w:ascii="Arial" w:hAnsi="Arial" w:cs="Arial"/>
          <w:lang w:val="en-US"/>
        </w:rPr>
        <w:t>suicide accounts for</w:t>
      </w:r>
      <w:r w:rsidRPr="00353130">
        <w:rPr>
          <w:rFonts w:ascii="Arial" w:hAnsi="Arial" w:cs="Arial"/>
          <w:lang w:val="en-US"/>
        </w:rPr>
        <w:t xml:space="preserve"> approximately </w:t>
      </w:r>
      <w:r w:rsidR="00F2789F" w:rsidRPr="00353130">
        <w:rPr>
          <w:rFonts w:ascii="Arial" w:hAnsi="Arial" w:cs="Arial"/>
          <w:lang w:val="en-US"/>
        </w:rPr>
        <w:t>800,000</w:t>
      </w:r>
      <w:r w:rsidRPr="00353130">
        <w:rPr>
          <w:rFonts w:ascii="Arial" w:hAnsi="Arial" w:cs="Arial"/>
          <w:lang w:val="en-US"/>
        </w:rPr>
        <w:t xml:space="preserve"> </w:t>
      </w:r>
      <w:r w:rsidR="00336809" w:rsidRPr="00353130">
        <w:rPr>
          <w:rFonts w:ascii="Arial" w:hAnsi="Arial" w:cs="Arial"/>
          <w:lang w:val="en-US"/>
        </w:rPr>
        <w:t xml:space="preserve">deaths </w:t>
      </w:r>
      <w:r w:rsidR="00763B3E">
        <w:rPr>
          <w:rFonts w:ascii="Arial" w:hAnsi="Arial" w:cs="Arial"/>
          <w:lang w:val="en-US"/>
        </w:rPr>
        <w:t xml:space="preserve">around </w:t>
      </w:r>
      <w:r w:rsidRPr="00353130">
        <w:rPr>
          <w:rFonts w:ascii="Arial" w:hAnsi="Arial" w:cs="Arial"/>
          <w:lang w:val="en-US"/>
        </w:rPr>
        <w:t>the world</w:t>
      </w:r>
      <w:r w:rsidR="00F2789F" w:rsidRPr="00353130">
        <w:rPr>
          <w:rFonts w:ascii="Arial" w:hAnsi="Arial" w:cs="Arial"/>
          <w:lang w:val="en-US"/>
        </w:rPr>
        <w:t xml:space="preserve"> </w:t>
      </w:r>
      <w:r w:rsidR="00F2789F" w:rsidRPr="00353130">
        <w:rPr>
          <w:rFonts w:ascii="Arial" w:hAnsi="Arial" w:cs="Arial"/>
          <w:lang w:val="en-US"/>
        </w:rPr>
        <w:fldChar w:fldCharType="begin"/>
      </w:r>
      <w:r w:rsidR="00F2789F" w:rsidRPr="00353130">
        <w:rPr>
          <w:rFonts w:ascii="Arial" w:hAnsi="Arial" w:cs="Arial"/>
          <w:lang w:val="en-US"/>
        </w:rPr>
        <w:instrText xml:space="preserve"> ADDIN ZOTERO_ITEM CSL_CITATION {"citationID":"sb7SzNOJ","properties":{"formattedCitation":"[1]","plainCitation":"[1]","noteIndex":0},"citationItems":[{"id":3782,"uris":["http://zotero.org/users/local/hhPVnw6l/items/KJFAXKLZ"],"uri":["http://zotero.org/users/local/hhPVnw6l/items/KJFAXKLZ"],"itemData":{"id":3782,"type":"article-journal","abstract":"Suicide is a worldwide phenomenon. This review is based on a literature search of the World Health Organization (WHO) databases and PubMed. According to the WHO, in 2015, about 800,000 suicides were documented worldwide, and globally 78% of all completed suicides occur in low- and middle-income countries. Overall, suicides account for 1.4% of premature deaths worldwide. Differences arise between regions and countries with respect to the age, gender, and socioeconomic status of the individual and the respective country, method of suicide, and access to health care. During the second and third decades of life, suicide is the second leading cause of death. Completed suicides are three times more common in males than females; for suicide attempts, an inverse ratio can be found. Suicide attempts are up to 30 times more common compared to suicides; they are however important predictors of repeated attempts as well as completed suicides. Overall, suicide rates vary among the sexes and across lifetimes, whereas methods differ according to countries. The most commonly used methods are hanging, self-poisoning with pesticides, and use of firearms. The majority of suicides worldwide are related to psychiatric diseases. Among those, depression, substance use, and psychosis constitute the most relevant risk factors, but also anxiety, personality-, eating- and trauma-related disorders as well as organic mental disorders significantly add to unnatural causes of death compared to the general population. Overall, the matter at hand is relatively complex and a significant amount of underreporting is likely to be present. Nevertheless, suicides can, at least partially, be prevented by restricting access to means of suicide, by training primary care physicians and health workers to identify people at risk as well as to assess and manage respective crises, provide adequate follow-up care and address the way this is reported by the media. Suicidality represents a major societal and health care problem; it thus should be given a high priority in many realms.","container-title":"International Journal of Environmental Research and Public Health","DOI":"10.3390/ijerph15071425","ISSN":"1661-7827","issue":"7","journalAbbreviation":"Int J Environ Res Public Health","note":"PMID: 29986446\nPMCID: PMC6068947","source":"PubMed Central","title":"Epidemiology of Suicide and the Psychiatric Perspective","URL":"https://www.ncbi.nlm.nih.gov/pmc/articles/PMC6068947/","volume":"15","author":[{"family":"Bachmann","given":"Silke"}],"accessed":{"date-parts":[["2020",2,16]]},"issued":{"date-parts":[["2018",7]]}}}],"schema":"https://github.com/citation-style-language/schema/raw/master/csl-citation.json"} </w:instrText>
      </w:r>
      <w:r w:rsidR="00F2789F" w:rsidRPr="00353130">
        <w:rPr>
          <w:rFonts w:ascii="Arial" w:hAnsi="Arial" w:cs="Arial"/>
          <w:lang w:val="en-US"/>
        </w:rPr>
        <w:fldChar w:fldCharType="separate"/>
      </w:r>
      <w:r w:rsidR="00F2789F" w:rsidRPr="00353130">
        <w:rPr>
          <w:rFonts w:ascii="Arial" w:hAnsi="Arial" w:cs="Arial"/>
          <w:noProof/>
          <w:lang w:val="en-US"/>
        </w:rPr>
        <w:t>[1]</w:t>
      </w:r>
      <w:r w:rsidR="00F2789F" w:rsidRPr="00353130">
        <w:rPr>
          <w:rFonts w:ascii="Arial" w:hAnsi="Arial" w:cs="Arial"/>
          <w:lang w:val="en-US"/>
        </w:rPr>
        <w:fldChar w:fldCharType="end"/>
      </w:r>
      <w:r w:rsidRPr="00353130">
        <w:rPr>
          <w:rFonts w:ascii="Arial" w:hAnsi="Arial" w:cs="Arial"/>
          <w:lang w:val="en-US"/>
        </w:rPr>
        <w:t xml:space="preserve">. </w:t>
      </w:r>
      <w:r w:rsidR="00336809" w:rsidRPr="00353130">
        <w:rPr>
          <w:rFonts w:ascii="Arial" w:hAnsi="Arial" w:cs="Arial"/>
          <w:lang w:val="en-US"/>
        </w:rPr>
        <w:t xml:space="preserve">Suicide is responsible </w:t>
      </w:r>
      <w:r w:rsidR="00F27460" w:rsidRPr="00353130">
        <w:rPr>
          <w:rFonts w:ascii="Arial" w:hAnsi="Arial" w:cs="Arial"/>
          <w:lang w:val="en-US"/>
        </w:rPr>
        <w:t>for</w:t>
      </w:r>
      <w:r w:rsidR="00336809" w:rsidRPr="00353130">
        <w:rPr>
          <w:rFonts w:ascii="Arial" w:hAnsi="Arial" w:cs="Arial"/>
          <w:lang w:val="en-US"/>
        </w:rPr>
        <w:t xml:space="preserve"> 1.4% of premature deaths worldwide</w:t>
      </w:r>
      <w:r w:rsidR="008448FF" w:rsidRPr="00353130">
        <w:rPr>
          <w:rFonts w:ascii="Arial" w:hAnsi="Arial" w:cs="Arial"/>
          <w:lang w:val="en-US"/>
        </w:rPr>
        <w:t xml:space="preserve"> and is the second leading cause of death in </w:t>
      </w:r>
      <w:r w:rsidR="00532754" w:rsidRPr="00353130">
        <w:rPr>
          <w:rFonts w:ascii="Arial" w:hAnsi="Arial" w:cs="Arial"/>
          <w:lang w:val="en-US"/>
        </w:rPr>
        <w:t>adolescents and young adults</w:t>
      </w:r>
      <w:r w:rsidR="008448FF" w:rsidRPr="00353130">
        <w:rPr>
          <w:rFonts w:ascii="Arial" w:hAnsi="Arial" w:cs="Arial"/>
          <w:lang w:val="en-US"/>
        </w:rPr>
        <w:t>.</w:t>
      </w:r>
      <w:r w:rsidR="005B6D5B" w:rsidRPr="00353130">
        <w:rPr>
          <w:rFonts w:ascii="Arial" w:hAnsi="Arial" w:cs="Arial"/>
          <w:lang w:val="en-US"/>
        </w:rPr>
        <w:t xml:space="preserve"> </w:t>
      </w:r>
      <w:r w:rsidR="00992F0B" w:rsidRPr="00353130">
        <w:rPr>
          <w:rFonts w:ascii="Arial" w:hAnsi="Arial" w:cs="Arial"/>
          <w:lang w:val="en-US"/>
        </w:rPr>
        <w:t>Attempted suicide</w:t>
      </w:r>
      <w:r w:rsidR="006877E4" w:rsidRPr="00353130">
        <w:rPr>
          <w:rFonts w:ascii="Arial" w:hAnsi="Arial" w:cs="Arial"/>
          <w:lang w:val="en-US"/>
        </w:rPr>
        <w:t xml:space="preserve"> </w:t>
      </w:r>
      <w:r w:rsidR="0014337C" w:rsidRPr="00353130">
        <w:rPr>
          <w:rFonts w:ascii="Arial" w:hAnsi="Arial" w:cs="Arial"/>
          <w:lang w:val="en-US"/>
        </w:rPr>
        <w:t xml:space="preserve">is </w:t>
      </w:r>
      <w:r w:rsidR="005B6D5B" w:rsidRPr="00353130">
        <w:rPr>
          <w:rFonts w:ascii="Arial" w:hAnsi="Arial" w:cs="Arial"/>
          <w:lang w:val="en-US"/>
        </w:rPr>
        <w:t xml:space="preserve">even more frequent, and </w:t>
      </w:r>
      <w:r w:rsidR="00FA298E">
        <w:rPr>
          <w:rFonts w:ascii="Arial" w:hAnsi="Arial" w:cs="Arial"/>
          <w:lang w:val="en-US"/>
        </w:rPr>
        <w:t>previous research has</w:t>
      </w:r>
      <w:r w:rsidR="0075101C" w:rsidRPr="00353130">
        <w:rPr>
          <w:rFonts w:ascii="Arial" w:hAnsi="Arial" w:cs="Arial"/>
          <w:lang w:val="en-US"/>
        </w:rPr>
        <w:t xml:space="preserve"> </w:t>
      </w:r>
      <w:r w:rsidR="005B6D5B" w:rsidRPr="00353130">
        <w:rPr>
          <w:rFonts w:ascii="Arial" w:hAnsi="Arial" w:cs="Arial"/>
          <w:lang w:val="en-US"/>
        </w:rPr>
        <w:t>indicate</w:t>
      </w:r>
      <w:r w:rsidR="0075101C" w:rsidRPr="00353130">
        <w:rPr>
          <w:rFonts w:ascii="Arial" w:hAnsi="Arial" w:cs="Arial"/>
          <w:lang w:val="en-US"/>
        </w:rPr>
        <w:t>d</w:t>
      </w:r>
      <w:r w:rsidR="005B6D5B" w:rsidRPr="00353130">
        <w:rPr>
          <w:rFonts w:ascii="Arial" w:hAnsi="Arial" w:cs="Arial"/>
          <w:lang w:val="en-US"/>
        </w:rPr>
        <w:t xml:space="preserve"> that the one-year prevalence of </w:t>
      </w:r>
      <w:r w:rsidR="00A361D4" w:rsidRPr="00353130">
        <w:rPr>
          <w:rFonts w:ascii="Arial" w:hAnsi="Arial" w:cs="Arial"/>
          <w:lang w:val="en-US"/>
        </w:rPr>
        <w:t xml:space="preserve">attempted </w:t>
      </w:r>
      <w:r w:rsidR="00CA6F5E" w:rsidRPr="00353130">
        <w:rPr>
          <w:rFonts w:ascii="Arial" w:hAnsi="Arial" w:cs="Arial"/>
          <w:lang w:val="en-US"/>
        </w:rPr>
        <w:t xml:space="preserve">suicide </w:t>
      </w:r>
      <w:r w:rsidR="005B6D5B" w:rsidRPr="00353130">
        <w:rPr>
          <w:rFonts w:ascii="Arial" w:hAnsi="Arial" w:cs="Arial"/>
          <w:lang w:val="en-US"/>
        </w:rPr>
        <w:t xml:space="preserve">is </w:t>
      </w:r>
      <w:r w:rsidR="005C6CFF">
        <w:rPr>
          <w:rFonts w:ascii="Arial" w:hAnsi="Arial" w:cs="Arial"/>
          <w:lang w:val="en-US"/>
        </w:rPr>
        <w:t>between</w:t>
      </w:r>
      <w:r w:rsidR="0014337C" w:rsidRPr="00353130">
        <w:rPr>
          <w:rFonts w:ascii="Arial" w:hAnsi="Arial" w:cs="Arial"/>
          <w:lang w:val="en-US"/>
        </w:rPr>
        <w:t xml:space="preserve"> </w:t>
      </w:r>
      <w:r w:rsidR="00CA6F5E" w:rsidRPr="00353130">
        <w:rPr>
          <w:rFonts w:ascii="Arial" w:hAnsi="Arial" w:cs="Arial"/>
          <w:lang w:val="en-US"/>
        </w:rPr>
        <w:t>0.3%</w:t>
      </w:r>
      <w:r w:rsidR="005C6CFF">
        <w:rPr>
          <w:rFonts w:ascii="Arial" w:hAnsi="Arial" w:cs="Arial"/>
          <w:lang w:val="en-US"/>
        </w:rPr>
        <w:t xml:space="preserve"> and 0.4%</w:t>
      </w:r>
      <w:r w:rsidR="0014337C" w:rsidRPr="00353130">
        <w:rPr>
          <w:rFonts w:ascii="Arial" w:hAnsi="Arial" w:cs="Arial"/>
          <w:lang w:val="en-US"/>
        </w:rPr>
        <w:t xml:space="preserve"> </w:t>
      </w:r>
      <w:r w:rsidR="005B6D5B" w:rsidRPr="00353130">
        <w:rPr>
          <w:rFonts w:ascii="Arial" w:hAnsi="Arial" w:cs="Arial"/>
          <w:lang w:val="en-US"/>
        </w:rPr>
        <w:fldChar w:fldCharType="begin"/>
      </w:r>
      <w:r w:rsidR="005B6D5B" w:rsidRPr="00353130">
        <w:rPr>
          <w:rFonts w:ascii="Arial" w:hAnsi="Arial" w:cs="Arial"/>
          <w:lang w:val="en-US"/>
        </w:rPr>
        <w:instrText xml:space="preserve"> ADDIN ZOTERO_ITEM CSL_CITATION {"citationID":"vs5i8Lzs","properties":{"formattedCitation":"[2]","plainCitation":"[2]","noteIndex":0},"citationItems":[{"id":3785,"uris":["http://zotero.org/users/local/hhPVnw6l/items/UTZQNTJ2"],"uri":["http://zotero.org/users/local/hhPVnw6l/items/UTZQNTJ2"],"itemData":{"id":3785,"type":"article-journal","abstract":"OBJECTIVE: Although suicide is a leading cause of death worldwide, clinicians and researchers lack a data-driven method to assess the risk of suicide attempts. This study reports the results of an analysis of a large cross-national epidemiologic survey database that estimates the 12-month prevalence of suicidal behaviors, identifies risk factors for suicide attempts, and combines these factors to create a risk index for 12-month suicide attempts separately for developed and developing countries.\nMETHOD: Data come from the World Health Organization (WHO) World Mental Health (WMH) Surveys (conducted 2001-2007), in which 108,705 adults from 21 countries were interviewed using the WHO Composite International Diagnostic Interview. The survey assessed suicidal behaviors and potential risk factors across multiple domains, including sociodemographic characteristics, parent psychopathology, childhood adversities, DSM-IV disorders, and history of suicidal behavior.\nRESULTS: Twelve-month prevalence estimates of suicide ideation, plans, and attempts are 2.0%, 0.6%, and 0.3%, respectively, for developed countries and 2.1%, 0.7%, and 0.4%, respectively, for developing countries. Risk factors for suicidal behaviors in both developed and developing countries include female sex, younger age, lower education and income, unmarried status, unemployment, parent psychopathology, childhood adversities, and presence of diverse 12-month DSM-IV mental disorders. Combining risk factors from multiple domains produced risk indices that accurately predicted 12-month suicide attempts in both developed and developing countries (area under the receiver operating characteristic curve = 0.74-0.80).\nCONCLUSIONS: Suicidal behaviors occur at similar rates in both developed and developing countries. Risk indices assessing multiple domains can predict suicide attempts with fairly good accuracy and may be useful in aiding clinicians in the prediction of these behaviors.","container-title":"The Journal of Clinical Psychiatry","DOI":"10.4088/JCP.08m04967blu","ISSN":"1555-2101","issue":"12","journalAbbreviation":"J Clin Psychiatry","language":"eng","note":"PMID: 20816034\nPMCID: PMC3000886","page":"1617-1628","source":"PubMed","title":"Twelve-month prevalence of and risk factors for suicide attempts in the World Health Organization World Mental Health Surveys","volume":"71","author":[{"family":"Borges","given":"Guilherme"},{"family":"Nock","given":"Matthew K."},{"family":"Haro Abad","given":"Josep M."},{"family":"Hwang","given":"Irving"},{"family":"Sampson","given":"Nancy A."},{"family":"Alonso","given":"Jordi"},{"family":"Andrade","given":"Laura Helena"},{"family":"Angermeyer","given":"Matthias C."},{"family":"Beautrais","given":"Annette"},{"family":"Bromet","given":"Evelyn"},{"family":"Bruffaerts","given":"Ronny"},{"family":"Girolamo","given":"Giovanni","non-dropping-particle":"de"},{"family":"Florescu","given":"Silvia"},{"family":"Gureje","given":"Oye"},{"family":"Hu","given":"Chiyi"},{"family":"Karam","given":"Elie G."},{"family":"Kovess-Masfety","given":"Viviane"},{"family":"Lee","given":"Sing"},{"family":"Levinson","given":"Daphna"},{"family":"Medina-Mora","given":"Maria Elena"},{"family":"Ormel","given":"Johan"},{"family":"Posada-Villa","given":"Jose"},{"family":"Sagar","given":"Rajesh"},{"family":"Tomov","given":"Toma"},{"family":"Uda","given":"Hidenori"},{"family":"Williams","given":"David R."},{"family":"Kessler","given":"Ronald C."}],"issued":{"date-parts":[["2010",12]]}}}],"schema":"https://github.com/citation-style-language/schema/raw/master/csl-citation.json"} </w:instrText>
      </w:r>
      <w:r w:rsidR="005B6D5B" w:rsidRPr="00353130">
        <w:rPr>
          <w:rFonts w:ascii="Arial" w:hAnsi="Arial" w:cs="Arial"/>
          <w:lang w:val="en-US"/>
        </w:rPr>
        <w:fldChar w:fldCharType="separate"/>
      </w:r>
      <w:r w:rsidR="005B6D5B" w:rsidRPr="00353130">
        <w:rPr>
          <w:rFonts w:ascii="Arial" w:hAnsi="Arial" w:cs="Arial"/>
          <w:noProof/>
          <w:lang w:val="en-US"/>
        </w:rPr>
        <w:t>[2]</w:t>
      </w:r>
      <w:r w:rsidR="005B6D5B" w:rsidRPr="00353130">
        <w:rPr>
          <w:rFonts w:ascii="Arial" w:hAnsi="Arial" w:cs="Arial"/>
          <w:lang w:val="en-US"/>
        </w:rPr>
        <w:fldChar w:fldCharType="end"/>
      </w:r>
      <w:r w:rsidR="005B6D5B" w:rsidRPr="00353130">
        <w:rPr>
          <w:rFonts w:ascii="Arial" w:hAnsi="Arial" w:cs="Arial"/>
          <w:lang w:val="en-US"/>
        </w:rPr>
        <w:t xml:space="preserve">. </w:t>
      </w:r>
      <w:r w:rsidR="00992F0B" w:rsidRPr="00353130">
        <w:rPr>
          <w:rFonts w:ascii="Arial" w:hAnsi="Arial" w:cs="Arial"/>
          <w:lang w:val="en-US"/>
        </w:rPr>
        <w:t xml:space="preserve">Furthermore, attempted suicide is one of the strongest risk factors for </w:t>
      </w:r>
      <w:r w:rsidR="0075101C" w:rsidRPr="00353130">
        <w:rPr>
          <w:rFonts w:ascii="Arial" w:hAnsi="Arial" w:cs="Arial"/>
          <w:lang w:val="en-US"/>
        </w:rPr>
        <w:t xml:space="preserve">completed suicide, and </w:t>
      </w:r>
      <w:r w:rsidR="009D0E61">
        <w:rPr>
          <w:rFonts w:ascii="Arial" w:hAnsi="Arial" w:cs="Arial"/>
          <w:lang w:val="en-US"/>
        </w:rPr>
        <w:t xml:space="preserve">one </w:t>
      </w:r>
      <w:r w:rsidR="0075101C" w:rsidRPr="00353130">
        <w:rPr>
          <w:rFonts w:ascii="Arial" w:hAnsi="Arial" w:cs="Arial"/>
          <w:lang w:val="en-US"/>
        </w:rPr>
        <w:t xml:space="preserve">meta-analysis </w:t>
      </w:r>
      <w:r w:rsidR="009D0E61">
        <w:rPr>
          <w:rFonts w:ascii="Arial" w:hAnsi="Arial" w:cs="Arial"/>
          <w:lang w:val="en-US"/>
        </w:rPr>
        <w:t xml:space="preserve">has </w:t>
      </w:r>
      <w:r w:rsidR="005D18B9" w:rsidRPr="00353130">
        <w:rPr>
          <w:rFonts w:ascii="Arial" w:hAnsi="Arial" w:cs="Arial"/>
          <w:lang w:val="en-US"/>
        </w:rPr>
        <w:t>showed</w:t>
      </w:r>
      <w:r w:rsidR="0075101C" w:rsidRPr="00353130">
        <w:rPr>
          <w:rFonts w:ascii="Arial" w:hAnsi="Arial" w:cs="Arial"/>
          <w:lang w:val="en-US"/>
        </w:rPr>
        <w:t xml:space="preserve"> that </w:t>
      </w:r>
      <w:r w:rsidR="005D18B9" w:rsidRPr="00353130">
        <w:rPr>
          <w:rFonts w:ascii="Arial" w:hAnsi="Arial" w:cs="Arial"/>
          <w:lang w:val="en-US"/>
        </w:rPr>
        <w:t xml:space="preserve">attempted suicide or deliberate self-harm is associated with a 16-fold increase in suicide risk </w:t>
      </w:r>
      <w:r w:rsidR="005D18B9" w:rsidRPr="00353130">
        <w:rPr>
          <w:rFonts w:ascii="Arial" w:hAnsi="Arial" w:cs="Arial"/>
          <w:lang w:val="en-US"/>
        </w:rPr>
        <w:fldChar w:fldCharType="begin"/>
      </w:r>
      <w:r w:rsidR="005D18B9" w:rsidRPr="00353130">
        <w:rPr>
          <w:rFonts w:ascii="Arial" w:hAnsi="Arial" w:cs="Arial"/>
          <w:lang w:val="en-US"/>
        </w:rPr>
        <w:instrText xml:space="preserve"> ADDIN ZOTERO_ITEM CSL_CITATION {"citationID":"BWgowgiP","properties":{"formattedCitation":"[3]","plainCitation":"[3]","noteIndex":0},"citationItems":[{"id":3887,"uris":["http://zotero.org/users/local/hhPVnw6l/items/XAEEJ9KZ"],"uri":["http://zotero.org/users/local/hhPVnw6l/items/XAEEJ9KZ"],"itemData":{"id":3887,"type":"article-journal","abstract":"The purpose of the present review is to evaluate the effects of common risk factors for suicide by meta-analyses using data extracted from studies based on the psychological autopsy method. We focused on five common risk factors of suicide: substance-related disorders, mood disorders, adverse marital status, adverse employment status, and self-harm behaviors. A total of 24 articles were identified from MEDLINE in which the crude odds ratio (OR) could be calculated for the above five risk factors through 30 April 2007, using such search keywords as “suicide,” “psychological autopsy,” and “case-control study.” Overall, both substance-related disorders [OR = 5.24; 95% confidence interval (CI) = 3.30–8.31] and mood disorders [OR = 13.42; 95% CI = 8.05–22.37] were strongly associated with suicidal risk. Suicidal attempt and deliberate self-harm, which can directly lead to completed suicide, have been shown to be very strongly associated with suicidal risk [OR = 16.33; 95% CI = 7.51–35.52]. Effects of social factors such as adverse marital and employment status were relatively small. As substance-related disorders and mood disorders were strongly associated with an increased risk of completed suicide, the comorbidity of these two disorders should be paid a maximum attention. The effective prevention of suicide depends on whether we can successfully incorporate these personal factors as well as social factors into an adequate multi-factorial model.","container-title":"Environmental Health and Preventive Medicine","DOI":"10.1007/s12199-008-0037-x","ISSN":"1342-078X","issue":"5","journalAbbreviation":"Environ Health Prev Med","note":"PMID: 19568911\nPMCID: PMC2698248","page":"243-256","source":"PubMed Central","title":"Suicidal risk factors and completed suicide: meta-analyses based on psychological autopsy studies","title-short":"Suicidal risk factors and completed suicide","volume":"13","author":[{"family":"Yoshimasu","given":"Kouichi"},{"family":"Kiyohara","given":"Chikako"},{"family":"Miyashita","given":"Kazuhisa"}],"issued":{"date-parts":[["2008",9]]}}}],"schema":"https://github.com/citation-style-language/schema/raw/master/csl-citation.json"} </w:instrText>
      </w:r>
      <w:r w:rsidR="005D18B9" w:rsidRPr="00353130">
        <w:rPr>
          <w:rFonts w:ascii="Arial" w:hAnsi="Arial" w:cs="Arial"/>
          <w:lang w:val="en-US"/>
        </w:rPr>
        <w:fldChar w:fldCharType="separate"/>
      </w:r>
      <w:r w:rsidR="005D18B9" w:rsidRPr="00353130">
        <w:rPr>
          <w:rFonts w:ascii="Arial" w:hAnsi="Arial" w:cs="Arial"/>
          <w:noProof/>
          <w:lang w:val="en-US"/>
        </w:rPr>
        <w:t>[3]</w:t>
      </w:r>
      <w:r w:rsidR="005D18B9" w:rsidRPr="00353130">
        <w:rPr>
          <w:rFonts w:ascii="Arial" w:hAnsi="Arial" w:cs="Arial"/>
          <w:lang w:val="en-US"/>
        </w:rPr>
        <w:fldChar w:fldCharType="end"/>
      </w:r>
      <w:r w:rsidR="0075101C" w:rsidRPr="00353130">
        <w:rPr>
          <w:rFonts w:ascii="Arial" w:hAnsi="Arial" w:cs="Arial"/>
          <w:lang w:val="en-US"/>
        </w:rPr>
        <w:t xml:space="preserve">. </w:t>
      </w:r>
      <w:r w:rsidR="005B6D5B" w:rsidRPr="00353130">
        <w:rPr>
          <w:rFonts w:ascii="Arial" w:hAnsi="Arial" w:cs="Arial"/>
          <w:lang w:val="en-US"/>
        </w:rPr>
        <w:t xml:space="preserve">Based on these figures, </w:t>
      </w:r>
      <w:r w:rsidR="00B24FEC" w:rsidRPr="00353130">
        <w:rPr>
          <w:rFonts w:ascii="Arial" w:hAnsi="Arial" w:cs="Arial"/>
          <w:lang w:val="en-US"/>
        </w:rPr>
        <w:t>better understand</w:t>
      </w:r>
      <w:r w:rsidR="001608D8">
        <w:rPr>
          <w:rFonts w:ascii="Arial" w:hAnsi="Arial" w:cs="Arial"/>
          <w:lang w:val="en-US"/>
        </w:rPr>
        <w:t>ing</w:t>
      </w:r>
      <w:r w:rsidR="00B24FEC" w:rsidRPr="00353130">
        <w:rPr>
          <w:rFonts w:ascii="Arial" w:hAnsi="Arial" w:cs="Arial"/>
          <w:lang w:val="en-US"/>
        </w:rPr>
        <w:t xml:space="preserve"> </w:t>
      </w:r>
      <w:r w:rsidR="005B6D5B" w:rsidRPr="00353130">
        <w:rPr>
          <w:rFonts w:ascii="Arial" w:hAnsi="Arial" w:cs="Arial"/>
          <w:lang w:val="en-US"/>
        </w:rPr>
        <w:t xml:space="preserve">risk factors for </w:t>
      </w:r>
      <w:r w:rsidR="000F0E6F" w:rsidRPr="00353130">
        <w:rPr>
          <w:rFonts w:ascii="Arial" w:hAnsi="Arial" w:cs="Arial"/>
          <w:lang w:val="en-US"/>
        </w:rPr>
        <w:t>suicidal behavior</w:t>
      </w:r>
      <w:r w:rsidR="005B6D5B" w:rsidRPr="00353130">
        <w:rPr>
          <w:rFonts w:ascii="Arial" w:hAnsi="Arial" w:cs="Arial"/>
          <w:lang w:val="en-US"/>
        </w:rPr>
        <w:t xml:space="preserve"> </w:t>
      </w:r>
      <w:r w:rsidR="00214E07" w:rsidRPr="00353130">
        <w:rPr>
          <w:rFonts w:ascii="Arial" w:hAnsi="Arial" w:cs="Arial"/>
          <w:lang w:val="en-US"/>
        </w:rPr>
        <w:t xml:space="preserve">and completed suicides </w:t>
      </w:r>
      <w:r w:rsidR="005B6D5B" w:rsidRPr="00353130">
        <w:rPr>
          <w:rFonts w:ascii="Arial" w:hAnsi="Arial" w:cs="Arial"/>
          <w:lang w:val="en-US"/>
        </w:rPr>
        <w:t>in the general population</w:t>
      </w:r>
      <w:r w:rsidR="001608D8">
        <w:rPr>
          <w:rFonts w:ascii="Arial" w:hAnsi="Arial" w:cs="Arial"/>
          <w:lang w:val="en-US"/>
        </w:rPr>
        <w:t xml:space="preserve"> is a public health priority</w:t>
      </w:r>
      <w:r w:rsidR="005B6D5B" w:rsidRPr="00353130">
        <w:rPr>
          <w:rFonts w:ascii="Arial" w:hAnsi="Arial" w:cs="Arial"/>
          <w:lang w:val="en-US"/>
        </w:rPr>
        <w:t xml:space="preserve">. </w:t>
      </w:r>
    </w:p>
    <w:p w14:paraId="22C985D0" w14:textId="77777777" w:rsidR="000F0E6F" w:rsidRPr="00353130" w:rsidRDefault="000F0E6F" w:rsidP="00633FA6">
      <w:pPr>
        <w:spacing w:line="480" w:lineRule="auto"/>
        <w:jc w:val="both"/>
        <w:rPr>
          <w:rFonts w:ascii="Arial" w:hAnsi="Arial" w:cs="Arial"/>
          <w:lang w:val="en-US"/>
        </w:rPr>
      </w:pPr>
    </w:p>
    <w:p w14:paraId="17780A48" w14:textId="7AEDA39B" w:rsidR="00ED4DC2" w:rsidRPr="00353130" w:rsidRDefault="00FD3919" w:rsidP="00633FA6">
      <w:pPr>
        <w:spacing w:line="480" w:lineRule="auto"/>
        <w:jc w:val="both"/>
        <w:rPr>
          <w:rFonts w:ascii="Arial" w:hAnsi="Arial" w:cs="Arial"/>
          <w:lang w:val="en-US"/>
        </w:rPr>
      </w:pPr>
      <w:r w:rsidRPr="00353130">
        <w:rPr>
          <w:rFonts w:ascii="Arial" w:hAnsi="Arial" w:cs="Arial"/>
          <w:lang w:val="en-US"/>
        </w:rPr>
        <w:t>Well-</w:t>
      </w:r>
      <w:r w:rsidR="000F5395" w:rsidRPr="00353130">
        <w:rPr>
          <w:rFonts w:ascii="Arial" w:hAnsi="Arial" w:cs="Arial"/>
          <w:lang w:val="en-US"/>
        </w:rPr>
        <w:t>known</w:t>
      </w:r>
      <w:r w:rsidRPr="00353130">
        <w:rPr>
          <w:rFonts w:ascii="Arial" w:hAnsi="Arial" w:cs="Arial"/>
          <w:lang w:val="en-US"/>
        </w:rPr>
        <w:t xml:space="preserve"> risk factors for suicidal behavior</w:t>
      </w:r>
      <w:r w:rsidR="000F5395" w:rsidRPr="00353130">
        <w:rPr>
          <w:rFonts w:ascii="Arial" w:hAnsi="Arial" w:cs="Arial"/>
          <w:lang w:val="en-US"/>
        </w:rPr>
        <w:t xml:space="preserve"> include sociodemographic characteristics (e.g., sex, age</w:t>
      </w:r>
      <w:r w:rsidR="001608D8">
        <w:rPr>
          <w:rFonts w:ascii="Arial" w:hAnsi="Arial" w:cs="Arial"/>
          <w:lang w:val="en-US"/>
        </w:rPr>
        <w:t xml:space="preserve"> and </w:t>
      </w:r>
      <w:r w:rsidR="000F5395" w:rsidRPr="00353130">
        <w:rPr>
          <w:rFonts w:ascii="Arial" w:hAnsi="Arial" w:cs="Arial"/>
          <w:lang w:val="en-US"/>
        </w:rPr>
        <w:t>employment)</w:t>
      </w:r>
      <w:r w:rsidR="002C15E7" w:rsidRPr="00353130">
        <w:rPr>
          <w:rFonts w:ascii="Arial" w:hAnsi="Arial" w:cs="Arial"/>
          <w:lang w:val="en-US"/>
        </w:rPr>
        <w:t xml:space="preserve">, unhealthy behaviors (e.g., alcohol </w:t>
      </w:r>
      <w:r w:rsidR="00572049" w:rsidRPr="00353130">
        <w:rPr>
          <w:rFonts w:ascii="Arial" w:hAnsi="Arial" w:cs="Arial"/>
          <w:lang w:val="en-US"/>
        </w:rPr>
        <w:t>consumption</w:t>
      </w:r>
      <w:r w:rsidR="001608D8">
        <w:rPr>
          <w:rFonts w:ascii="Arial" w:hAnsi="Arial" w:cs="Arial"/>
          <w:lang w:val="en-US"/>
        </w:rPr>
        <w:t xml:space="preserve"> and </w:t>
      </w:r>
      <w:r w:rsidR="00572049" w:rsidRPr="00353130">
        <w:rPr>
          <w:rFonts w:ascii="Arial" w:hAnsi="Arial" w:cs="Arial"/>
          <w:lang w:val="en-US"/>
        </w:rPr>
        <w:t>drug use</w:t>
      </w:r>
      <w:r w:rsidR="002C15E7" w:rsidRPr="00353130">
        <w:rPr>
          <w:rFonts w:ascii="Arial" w:hAnsi="Arial" w:cs="Arial"/>
          <w:lang w:val="en-US"/>
        </w:rPr>
        <w:t>)</w:t>
      </w:r>
      <w:r w:rsidR="001608D8">
        <w:rPr>
          <w:rFonts w:ascii="Arial" w:hAnsi="Arial" w:cs="Arial"/>
          <w:lang w:val="en-US"/>
        </w:rPr>
        <w:t>,</w:t>
      </w:r>
      <w:r w:rsidR="002C15E7" w:rsidRPr="00353130">
        <w:rPr>
          <w:rFonts w:ascii="Arial" w:hAnsi="Arial" w:cs="Arial"/>
          <w:lang w:val="en-US"/>
        </w:rPr>
        <w:t xml:space="preserve"> </w:t>
      </w:r>
      <w:r w:rsidR="000F5395" w:rsidRPr="00353130">
        <w:rPr>
          <w:rFonts w:ascii="Arial" w:hAnsi="Arial" w:cs="Arial"/>
          <w:lang w:val="en-US"/>
        </w:rPr>
        <w:t xml:space="preserve">and common psychiatric disorders (e.g., </w:t>
      </w:r>
      <w:r w:rsidR="002C15E7" w:rsidRPr="00353130">
        <w:rPr>
          <w:rFonts w:ascii="Arial" w:hAnsi="Arial" w:cs="Arial"/>
          <w:lang w:val="en-US"/>
        </w:rPr>
        <w:t>depression, anxiety,</w:t>
      </w:r>
      <w:r w:rsidR="001608D8">
        <w:rPr>
          <w:rFonts w:ascii="Arial" w:hAnsi="Arial" w:cs="Arial"/>
          <w:lang w:val="en-US"/>
        </w:rPr>
        <w:t xml:space="preserve"> and</w:t>
      </w:r>
      <w:r w:rsidR="002C15E7" w:rsidRPr="00353130">
        <w:rPr>
          <w:rFonts w:ascii="Arial" w:hAnsi="Arial" w:cs="Arial"/>
          <w:lang w:val="en-US"/>
        </w:rPr>
        <w:t xml:space="preserve"> schizophrenia</w:t>
      </w:r>
      <w:r w:rsidR="000F5395" w:rsidRPr="00353130">
        <w:rPr>
          <w:rFonts w:ascii="Arial" w:hAnsi="Arial" w:cs="Arial"/>
          <w:lang w:val="en-US"/>
        </w:rPr>
        <w:t xml:space="preserve">) </w:t>
      </w:r>
      <w:r w:rsidR="00532754" w:rsidRPr="00353130">
        <w:rPr>
          <w:rFonts w:ascii="Arial" w:hAnsi="Arial" w:cs="Arial"/>
          <w:lang w:val="en-US"/>
        </w:rPr>
        <w:fldChar w:fldCharType="begin"/>
      </w:r>
      <w:r w:rsidR="005D18B9" w:rsidRPr="00353130">
        <w:rPr>
          <w:rFonts w:ascii="Arial" w:hAnsi="Arial" w:cs="Arial"/>
          <w:lang w:val="en-US"/>
        </w:rPr>
        <w:instrText xml:space="preserve"> ADDIN ZOTERO_ITEM CSL_CITATION {"citationID":"ZcKfVW1Y","properties":{"formattedCitation":"[4]","plainCitation":"[4]","noteIndex":0},"citationItems":[{"id":3788,"uris":["http://zotero.org/users/local/hhPVnw6l/items/ZN5ZTCIZ"],"uri":["http://zotero.org/users/local/hhPVnw6l/items/ZN5ZTCIZ"],"itemData":{"id":3788,"type":"article-journal","abstract":"Suicide is a complex public health problem of global dimension. Suicidal behaviour (SB) shows marked differences between genders, age groups, geographic regions and socio-political realities, and variably associates with different risk factors, underscoring likely etiological heterogeneity. Although there is no effective algorithm to predict suicide in clinical practice, improved recognition and understanding of clinical, psychological, sociological, and biological factors may facilitate the detection of high-risk individuals and assist in treatment selection. Psychotherapeutic, pharmacological, or neuromodulatory treatments of mental disorders can often prevent SB; additionally, regular follow-up of suicide attempters by mental health services is key to prevent future SB.","container-title":"Lancet (London, England)","DOI":"10.1016/S0140-6736(15)00234-2","ISSN":"0140-6736","issue":"10024","journalAbbreviation":"Lancet","note":"PMID: 26385066\nPMCID: PMC5319859","page":"1227-1239","source":"PubMed Central","title":"Suicide and suicidal behaviour","volume":"387","author":[{"family":"Turecki","given":"Gustavo"},{"family":"Brent","given":"David A."}],"issued":{"date-parts":[["2016",3,19]]}}}],"schema":"https://github.com/citation-style-language/schema/raw/master/csl-citation.json"} </w:instrText>
      </w:r>
      <w:r w:rsidR="00532754" w:rsidRPr="00353130">
        <w:rPr>
          <w:rFonts w:ascii="Arial" w:hAnsi="Arial" w:cs="Arial"/>
          <w:lang w:val="en-US"/>
        </w:rPr>
        <w:fldChar w:fldCharType="separate"/>
      </w:r>
      <w:r w:rsidR="005D18B9" w:rsidRPr="00353130">
        <w:rPr>
          <w:rFonts w:ascii="Arial" w:hAnsi="Arial" w:cs="Arial"/>
          <w:noProof/>
          <w:lang w:val="en-US"/>
        </w:rPr>
        <w:t>[4]</w:t>
      </w:r>
      <w:r w:rsidR="00532754" w:rsidRPr="00353130">
        <w:rPr>
          <w:rFonts w:ascii="Arial" w:hAnsi="Arial" w:cs="Arial"/>
          <w:lang w:val="en-US"/>
        </w:rPr>
        <w:fldChar w:fldCharType="end"/>
      </w:r>
      <w:r w:rsidR="000F0E6F" w:rsidRPr="00353130">
        <w:rPr>
          <w:rFonts w:ascii="Arial" w:hAnsi="Arial" w:cs="Arial"/>
          <w:lang w:val="en-US"/>
        </w:rPr>
        <w:t>.</w:t>
      </w:r>
      <w:r w:rsidR="003F35D6" w:rsidRPr="00353130">
        <w:rPr>
          <w:rFonts w:ascii="Arial" w:hAnsi="Arial" w:cs="Arial"/>
          <w:lang w:val="en-US"/>
        </w:rPr>
        <w:t xml:space="preserve"> </w:t>
      </w:r>
      <w:r w:rsidR="00C150B8" w:rsidRPr="00353130">
        <w:rPr>
          <w:rFonts w:ascii="Arial" w:hAnsi="Arial" w:cs="Arial"/>
          <w:lang w:val="en-US"/>
        </w:rPr>
        <w:t xml:space="preserve">However, </w:t>
      </w:r>
      <w:r w:rsidR="001608D8">
        <w:rPr>
          <w:rFonts w:ascii="Arial" w:hAnsi="Arial" w:cs="Arial"/>
          <w:lang w:val="en-US"/>
        </w:rPr>
        <w:t>various</w:t>
      </w:r>
      <w:r w:rsidR="003F35D6" w:rsidRPr="00353130">
        <w:rPr>
          <w:rFonts w:ascii="Arial" w:hAnsi="Arial" w:cs="Arial"/>
          <w:lang w:val="en-US"/>
        </w:rPr>
        <w:t xml:space="preserve"> physical conditions have also been found to be associated with suicidality. </w:t>
      </w:r>
      <w:r w:rsidR="009E4728" w:rsidRPr="00353130">
        <w:rPr>
          <w:rFonts w:ascii="Arial" w:hAnsi="Arial" w:cs="Arial"/>
          <w:lang w:val="en-US"/>
        </w:rPr>
        <w:t xml:space="preserve">For example, a study including 209,915 individuals from Denmark showed that myocardial </w:t>
      </w:r>
      <w:r w:rsidR="00525D16" w:rsidRPr="00353130">
        <w:rPr>
          <w:rFonts w:ascii="Arial" w:hAnsi="Arial" w:cs="Arial"/>
          <w:lang w:val="en-US"/>
        </w:rPr>
        <w:t xml:space="preserve">infarction </w:t>
      </w:r>
      <w:r w:rsidR="009E4728" w:rsidRPr="00353130">
        <w:rPr>
          <w:rFonts w:ascii="Arial" w:hAnsi="Arial" w:cs="Arial"/>
          <w:lang w:val="en-US"/>
        </w:rPr>
        <w:t xml:space="preserve">was positively associated with the risk of suicide in people with </w:t>
      </w:r>
      <w:r w:rsidR="001608D8">
        <w:rPr>
          <w:rFonts w:ascii="Arial" w:hAnsi="Arial" w:cs="Arial"/>
          <w:lang w:val="en-US"/>
        </w:rPr>
        <w:t>or</w:t>
      </w:r>
      <w:r w:rsidR="001608D8" w:rsidRPr="00353130">
        <w:rPr>
          <w:rFonts w:ascii="Arial" w:hAnsi="Arial" w:cs="Arial"/>
          <w:lang w:val="en-US"/>
        </w:rPr>
        <w:t xml:space="preserve"> </w:t>
      </w:r>
      <w:r w:rsidR="009E4728" w:rsidRPr="00353130">
        <w:rPr>
          <w:rFonts w:ascii="Arial" w:hAnsi="Arial" w:cs="Arial"/>
          <w:lang w:val="en-US"/>
        </w:rPr>
        <w:t xml:space="preserve">without psychiatric comorbidity </w:t>
      </w:r>
      <w:r w:rsidR="009E4728" w:rsidRPr="00353130">
        <w:rPr>
          <w:rFonts w:ascii="Arial" w:hAnsi="Arial" w:cs="Arial"/>
          <w:lang w:val="en-US"/>
        </w:rPr>
        <w:fldChar w:fldCharType="begin"/>
      </w:r>
      <w:r w:rsidR="009E4728" w:rsidRPr="00353130">
        <w:rPr>
          <w:rFonts w:ascii="Arial" w:hAnsi="Arial" w:cs="Arial"/>
          <w:lang w:val="en-US"/>
        </w:rPr>
        <w:instrText xml:space="preserve"> ADDIN ZOTERO_ITEM CSL_CITATION {"citationID":"q3g0oKZ2","properties":{"formattedCitation":"[5]","plainCitation":"[5]","noteIndex":0},"citationItems":[{"id":3890,"uris":["http://zotero.org/users/local/hhPVnw6l/items/5YGD8X3L"],"uri":["http://zotero.org/users/local/hhPVnw6l/items/5YGD8X3L"],"itemData":{"id":3890,"type":"article-journal","abstract":"BACKGROUND: Myocardial infarction (MI) is associated with an increased risk of anxiety, depression, low quality of life, and all-cause mortality. Whether MI is associated with an increased risk of suicide is unknown. We examined the association between MI and suicide.\nMETHODS AND RESULTS: We conducted a population-based case-control study by retrieving data from 5 nationwide longitudinal registers in Denmark. As cases, we selected all persons aged 40 to 89 years who died by suicide from 1981 to 2006. As controls, we randomly selected up to 10 persons per case matched by sex, day of birth, and calendar time. We identified 19,857 persons who committed suicide and 190,058 controls. MI was associated with a marked increased risk of suicide. The risk of suicide was highest during the first month after discharge for MI for patients with no history of psychiatric illness (adjusted rate ratio, 3.25; 95% confidence interval, 1.61 to 6.56) and for patients with a history of psychiatric illness (adjusted rate ratio, 64.05; 95% confidence interval, 13.36 to 307.06) compared with those with no history of MI or psychiatric illness. However, the risk remained high for at least 5 years after MI.\nCONCLUSIONS: MI is followed by an increased risk of suicide for persons with and without psychiatric illness. Our results suggest the importance of screening patients with MI for depression and suicidal ideation.","container-title":"Circulation","DOI":"10.1161/CIRCULATIONAHA.110.956136","ISSN":"1524-4539","issue":"23","journalAbbreviation":"Circulation","language":"eng","note":"PMID: 21098443","page":"2388-2393","source":"PubMed","title":"Myocardial infarction and risk of suicide: a population-based case-control study","title-short":"Myocardial infarction and risk of suicide","volume":"122","author":[{"family":"Larsen","given":"Karen Kjær"},{"family":"Agerbo","given":"Esben"},{"family":"Christensen","given":"Bo"},{"family":"Søndergaard","given":"Jens"},{"family":"Vestergaard","given":"Mogens"}],"issued":{"date-parts":[["2010",12,7]]}}}],"schema":"https://github.com/citation-style-language/schema/raw/master/csl-citation.json"} </w:instrText>
      </w:r>
      <w:r w:rsidR="009E4728" w:rsidRPr="00353130">
        <w:rPr>
          <w:rFonts w:ascii="Arial" w:hAnsi="Arial" w:cs="Arial"/>
          <w:lang w:val="en-US"/>
        </w:rPr>
        <w:fldChar w:fldCharType="separate"/>
      </w:r>
      <w:r w:rsidR="009E4728" w:rsidRPr="00353130">
        <w:rPr>
          <w:rFonts w:ascii="Arial" w:hAnsi="Arial" w:cs="Arial"/>
          <w:noProof/>
          <w:lang w:val="en-US"/>
        </w:rPr>
        <w:t>[5]</w:t>
      </w:r>
      <w:r w:rsidR="009E4728" w:rsidRPr="00353130">
        <w:rPr>
          <w:rFonts w:ascii="Arial" w:hAnsi="Arial" w:cs="Arial"/>
          <w:lang w:val="en-US"/>
        </w:rPr>
        <w:fldChar w:fldCharType="end"/>
      </w:r>
      <w:r w:rsidR="009E4728" w:rsidRPr="00353130">
        <w:rPr>
          <w:rFonts w:ascii="Arial" w:hAnsi="Arial" w:cs="Arial"/>
          <w:lang w:val="en-US"/>
        </w:rPr>
        <w:t xml:space="preserve">. </w:t>
      </w:r>
      <w:r w:rsidR="00F3533C" w:rsidRPr="00353130">
        <w:rPr>
          <w:rFonts w:ascii="Arial" w:hAnsi="Arial" w:cs="Arial"/>
          <w:lang w:val="en-US"/>
        </w:rPr>
        <w:t xml:space="preserve">Another </w:t>
      </w:r>
      <w:r w:rsidR="003870BB" w:rsidRPr="00353130">
        <w:rPr>
          <w:rFonts w:ascii="Arial" w:hAnsi="Arial" w:cs="Arial"/>
          <w:lang w:val="en-US"/>
        </w:rPr>
        <w:t>retrospective cohort</w:t>
      </w:r>
      <w:r w:rsidR="00E3679E" w:rsidRPr="00353130">
        <w:rPr>
          <w:rFonts w:ascii="Arial" w:hAnsi="Arial" w:cs="Arial"/>
          <w:lang w:val="en-US"/>
        </w:rPr>
        <w:t xml:space="preserve"> </w:t>
      </w:r>
      <w:r w:rsidR="00F3533C" w:rsidRPr="00353130">
        <w:rPr>
          <w:rFonts w:ascii="Arial" w:hAnsi="Arial" w:cs="Arial"/>
          <w:lang w:val="en-US"/>
        </w:rPr>
        <w:t xml:space="preserve">study </w:t>
      </w:r>
      <w:r w:rsidR="00E3679E" w:rsidRPr="00353130">
        <w:rPr>
          <w:rFonts w:ascii="Arial" w:hAnsi="Arial" w:cs="Arial"/>
          <w:lang w:val="en-US"/>
        </w:rPr>
        <w:t xml:space="preserve">found a positive relationship between </w:t>
      </w:r>
      <w:r w:rsidR="003870BB" w:rsidRPr="00353130">
        <w:rPr>
          <w:rFonts w:ascii="Arial" w:hAnsi="Arial" w:cs="Arial"/>
          <w:lang w:val="en-US"/>
        </w:rPr>
        <w:t>traumatic brain injury (TBI)</w:t>
      </w:r>
      <w:r w:rsidR="00E3679E" w:rsidRPr="00353130">
        <w:rPr>
          <w:rFonts w:ascii="Arial" w:hAnsi="Arial" w:cs="Arial"/>
          <w:lang w:val="en-US"/>
        </w:rPr>
        <w:t xml:space="preserve"> and suicide, </w:t>
      </w:r>
      <w:r w:rsidR="001608D8">
        <w:rPr>
          <w:rFonts w:ascii="Arial" w:hAnsi="Arial" w:cs="Arial"/>
          <w:lang w:val="en-US"/>
        </w:rPr>
        <w:t xml:space="preserve">as well as </w:t>
      </w:r>
      <w:r w:rsidR="00E3679E" w:rsidRPr="00353130">
        <w:rPr>
          <w:rFonts w:ascii="Arial" w:hAnsi="Arial" w:cs="Arial"/>
          <w:lang w:val="en-US"/>
        </w:rPr>
        <w:t xml:space="preserve">that this association remained significant even after accounting for </w:t>
      </w:r>
      <w:r w:rsidR="001608D8">
        <w:rPr>
          <w:rFonts w:ascii="Arial" w:hAnsi="Arial" w:cs="Arial"/>
          <w:lang w:val="en-US"/>
        </w:rPr>
        <w:t xml:space="preserve">a psychiatric diagnosis prior to the </w:t>
      </w:r>
      <w:r w:rsidR="003870BB" w:rsidRPr="00353130">
        <w:rPr>
          <w:rFonts w:ascii="Arial" w:hAnsi="Arial" w:cs="Arial"/>
          <w:lang w:val="en-US"/>
        </w:rPr>
        <w:t>traumatic brain injury</w:t>
      </w:r>
      <w:r w:rsidR="00E3679E" w:rsidRPr="00353130">
        <w:rPr>
          <w:rFonts w:ascii="Arial" w:hAnsi="Arial" w:cs="Arial"/>
          <w:lang w:val="en-US"/>
        </w:rPr>
        <w:t xml:space="preserve"> </w:t>
      </w:r>
      <w:r w:rsidR="00E3679E" w:rsidRPr="00353130">
        <w:rPr>
          <w:rFonts w:ascii="Arial" w:hAnsi="Arial" w:cs="Arial"/>
          <w:lang w:val="en-US"/>
        </w:rPr>
        <w:fldChar w:fldCharType="begin"/>
      </w:r>
      <w:r w:rsidR="009E4728" w:rsidRPr="00353130">
        <w:rPr>
          <w:rFonts w:ascii="Arial" w:hAnsi="Arial" w:cs="Arial"/>
          <w:lang w:val="en-US"/>
        </w:rPr>
        <w:instrText xml:space="preserve"> ADDIN ZOTERO_ITEM CSL_CITATION {"citationID":"o0uaeeso","properties":{"formattedCitation":"[6]","plainCitation":"[6]","noteIndex":0},"citationItems":[{"id":3818,"uris":["http://zotero.org/users/local/hhPVnw6l/items/Z4RT7PPF"],"uri":["http://zotero.org/users/local/hhPVnw6l/items/Z4RT7PPF"],"itemData":{"id":3818,"type":"article-journal","abstract":"Importance: Traumatic brain injuries (TBIs) can have serious long-term consequences, including psychiatric disorders. However, few studies have assessed the association between TBI and risk of suicide.\nObjective: To examine the association between TBI and subsequent suicide.\nDesign, Setting, and Participants: Retrospective cohort study using nationwide registers covering 7 418 391 individuals (≥10 years) living in Denmark (1980-2014) with 164 265 624 person-years' follow-up; 567 823 (7.6%) had a medical contact for TBI. Data were analyzed using Poisson regression adjusted for relevant covariates, including fractures not involving the skull, psychiatric diagnoses, and deliberate self-harm.\nExposure: Medical contacts for TBI recorded in the National Patient Register (1977-2014) as mild TBI (concussion), skull fracture without documented TBI, and severe TBI (head injuries with evidence of structural brain injury).\nMain Outcomes and Measures: Suicide recorded in the Danish Cause of Death register until December 31, 2014.\nResults: Of 34 529 individuals who died by suicide (mean age, 52 years [SD, 18 years]; 32.7% women; absolute rate 21 per 100 000 person-years [95% CI, 20.8-21.2]), 3536 (10.2%) had medical contact: 2701 with mild TBI, 174 with skull fracture without documented TBI, and 661 with severe TBI. The absolute suicide rate was 41 per 100 000 person-years (95% CI, 39.2-41.9) among those with TBI vs 20 per 100 000 person-years (95% CI, 19.7-20.1) among those with no diagnosis of TBI. The adjusted incidence rate ratio (IRR) was 1.90 (95% CI, 1.83-1.97). Compared with those without TBI, severe TBI (absolute rate, 50.8 per 100 000 person-years; 95% CI, 46.9-54.6) was associated with an IRR of 2.38 (95% CI, 2.20-2.58), whereas mild TBI (absolute rate, 38.6 per 100 000 person-years; 95% CI, 37.1-40.0), and skull fracture without documented TBI (absolute rate, 42.4 per 100 000 person-years; 95% CI, 36.1-48.7) had an IRR of 1.81 (95% CI, 1.74-1.88) and an IRR of 2.01 (95% CI, 1.73-2.34), respectively. Suicide risk was associated with number of medical contacts for TBI compared with those with no TBI contacts: 1 TBI contact, absolute rate, 34.3 per 100 000 person-years (95% CI, 33.0-35.7; IRR, 1.75; 95% CI, 1.68-1.83); 2 TBI contacts, absolute rate, 59.8 per 100 000 person-years (95% CI, 55.1-64.6; IRR, 2.31; 95% CI, 2.13-2.51); and 3 or more TBI contacts, absolute rate, 90.6 per 100 000 person-years (95% CI, 82.3-98.9; IRR, 2.59; 95% CI, 2.35-2.85; all P &lt; .001 for the IRR's). Compared with the general population, temporal proximity since the last medical contact for TBI was associated with risk of suicide (P&lt;.001), with an IRR of 3.67 (95% CI, 3.33-4.04) within the first 6 months and an incidence IRR of 1.76 (95% CI, 1.67-1.86) after 7 years.\nConclusions and Relevance: In this nationwide registry-based retrospective cohort study individuals with medical contact for TBI, compared with the general population without TBI, had increased suicide risk.","container-title":"JAMA","DOI":"10.1001/jama.2018.10211","ISSN":"1538-3598","issue":"6","journalAbbreviation":"JAMA","language":"eng","note":"PMID: 30120477\nPMCID: PMC6142987","page":"580-588","source":"PubMed","title":"Association Between Traumatic Brain Injury and Risk of Suicide","volume":"320","author":[{"family":"Madsen","given":"Trine"},{"family":"Erlangsen","given":"Annette"},{"family":"Orlovska","given":"Sonja"},{"family":"Mofaddy","given":"Ramy"},{"family":"Nordentoft","given":"Merete"},{"family":"Benros","given":"Michael E."}],"issued":{"date-parts":[["2018"]],"season":"14"}}}],"schema":"https://github.com/citation-style-language/schema/raw/master/csl-citation.json"} </w:instrText>
      </w:r>
      <w:r w:rsidR="00E3679E" w:rsidRPr="00353130">
        <w:rPr>
          <w:rFonts w:ascii="Arial" w:hAnsi="Arial" w:cs="Arial"/>
          <w:lang w:val="en-US"/>
        </w:rPr>
        <w:fldChar w:fldCharType="separate"/>
      </w:r>
      <w:r w:rsidR="009E4728" w:rsidRPr="00353130">
        <w:rPr>
          <w:rFonts w:ascii="Arial" w:hAnsi="Arial" w:cs="Arial"/>
          <w:noProof/>
          <w:lang w:val="en-US"/>
        </w:rPr>
        <w:t>[6]</w:t>
      </w:r>
      <w:r w:rsidR="00E3679E" w:rsidRPr="00353130">
        <w:rPr>
          <w:rFonts w:ascii="Arial" w:hAnsi="Arial" w:cs="Arial"/>
          <w:lang w:val="en-US"/>
        </w:rPr>
        <w:fldChar w:fldCharType="end"/>
      </w:r>
      <w:r w:rsidR="00E3679E" w:rsidRPr="00353130">
        <w:rPr>
          <w:rFonts w:ascii="Arial" w:hAnsi="Arial" w:cs="Arial"/>
          <w:lang w:val="en-US"/>
        </w:rPr>
        <w:t>.</w:t>
      </w:r>
      <w:r w:rsidR="00E91310" w:rsidRPr="00353130">
        <w:rPr>
          <w:rFonts w:ascii="Arial" w:hAnsi="Arial" w:cs="Arial"/>
          <w:lang w:val="en-US"/>
        </w:rPr>
        <w:t xml:space="preserve"> </w:t>
      </w:r>
      <w:r w:rsidR="00C150B8" w:rsidRPr="00353130">
        <w:rPr>
          <w:rFonts w:ascii="Arial" w:hAnsi="Arial" w:cs="Arial"/>
          <w:lang w:val="en-US"/>
        </w:rPr>
        <w:t xml:space="preserve">Moreover, </w:t>
      </w:r>
      <w:r w:rsidR="007333CB" w:rsidRPr="00353130">
        <w:rPr>
          <w:rFonts w:ascii="Arial" w:hAnsi="Arial" w:cs="Arial"/>
          <w:lang w:val="en-US"/>
        </w:rPr>
        <w:t xml:space="preserve">previous </w:t>
      </w:r>
      <w:r w:rsidR="003412CC" w:rsidRPr="00353130">
        <w:rPr>
          <w:rFonts w:ascii="Arial" w:hAnsi="Arial" w:cs="Arial"/>
          <w:lang w:val="en-US"/>
        </w:rPr>
        <w:t xml:space="preserve">cross-sectional </w:t>
      </w:r>
      <w:r w:rsidR="007333CB" w:rsidRPr="00353130">
        <w:rPr>
          <w:rFonts w:ascii="Arial" w:hAnsi="Arial" w:cs="Arial"/>
          <w:lang w:val="en-US"/>
        </w:rPr>
        <w:t>research</w:t>
      </w:r>
      <w:r w:rsidR="003412CC" w:rsidRPr="00353130">
        <w:rPr>
          <w:rFonts w:ascii="Arial" w:hAnsi="Arial" w:cs="Arial"/>
          <w:lang w:val="en-US"/>
        </w:rPr>
        <w:t xml:space="preserve"> </w:t>
      </w:r>
      <w:r w:rsidR="00C150B8" w:rsidRPr="00353130">
        <w:rPr>
          <w:rFonts w:ascii="Arial" w:hAnsi="Arial" w:cs="Arial"/>
          <w:lang w:val="en-US"/>
        </w:rPr>
        <w:t>ha</w:t>
      </w:r>
      <w:r w:rsidR="007333CB" w:rsidRPr="00353130">
        <w:rPr>
          <w:rFonts w:ascii="Arial" w:hAnsi="Arial" w:cs="Arial"/>
          <w:lang w:val="en-US"/>
        </w:rPr>
        <w:t>s</w:t>
      </w:r>
      <w:r w:rsidR="00C150B8" w:rsidRPr="00353130">
        <w:rPr>
          <w:rFonts w:ascii="Arial" w:hAnsi="Arial" w:cs="Arial"/>
          <w:lang w:val="en-US"/>
        </w:rPr>
        <w:t xml:space="preserve"> found an association between multimorbidity (</w:t>
      </w:r>
      <w:r w:rsidR="0069443F" w:rsidRPr="00353130">
        <w:rPr>
          <w:rFonts w:ascii="Arial" w:hAnsi="Arial" w:cs="Arial"/>
          <w:lang w:val="en-US"/>
        </w:rPr>
        <w:t xml:space="preserve">i.e. </w:t>
      </w:r>
      <w:r w:rsidR="00C150B8" w:rsidRPr="00353130">
        <w:rPr>
          <w:rFonts w:ascii="Arial" w:hAnsi="Arial" w:cs="Arial"/>
          <w:lang w:val="en-US"/>
        </w:rPr>
        <w:t>the presence of two or more chronic health conditions) and suicidal behavior</w:t>
      </w:r>
      <w:r w:rsidR="00290813" w:rsidRPr="00353130">
        <w:rPr>
          <w:rFonts w:ascii="Arial" w:hAnsi="Arial" w:cs="Arial"/>
          <w:lang w:val="en-US"/>
        </w:rPr>
        <w:t xml:space="preserve"> </w:t>
      </w:r>
      <w:r w:rsidR="00290813" w:rsidRPr="00353130">
        <w:rPr>
          <w:rFonts w:ascii="Arial" w:hAnsi="Arial" w:cs="Arial"/>
          <w:lang w:val="en-US"/>
        </w:rPr>
        <w:fldChar w:fldCharType="begin"/>
      </w:r>
      <w:r w:rsidR="00290813" w:rsidRPr="00353130">
        <w:rPr>
          <w:rFonts w:ascii="Arial" w:hAnsi="Arial" w:cs="Arial"/>
          <w:lang w:val="en-US"/>
        </w:rPr>
        <w:instrText xml:space="preserve"> ADDIN ZOTERO_ITEM CSL_CITATION {"citationID":"AfDmH1aE","properties":{"formattedCitation":"[7]","plainCitation":"[7]","noteIndex":0},"citationItems":[{"id":3798,"uris":["http://zotero.org/users/local/hhPVnw6l/items/AIVTYUB5"],"uri":["http://zotero.org/users/local/hhPVnw6l/items/AIVTYUB5"],"itemData":{"id":3798,"type":"article-journal","abstract":"BACKGROUND: As yet, there has been little research on the association between physical multimorbidity (the co-occurrence of two or more physical illnesses) and suicide, and results have been mixed. This study examined if physical multimorbidity is associated with suicidal behavior in the general population in the United States.\nMETHOD: Data were analyzed from 15,311 adults that were obtained from the Collaborative Psychiatric Epidemiology Surveys (CPES). Information was obtained on nine self-reported physical health conditions and lifetime suicidal behavior (suicidal ideation, plan, and attempts). Logistic regression analysis was used to examine associations.\nRESULTS: An increasing number of physical health conditions was associated with higher odds for suicidal behavior. Compared to those with no physical conditions, individuals with ≥ 4 physical illnesses had 2.99, 4.82, and 4.39 times higher odds for reporting suicidal ideation, a suicide plan, and suicide attempts, respectively. An interaction analysis showed that for suicide attempts the association was stronger in younger rather than older adults.\nLIMITATIONS: The data were cross-sectional and information on physical conditions and suicidal behavior was self-reported and may have been subject to reporting bias.\nCONCLUSIONS: As multimorbidity has increased in recent decades in the United States, alerting medical practitioners to the increased risk of suicidal behavior in adults who have multiple medical conditions as well as screening for suicidality in this group may be important preventive measures to help reduce suicidal behavior in the general population.","container-title":"Journal of Affective Disorders","DOI":"10.1016/j.jad.2019.09.042","ISSN":"1573-2517","journalAbbreviation":"J Affect Disord","language":"eng","note":"PMID: 31541971","page":"604-609","source":"PubMed","title":"Physical multimorbidity and suicidal behavior in the general population in the United States","volume":"260","author":[{"family":"Stickley","given":"Andrew"},{"family":"Koyanagi","given":"Ai"},{"family":"Ueda","given":"Michiko"},{"family":"Inoue","given":"Yosuke"},{"family":"Waldman","given":"Kyle"},{"family":"Oh","given":"Hans"}],"issued":{"date-parts":[["2020",1,1]]}}}],"schema":"https://github.com/citation-style-language/schema/raw/master/csl-citation.json"} </w:instrText>
      </w:r>
      <w:r w:rsidR="00290813" w:rsidRPr="00353130">
        <w:rPr>
          <w:rFonts w:ascii="Arial" w:hAnsi="Arial" w:cs="Arial"/>
          <w:lang w:val="en-US"/>
        </w:rPr>
        <w:fldChar w:fldCharType="separate"/>
      </w:r>
      <w:r w:rsidR="00290813" w:rsidRPr="00353130">
        <w:rPr>
          <w:rFonts w:ascii="Arial" w:hAnsi="Arial" w:cs="Arial"/>
          <w:noProof/>
          <w:lang w:val="en-US"/>
        </w:rPr>
        <w:t>[7]</w:t>
      </w:r>
      <w:r w:rsidR="00290813" w:rsidRPr="00353130">
        <w:rPr>
          <w:rFonts w:ascii="Arial" w:hAnsi="Arial" w:cs="Arial"/>
          <w:lang w:val="en-US"/>
        </w:rPr>
        <w:fldChar w:fldCharType="end"/>
      </w:r>
      <w:r w:rsidR="00C150B8" w:rsidRPr="00353130">
        <w:rPr>
          <w:rFonts w:ascii="Arial" w:hAnsi="Arial" w:cs="Arial"/>
          <w:lang w:val="en-US"/>
        </w:rPr>
        <w:t xml:space="preserve">. </w:t>
      </w:r>
      <w:r w:rsidR="00E91310" w:rsidRPr="00353130">
        <w:rPr>
          <w:rFonts w:ascii="Arial" w:hAnsi="Arial" w:cs="Arial"/>
          <w:lang w:val="en-US"/>
        </w:rPr>
        <w:t xml:space="preserve">Although an important body of literature </w:t>
      </w:r>
      <w:r w:rsidR="001608D8">
        <w:rPr>
          <w:rFonts w:ascii="Arial" w:hAnsi="Arial" w:cs="Arial"/>
          <w:lang w:val="en-US"/>
        </w:rPr>
        <w:t xml:space="preserve">has </w:t>
      </w:r>
      <w:r w:rsidR="00075A3A" w:rsidRPr="00353130">
        <w:rPr>
          <w:rFonts w:ascii="Arial" w:hAnsi="Arial" w:cs="Arial"/>
          <w:lang w:val="en-US"/>
        </w:rPr>
        <w:t>investigat</w:t>
      </w:r>
      <w:r w:rsidR="001608D8">
        <w:rPr>
          <w:rFonts w:ascii="Arial" w:hAnsi="Arial" w:cs="Arial"/>
          <w:lang w:val="en-US"/>
        </w:rPr>
        <w:t>ed</w:t>
      </w:r>
      <w:r w:rsidR="00075A3A" w:rsidRPr="00353130">
        <w:rPr>
          <w:rFonts w:ascii="Arial" w:hAnsi="Arial" w:cs="Arial"/>
          <w:lang w:val="en-US"/>
        </w:rPr>
        <w:t xml:space="preserve"> the association between individual </w:t>
      </w:r>
      <w:r w:rsidR="00075A3A" w:rsidRPr="00353130">
        <w:rPr>
          <w:rFonts w:ascii="Arial" w:hAnsi="Arial" w:cs="Arial"/>
          <w:lang w:val="en-US"/>
        </w:rPr>
        <w:lastRenderedPageBreak/>
        <w:t xml:space="preserve">physical conditions and </w:t>
      </w:r>
      <w:r w:rsidR="00294894" w:rsidRPr="00353130">
        <w:rPr>
          <w:rFonts w:ascii="Arial" w:hAnsi="Arial" w:cs="Arial"/>
          <w:lang w:val="en-US"/>
        </w:rPr>
        <w:t>suicide</w:t>
      </w:r>
      <w:r w:rsidR="00075A3A" w:rsidRPr="00353130">
        <w:rPr>
          <w:rFonts w:ascii="Arial" w:hAnsi="Arial" w:cs="Arial"/>
          <w:lang w:val="en-US"/>
        </w:rPr>
        <w:t>, few studies have analyzed</w:t>
      </w:r>
      <w:r w:rsidR="000245FF" w:rsidRPr="00353130">
        <w:rPr>
          <w:rFonts w:ascii="Arial" w:hAnsi="Arial" w:cs="Arial"/>
          <w:lang w:val="en-US"/>
        </w:rPr>
        <w:t xml:space="preserve"> the </w:t>
      </w:r>
      <w:r w:rsidR="008264B5" w:rsidRPr="00353130">
        <w:rPr>
          <w:rFonts w:ascii="Arial" w:hAnsi="Arial" w:cs="Arial"/>
          <w:lang w:val="en-US"/>
        </w:rPr>
        <w:t>effects</w:t>
      </w:r>
      <w:r w:rsidR="000245FF" w:rsidRPr="00353130">
        <w:rPr>
          <w:rFonts w:ascii="Arial" w:hAnsi="Arial" w:cs="Arial"/>
          <w:lang w:val="en-US"/>
        </w:rPr>
        <w:t xml:space="preserve"> of </w:t>
      </w:r>
      <w:r w:rsidR="006003E2" w:rsidRPr="00353130">
        <w:rPr>
          <w:rFonts w:ascii="Arial" w:hAnsi="Arial" w:cs="Arial"/>
          <w:lang w:val="en-US"/>
        </w:rPr>
        <w:t xml:space="preserve">multiple </w:t>
      </w:r>
      <w:r w:rsidR="00B53740" w:rsidRPr="00353130">
        <w:rPr>
          <w:rFonts w:ascii="Arial" w:hAnsi="Arial" w:cs="Arial"/>
          <w:lang w:val="en-US"/>
        </w:rPr>
        <w:t xml:space="preserve">physical </w:t>
      </w:r>
      <w:r w:rsidR="000245FF" w:rsidRPr="00353130">
        <w:rPr>
          <w:rFonts w:ascii="Arial" w:hAnsi="Arial" w:cs="Arial"/>
          <w:lang w:val="en-US"/>
        </w:rPr>
        <w:t xml:space="preserve">disorders on suicidality </w:t>
      </w:r>
      <w:r w:rsidR="001608D8">
        <w:rPr>
          <w:rFonts w:ascii="Arial" w:hAnsi="Arial" w:cs="Arial"/>
          <w:lang w:val="en-US"/>
        </w:rPr>
        <w:t>at the same time</w:t>
      </w:r>
      <w:r w:rsidR="001608D8" w:rsidRPr="00353130">
        <w:rPr>
          <w:rFonts w:ascii="Arial" w:hAnsi="Arial" w:cs="Arial"/>
          <w:lang w:val="en-US"/>
        </w:rPr>
        <w:t xml:space="preserve"> </w:t>
      </w:r>
      <w:r w:rsidR="007D50A9" w:rsidRPr="00353130">
        <w:rPr>
          <w:rFonts w:ascii="Arial" w:hAnsi="Arial" w:cs="Arial"/>
          <w:lang w:val="en-US"/>
        </w:rPr>
        <w:fldChar w:fldCharType="begin"/>
      </w:r>
      <w:r w:rsidR="00DE02B4" w:rsidRPr="00353130">
        <w:rPr>
          <w:rFonts w:ascii="Arial" w:hAnsi="Arial" w:cs="Arial"/>
          <w:lang w:val="en-US"/>
        </w:rPr>
        <w:instrText xml:space="preserve"> ADDIN ZOTERO_ITEM CSL_CITATION {"citationID":"YYSbLaFr","properties":{"formattedCitation":"[8\\uc0\\u8211{}13]","plainCitation":"[8–13]","noteIndex":0},"citationItems":[{"id":3834,"uris":["http://zotero.org/users/local/hhPVnw6l/items/J76EM66C"],"uri":["http://zotero.org/users/local/hhPVnw6l/items/J76EM66C"],"itemData":{"id":3834,"type":"article-journal","abstract":"OBJECTIVE: To investigate the association of a range of temporally prior physical conditions with the subsequent first onset of suicidal ideation, plans, and attempts in large, general population, cross-national sample. The associations between physical conditions and suicidal behavior remain unclear due to sparse data and varied methodology.\nMETHODS: Predictive associations between 13 temporally prior physical conditions and first onset of suicidal ideation, plans, and attempts were examined in a 14-country sample (n = 37,915) after controlling for demographic, socioeconomic, and psychosocial covariates, with and without adjustment for mental disorders.\nRESULTS: Most physical conditions were associated with suicidal ideation in the total sample; high blood pressure, heart attack/stroke, arthritis, chronic headache, other chronic pain, and respiratory conditions were associated with attempts in the total sample; epilepsy, cancer, and heart attack/stroke were associated with planned attempts. Epilepsy was the physical condition most strongly associated with the suicidal outcomes. Physical conditions were especially predictive of suicidality if they occurred early in life. As the number of physical conditions increased, the risk of suicidal outcomes also increased, however the added risk conferred was generally smaller with each additional condition. Adjustment for mental disorders made little substantive difference to these results. Physical conditions were equally predictive of suicidality in higher and lower income countries.\nCONCLUSIONS: The presence of physical conditions is a risk factor for suicidal behavior even in the absence of mental disorder.","container-title":"Psychosomatic Medicine","DOI":"10.1097/PSY.0b013e3181e3333d","ISSN":"1534-7796","issue":"7","journalAbbreviation":"Psychosom Med","language":"eng","note":"PMID: 20498290","page":"712-719","source":"PubMed","title":"Chronic physical conditions and their association with first onset of suicidal behavior in the world mental health surveys","volume":"72","author":[{"family":"Scott","given":"Kate M."},{"family":"Hwang","given":"Irving"},{"family":"Chiu","given":"Wai-Tat"},{"family":"Kessler","given":"Ronald C."},{"family":"Sampson","given":"Nancy A."},{"family":"Angermeyer","given":"Matthias"},{"family":"Beautrais","given":"Annette"},{"family":"Borges","given":"Guilherme"},{"family":"Bruffaerts","given":"Ronny"},{"family":"Graaf","given":"Ron","non-dropping-particle":"de"},{"family":"Florescu","given":"Silvia"},{"family":"Fukao","given":"Akira"},{"family":"Haro","given":"Josep Maria"},{"family":"Hu","given":"Chiyi"},{"family":"Kovess","given":"Viviane"},{"family":"Levinson","given":"Daphna"},{"family":"Posada-Villa","given":"José"},{"family":"Scocco","given":"Paolo"},{"family":"Nock","given":"Matthew K."}],"issued":{"date-parts":[["2010",9]]}}},{"id":3791,"uris":["http://zotero.org/users/local/hhPVnw6l/items/BEAHTWCV"],"uri":["http://zotero.org/users/local/hhPVnw6l/items/BEAHTWCV"],"itemData":{"id":3791,"type":"article-journal","abstract":"BACKGROUND: There has recently been increased interest in the relationship between physical illness, mental illness, and suicide. The present study utilizes a large community-based sample to investigate the association between certain physical conditions and suicidal behavior, among those with a history of a mood disorder.\nMETHODS: Data came from the nationally representative German Health Survey (N=4181, age 18-65). Physical conditions were assessed by a general practice physician. DSM-IV mental disorders were assessed using a modified version of the Composite International Diagnostic Interview. Among those with a lifetime mood disorders, suicidal ideation, plans, and attempts were assessed by self-report. Multiple logistic regression analyses were used to examine the association between physical conditions and suicidal behavior among those with a history of mood disorder.\nRESULTS: Anxiety and substance use disorders were significantly positively associated with suicidal behavior [OR 1.61, 95% CI 1.13-2.31 and 2.01, 95% 1.34-3.00, respectively]. After adjusting for anxiety and substance use disorders as well as sociodemographic variables, respiratory illness, hypertension, and number of physical disorders were significantly associated with suicidal behavior [AORs 1.72, 1.68, and 1.16, respectively].\nLIMITATIONS: The findings of this study are limited to adults with a history of a mood disorder. Personality disorders were not assessed.\nCONCLUSION: The present study suggests that among people with mood disorder, respiratory illnesses, hypertension, and number of physical conditions are associated with suicidal behavior independent of the effects of comorbid mental illness. Clinicians should recognize the contributing risk of physical health problems to suicidal behavior.","container-title":"Journal of Affective Disorders","DOI":"10.1016/j.jad.2010.10.028","ISSN":"1573-2517","issue":"1-2","journalAbbreviation":"J Affect Disord","language":"eng","note":"PMID: 21078525","page":"245-250","source":"PubMed","title":"The relationship between physical conditions and suicidal behavior among those with mood disorders","volume":"130","author":[{"family":"MacLean","given":"Jayda"},{"family":"Kinley","given":"D. Jolene"},{"family":"Jacobi","given":"Frank"},{"family":"Bolton","given":"James M."},{"family":"Sareen","given":"Jitender"}],"issued":{"date-parts":[["2011",4]]}}},{"id":3896,"uris":["http://zotero.org/users/local/hhPVnw6l/items/42GQ48DL"],"uri":["http://zotero.org/users/local/hhPVnw6l/items/42GQ48DL"],"itemData":{"id":3896,"type":"article-journal","abstract":"CONTEXT: Most previous studies have examined suicide risk in relation to a single physical disease.\nOBJECTIVES: To estimate relative risk across a range of physical diseases, to assess the confounding effect of clinical depression and effect modification by sex and age, and to examine physical illness multimorbidity.\nDESIGN: Nested case-control study.\nSETTING: Family practices in England (n = 224) [corrected] registered with the General Practice Research Database from January 1, 2001, through December 31, 2008. The case-control data were drawn from approximately 4.7 [corrected] million complete patient records, with complete linkage to national mortality records.\nPARTICIPANTS: A total of 873 adult suicide cases and 17 460 living controls matched on age and sex were studied. The reference group for relative risk estimation consisted of people without any of the specific physical illnesses examined.\nMAIN OUTCOME MEASURES: Suicide and open verdicts.\nRESULTS: Among all patients, coronary heart disease, stroke, chronic obstructive pulmonary disease, and osteoporosis were linked with elevated suicide risk, and, with the exception of osteoporosis, the increase was explained by clinical depression. The only significantly elevated risk in men was with osteoporosis. Female effect sizes were greater, with 2- or 3-fold higher risk found among women diagnosed as having cancer, coronary heart disease, stroke, chronic obstructive pulmonary disease, and osteoporosis. In women with cancer and coronary heart disease, a significant elevation persisted after adjustment for depression. Overall, heightened risk was confined to physically ill women younger than 50 years and to older women with multiple physical diseases.\nCONCLUSIONS: Our findings indicate that clinical depression is a strong confounder of increased suicide risk among physically ill people. They also demonstrate an independent elevation in risk linked with certain diagnoses, particularly among women. Health care professionals working across all medical specialties should be vigilant for signs of undetected psychological symptoms.","container-title":"Archives of General Psychiatry","DOI":"10.1001/archgenpsychiatry.2011.1561","ISSN":"1538-3636","issue":"3","journalAbbreviation":"Arch. Gen. Psychiatry","language":"eng","note":"PMID: 22393218","page":"256-264","source":"PubMed","title":"Suicide risk in primary care patients with major physical diseases: a case-control study","title-short":"Suicide risk in primary care patients with major physical diseases","volume":"69","author":[{"family":"Webb","given":"Roger T."},{"family":"Kontopantelis","given":"Evangelos"},{"family":"Doran","given":"Tim"},{"family":"Qin","given":"Ping"},{"family":"Creed","given":"Francis"},{"family":"Kapur","given":"Nav"}],"issued":{"date-parts":[["2012",3]]}}},{"id":3806,"uris":["http://zotero.org/users/local/hhPVnw6l/items/4C4K94VS"],"uri":["http://zotero.org/users/local/hhPVnw6l/items/4C4K94VS"],"itemData":{"id":3806,"type":"article-journal","abstract":"Objective\nMedical illness is a risk factor for suicidality; however, disorder-specific risks are not well-known and these relationships are often explained by major depressive disorder (MDD). We aimed to investigate the relationship between suicidal ideation, MDD and medical illnesses in an age-stratified, population-based sample of men participating in the Geelong Osteoporosis Study.\nMethods\nSuicidal ideation and medical conditions were self-reported. Medical conditions were confirmed by medical records, medication use or clinical data where possible. MDD was determined using the Structured Clinical Interview for DSM-IV-TR Research Version, Non-patient edition.\nResults\nOf the 907 men, 8.5% reported suicidal ideation. Thyroid disorders (OR 3.85, 95%CI 1.2–12.1), syncope and seizures (OR 1.96, 95%CI 1.1–3.5), liver disorders (OR 3.53, 95%CI 1.1–11.8; younger men only) and alcoholism (OR 2.15, 95%CI 1.1–4.4) were associated with increased odds of suicidal ideation, independent of age and MDD. Major vascular events doubled the odds of suicidal ideation but this was explained by MDD. No association was evident with high medical burden, musculoskeletal disease, metabolic factors, gastrointestinal disorders, headaches, cardiovascular disease, COPD, cancer and psoriasis.\nConclusion\nHealth care professionals should focus on identification, assessment and management of suicidal ideation in the medically ill in patients both with and without MDD.","container-title":"Journal of Affective Disorders","DOI":"10.1016/j.jad.2013.10.008","ISSN":"0165-0327","journalAbbreviation":"Journal of Affective Disorders","language":"en","page":"422-426","source":"ScienceDirect","title":"Suicidal ideation and physical illness: Does the link lie with depression?","title-short":"Suicidal ideation and physical illness","volume":"152-154","author":[{"family":"Sanna","given":"Livia"},{"family":"Stuart","given":"Amanda L."},{"family":"Pasco","given":"Julie A."},{"family":"Kotowicz","given":"Mark A."},{"family":"Berk","given":"Michael"},{"family":"Girardi","given":"Paolo"},{"family":"Williams","given":"Lana J."}],"issued":{"date-parts":[["2014",1,1]]}}},{"id":3800,"uris":["http://zotero.org/users/local/hhPVnw6l/items/PAQTHSHP"],"uri":["http://zotero.org/users/local/hhPVnw6l/items/PAQTHSHP"],"itemData":{"id":3800,"type":"article-journal","abstract":"OBJECTIVES: Suicide in recent veterans is an international concern. An association between mental disorders and suicide has been established, but less information is available about an association between physical health problems and suicide among veterans. This study extends this area of inquiry by examining the relationship of both physical and mental health problems with suicidal ideation in a representative national sample of Canadian veterans., MÉTHODS: Subjects were a stratified random sample of 2,658 veterans who had been released from the Canadian Armed Forces Regular Force during 1998–2007 and had participated in the 2010 Survey on Transition to Civilian Life. Associations between physical and mental health and past-year suicidal ideation were explored in multivariate regression models using three measures of physical and mental health., RESULTS: The prevalence of suicidal ideation was 5.8% (95% confidence interval [CI]: 5.0%–6.8%). After adjustment for covariates, ideation was associated with gastrointestinal disorders (adjusted odds ratio [AOR] 1.66, CI: 1.03–2.65), depression or anxiety (AOR 5.06, CI: 2.97–8.62) and mood disorders (AOR 2.91, CI: 1.67–5.07); number of physical (AOR 1.22, CI: 1.05–1.42) and mental conditions (AOR 2.32, CI: 2.01–2.68); and SF-12 Health Survey physical health (AOR 0.98, CI: 0.96-0.99 for each 1 point increase) and mental health (AOR 0.88, CI: 0.87–0.89)., CONCLUSIONS: Physical health was independently associated with suicidal ideation after adjustment for mental health status and socio-demographic characteristics. The findings underscore the importance of considering physical health in population-based suicide prevention efforts and in mitigating suicide risk in individual veterans.","container-title":"Canadian Journal of Public Health = Revue Canadienne de Santé Publique","DOI":"10.17269/cjph.105.4217","ISSN":"0008-4263","issue":"2","journalAbbreviation":"Can J Public Health","note":"PMID: 24886845\nPMCID: PMC6972469","page":"e109-e115","source":"PubMed Central","title":"Roles of physical and mental health in suicidal ideation in Canadian Armed Forces Regular Force veterans","volume":"105","author":[{"family":"Thompson","given":"James M."},{"family":"Zamorski","given":"Mark A."},{"family":"Sweet","given":"Jill"},{"family":"VanTil","given":"Linda"},{"family":"Sareen","given":"Jitender"},{"family":"Pietrzak","given":"Robert H."},{"family":"Hopman","given":"Wilma H."},{"family":"MacLean","given":"Mary Beth"},{"family":"Pedlar","given":"David"}],"issued":{"date-parts":[["2014",3]]}}},{"id":3803,"uris":["http://zotero.org/users/local/hhPVnw6l/items/TB4R22X8"],"uri":["http://zotero.org/users/local/hhPVnw6l/items/TB4R22X8"],"itemData":{"id":3803,"type":"article-journal","abstract":"Objectives:\nTo examine the associations between health conditions and passive suicidal ideation in middle-aged and older adults.\n\nMethod:\nMultivariate logistic regression analyses were conducted on data from 35,664 middle-aged and older adults from the Survey of Health, Ageing, and Retirement in Europe. Mediation analyses were also conducted to test the roles of disability and depression in risk of ideation.\n\nResults:\nAfter including demographic variables, disability, depression, and other health conditions as covariates, heart attack, diabetes/high blood sugar, chronic lung disease, arthritis, ulcer, and hip/femoral fractures were associated with increased odds of passive suicidal ideation. When grouped by organ systems, conditions affecting the endocrine, respiratory, and musculoskeletal systems were associated with increased odds of passive suicidal ideation, as was the total number of conditions. Individuals with greater numbers of health conditions exhibited greater levels of disability and depression, which partially explained the increased risk of passive suicidal ideation among those with more health conditions.\n\nDiscussion:\nCertain specific health conditions, as well as total number of conditions, are associated with passive suicidal ideation in middle age and older adulthood. Health is a critical risk factor for suicidal ideation in late life and should be further studied in this particularly at-risk population.","container-title":"The Journals of Gerontology Series B: Psychological Sciences and Social Sciences","DOI":"10.1093/geronb/gbw019","ISSN":"1079-5014","issue":"5","journalAbbreviation":"J Gerontol B Psychol Sci Soc Sci","note":"PMID: 27013533\nPMCID: PMC4982388","page":"936-946","source":"PubMed Central","title":"Health Conditions and Passive Suicidal Ideation in the Survey of Health, Ageing, and Retirement in Europe","volume":"71","author":[{"family":"Lutz","given":"Julie"},{"family":"Morton","given":"Kimberly"},{"family":"Turiano","given":"Nicholas A."},{"family":"Fiske","given":"Amy"}],"issued":{"date-parts":[["2016",9]]}}}],"schema":"https://github.com/citation-style-language/schema/raw/master/csl-citation.json"} </w:instrText>
      </w:r>
      <w:r w:rsidR="007D50A9" w:rsidRPr="00353130">
        <w:rPr>
          <w:rFonts w:ascii="Arial" w:hAnsi="Arial" w:cs="Arial"/>
          <w:lang w:val="en-US"/>
        </w:rPr>
        <w:fldChar w:fldCharType="separate"/>
      </w:r>
      <w:r w:rsidR="00DE02B4" w:rsidRPr="00353130">
        <w:rPr>
          <w:rFonts w:ascii="Arial" w:hAnsi="Arial" w:cs="Arial"/>
          <w:lang w:val="en-US"/>
        </w:rPr>
        <w:t>[8–13]</w:t>
      </w:r>
      <w:r w:rsidR="007D50A9" w:rsidRPr="00353130">
        <w:rPr>
          <w:rFonts w:ascii="Arial" w:hAnsi="Arial" w:cs="Arial"/>
          <w:lang w:val="en-US"/>
        </w:rPr>
        <w:fldChar w:fldCharType="end"/>
      </w:r>
      <w:r w:rsidR="000245FF" w:rsidRPr="00353130">
        <w:rPr>
          <w:rFonts w:ascii="Arial" w:hAnsi="Arial" w:cs="Arial"/>
          <w:lang w:val="en-US"/>
        </w:rPr>
        <w:t xml:space="preserve">. </w:t>
      </w:r>
      <w:r w:rsidR="0071200D" w:rsidRPr="00353130">
        <w:rPr>
          <w:rFonts w:ascii="Arial" w:hAnsi="Arial" w:cs="Arial"/>
          <w:lang w:val="en-US"/>
        </w:rPr>
        <w:t>T</w:t>
      </w:r>
      <w:r w:rsidR="00886B20" w:rsidRPr="00353130">
        <w:rPr>
          <w:rFonts w:ascii="Arial" w:hAnsi="Arial" w:cs="Arial"/>
          <w:lang w:val="en-US"/>
        </w:rPr>
        <w:t xml:space="preserve">hese studies </w:t>
      </w:r>
      <w:r w:rsidR="00536D9C">
        <w:rPr>
          <w:rFonts w:ascii="Arial" w:hAnsi="Arial" w:cs="Arial"/>
          <w:lang w:val="en-US"/>
        </w:rPr>
        <w:t xml:space="preserve">are subject to </w:t>
      </w:r>
      <w:r w:rsidR="00123AA9" w:rsidRPr="00353130">
        <w:rPr>
          <w:rFonts w:ascii="Arial" w:hAnsi="Arial" w:cs="Arial"/>
          <w:lang w:val="en-US"/>
        </w:rPr>
        <w:t>several</w:t>
      </w:r>
      <w:r w:rsidR="00886B20" w:rsidRPr="00353130">
        <w:rPr>
          <w:rFonts w:ascii="Arial" w:hAnsi="Arial" w:cs="Arial"/>
          <w:lang w:val="en-US"/>
        </w:rPr>
        <w:t xml:space="preserve"> limitations that need to be </w:t>
      </w:r>
      <w:r w:rsidR="00965238" w:rsidRPr="00353130">
        <w:rPr>
          <w:rFonts w:ascii="Arial" w:hAnsi="Arial" w:cs="Arial"/>
          <w:lang w:val="en-US"/>
        </w:rPr>
        <w:t xml:space="preserve">acknowledged. First, </w:t>
      </w:r>
      <w:r w:rsidR="00A72CBF" w:rsidRPr="00353130">
        <w:rPr>
          <w:rFonts w:ascii="Arial" w:hAnsi="Arial" w:cs="Arial"/>
          <w:lang w:val="en-US"/>
        </w:rPr>
        <w:t>some</w:t>
      </w:r>
      <w:r w:rsidR="00965238" w:rsidRPr="00353130">
        <w:rPr>
          <w:rFonts w:ascii="Arial" w:hAnsi="Arial" w:cs="Arial"/>
          <w:lang w:val="en-US"/>
        </w:rPr>
        <w:t xml:space="preserve"> of the</w:t>
      </w:r>
      <w:r w:rsidR="00536D9C">
        <w:rPr>
          <w:rFonts w:ascii="Arial" w:hAnsi="Arial" w:cs="Arial"/>
          <w:lang w:val="en-US"/>
        </w:rPr>
        <w:t>m</w:t>
      </w:r>
      <w:r w:rsidR="00965238" w:rsidRPr="00353130">
        <w:rPr>
          <w:rFonts w:ascii="Arial" w:hAnsi="Arial" w:cs="Arial"/>
          <w:lang w:val="en-US"/>
        </w:rPr>
        <w:t xml:space="preserve"> were conducted in specific populations (e.g., patients with mood disorders </w:t>
      </w:r>
      <w:r w:rsidR="00965238" w:rsidRPr="00353130">
        <w:rPr>
          <w:rFonts w:ascii="Arial" w:hAnsi="Arial" w:cs="Arial"/>
          <w:lang w:val="en-US"/>
        </w:rPr>
        <w:fldChar w:fldCharType="begin"/>
      </w:r>
      <w:r w:rsidR="00290813" w:rsidRPr="00353130">
        <w:rPr>
          <w:rFonts w:ascii="Arial" w:hAnsi="Arial" w:cs="Arial"/>
          <w:lang w:val="en-US"/>
        </w:rPr>
        <w:instrText xml:space="preserve"> ADDIN ZOTERO_ITEM CSL_CITATION {"citationID":"USNOkeHU","properties":{"formattedCitation":"[9]","plainCitation":"[9]","noteIndex":0},"citationItems":[{"id":3791,"uris":["http://zotero.org/users/local/hhPVnw6l/items/BEAHTWCV"],"uri":["http://zotero.org/users/local/hhPVnw6l/items/BEAHTWCV"],"itemData":{"id":3791,"type":"article-journal","abstract":"BACKGROUND: There has recently been increased interest in the relationship between physical illness, mental illness, and suicide. The present study utilizes a large community-based sample to investigate the association between certain physical conditions and suicidal behavior, among those with a history of a mood disorder.\nMETHODS: Data came from the nationally representative German Health Survey (N=4181, age 18-65). Physical conditions were assessed by a general practice physician. DSM-IV mental disorders were assessed using a modified version of the Composite International Diagnostic Interview. Among those with a lifetime mood disorders, suicidal ideation, plans, and attempts were assessed by self-report. Multiple logistic regression analyses were used to examine the association between physical conditions and suicidal behavior among those with a history of mood disorder.\nRESULTS: Anxiety and substance use disorders were significantly positively associated with suicidal behavior [OR 1.61, 95% CI 1.13-2.31 and 2.01, 95% 1.34-3.00, respectively]. After adjusting for anxiety and substance use disorders as well as sociodemographic variables, respiratory illness, hypertension, and number of physical disorders were significantly associated with suicidal behavior [AORs 1.72, 1.68, and 1.16, respectively].\nLIMITATIONS: The findings of this study are limited to adults with a history of a mood disorder. Personality disorders were not assessed.\nCONCLUSION: The present study suggests that among people with mood disorder, respiratory illnesses, hypertension, and number of physical conditions are associated with suicidal behavior independent of the effects of comorbid mental illness. Clinicians should recognize the contributing risk of physical health problems to suicidal behavior.","container-title":"Journal of Affective Disorders","DOI":"10.1016/j.jad.2010.10.028","ISSN":"1573-2517","issue":"1-2","journalAbbreviation":"J Affect Disord","language":"eng","note":"PMID: 21078525","page":"245-250","source":"PubMed","title":"The relationship between physical conditions and suicidal behavior among those with mood disorders","volume":"130","author":[{"family":"MacLean","given":"Jayda"},{"family":"Kinley","given":"D. Jolene"},{"family":"Jacobi","given":"Frank"},{"family":"Bolton","given":"James M."},{"family":"Sareen","given":"Jitender"}],"issued":{"date-parts":[["2011",4]]}}}],"schema":"https://github.com/citation-style-language/schema/raw/master/csl-citation.json"} </w:instrText>
      </w:r>
      <w:r w:rsidR="00965238" w:rsidRPr="00353130">
        <w:rPr>
          <w:rFonts w:ascii="Arial" w:hAnsi="Arial" w:cs="Arial"/>
          <w:lang w:val="en-US"/>
        </w:rPr>
        <w:fldChar w:fldCharType="separate"/>
      </w:r>
      <w:r w:rsidR="00290813" w:rsidRPr="00353130">
        <w:rPr>
          <w:rFonts w:ascii="Arial" w:hAnsi="Arial" w:cs="Arial"/>
          <w:noProof/>
          <w:lang w:val="en-US"/>
        </w:rPr>
        <w:t>[9]</w:t>
      </w:r>
      <w:r w:rsidR="00965238" w:rsidRPr="00353130">
        <w:rPr>
          <w:rFonts w:ascii="Arial" w:hAnsi="Arial" w:cs="Arial"/>
          <w:lang w:val="en-US"/>
        </w:rPr>
        <w:fldChar w:fldCharType="end"/>
      </w:r>
      <w:r w:rsidR="00365055" w:rsidRPr="00353130">
        <w:rPr>
          <w:rFonts w:ascii="Arial" w:hAnsi="Arial" w:cs="Arial"/>
          <w:lang w:val="en-US"/>
        </w:rPr>
        <w:t xml:space="preserve">, veterans </w:t>
      </w:r>
      <w:r w:rsidR="00365055" w:rsidRPr="00353130">
        <w:rPr>
          <w:rFonts w:ascii="Arial" w:hAnsi="Arial" w:cs="Arial"/>
          <w:lang w:val="en-US"/>
        </w:rPr>
        <w:fldChar w:fldCharType="begin"/>
      </w:r>
      <w:r w:rsidR="00290813" w:rsidRPr="00353130">
        <w:rPr>
          <w:rFonts w:ascii="Arial" w:hAnsi="Arial" w:cs="Arial"/>
          <w:lang w:val="en-US"/>
        </w:rPr>
        <w:instrText xml:space="preserve"> ADDIN ZOTERO_ITEM CSL_CITATION {"citationID":"3b9CaIiE","properties":{"formattedCitation":"[12]","plainCitation":"[12]","noteIndex":0},"citationItems":[{"id":3800,"uris":["http://zotero.org/users/local/hhPVnw6l/items/PAQTHSHP"],"uri":["http://zotero.org/users/local/hhPVnw6l/items/PAQTHSHP"],"itemData":{"id":3800,"type":"article-journal","abstract":"OBJECTIVES: Suicide in recent veterans is an international concern. An association between mental disorders and suicide has been established, but less information is available about an association between physical health problems and suicide among veterans. This study extends this area of inquiry by examining the relationship of both physical and mental health problems with suicidal ideation in a representative national sample of Canadian veterans., MÉTHODS: Subjects were a stratified random sample of 2,658 veterans who had been released from the Canadian Armed Forces Regular Force during 1998–2007 and had participated in the 2010 Survey on Transition to Civilian Life. Associations between physical and mental health and past-year suicidal ideation were explored in multivariate regression models using three measures of physical and mental health., RESULTS: The prevalence of suicidal ideation was 5.8% (95% confidence interval [CI]: 5.0%–6.8%). After adjustment for covariates, ideation was associated with gastrointestinal disorders (adjusted odds ratio [AOR] 1.66, CI: 1.03–2.65), depression or anxiety (AOR 5.06, CI: 2.97–8.62) and mood disorders (AOR 2.91, CI: 1.67–5.07); number of physical (AOR 1.22, CI: 1.05–1.42) and mental conditions (AOR 2.32, CI: 2.01–2.68); and SF-12 Health Survey physical health (AOR 0.98, CI: 0.96-0.99 for each 1 point increase) and mental health (AOR 0.88, CI: 0.87–0.89)., CONCLUSIONS: Physical health was independently associated with suicidal ideation after adjustment for mental health status and socio-demographic characteristics. The findings underscore the importance of considering physical health in population-based suicide prevention efforts and in mitigating suicide risk in individual veterans.","container-title":"Canadian Journal of Public Health = Revue Canadienne de Santé Publique","DOI":"10.17269/cjph.105.4217","ISSN":"0008-4263","issue":"2","journalAbbreviation":"Can J Public Health","note":"PMID: 24886845\nPMCID: PMC6972469","page":"e109-e115","source":"PubMed Central","title":"Roles of physical and mental health in suicidal ideation in Canadian Armed Forces Regular Force veterans","volume":"105","author":[{"family":"Thompson","given":"James M."},{"family":"Zamorski","given":"Mark A."},{"family":"Sweet","given":"Jill"},{"family":"VanTil","given":"Linda"},{"family":"Sareen","given":"Jitender"},{"family":"Pietrzak","given":"Robert H."},{"family":"Hopman","given":"Wilma H."},{"family":"MacLean","given":"Mary Beth"},{"family":"Pedlar","given":"David"}],"issued":{"date-parts":[["2014",3]]}}}],"schema":"https://github.com/citation-style-language/schema/raw/master/csl-citation.json"} </w:instrText>
      </w:r>
      <w:r w:rsidR="00365055" w:rsidRPr="00353130">
        <w:rPr>
          <w:rFonts w:ascii="Arial" w:hAnsi="Arial" w:cs="Arial"/>
          <w:lang w:val="en-US"/>
        </w:rPr>
        <w:fldChar w:fldCharType="separate"/>
      </w:r>
      <w:r w:rsidR="00290813" w:rsidRPr="00353130">
        <w:rPr>
          <w:rFonts w:ascii="Arial" w:hAnsi="Arial" w:cs="Arial"/>
          <w:noProof/>
          <w:lang w:val="en-US"/>
        </w:rPr>
        <w:t>[12]</w:t>
      </w:r>
      <w:r w:rsidR="00365055" w:rsidRPr="00353130">
        <w:rPr>
          <w:rFonts w:ascii="Arial" w:hAnsi="Arial" w:cs="Arial"/>
          <w:lang w:val="en-US"/>
        </w:rPr>
        <w:fldChar w:fldCharType="end"/>
      </w:r>
      <w:r w:rsidR="00957C90" w:rsidRPr="00353130">
        <w:rPr>
          <w:rFonts w:ascii="Arial" w:hAnsi="Arial" w:cs="Arial"/>
          <w:lang w:val="en-US"/>
        </w:rPr>
        <w:t xml:space="preserve">, </w:t>
      </w:r>
      <w:r w:rsidR="00073ABF">
        <w:rPr>
          <w:rFonts w:ascii="Arial" w:hAnsi="Arial" w:cs="Arial"/>
          <w:lang w:val="en-US"/>
        </w:rPr>
        <w:t xml:space="preserve">and </w:t>
      </w:r>
      <w:r w:rsidR="00957C90" w:rsidRPr="00353130">
        <w:rPr>
          <w:rFonts w:ascii="Arial" w:hAnsi="Arial" w:cs="Arial"/>
          <w:lang w:val="en-US"/>
        </w:rPr>
        <w:t xml:space="preserve">middle-aged and older adults </w:t>
      </w:r>
      <w:r w:rsidR="00957C90" w:rsidRPr="00353130">
        <w:rPr>
          <w:rFonts w:ascii="Arial" w:hAnsi="Arial" w:cs="Arial"/>
          <w:lang w:val="en-US"/>
        </w:rPr>
        <w:fldChar w:fldCharType="begin"/>
      </w:r>
      <w:r w:rsidR="00290813" w:rsidRPr="00353130">
        <w:rPr>
          <w:rFonts w:ascii="Arial" w:hAnsi="Arial" w:cs="Arial"/>
          <w:lang w:val="en-US"/>
        </w:rPr>
        <w:instrText xml:space="preserve"> ADDIN ZOTERO_ITEM CSL_CITATION {"citationID":"UHLdEwFi","properties":{"formattedCitation":"[13]","plainCitation":"[13]","noteIndex":0},"citationItems":[{"id":3803,"uris":["http://zotero.org/users/local/hhPVnw6l/items/TB4R22X8"],"uri":["http://zotero.org/users/local/hhPVnw6l/items/TB4R22X8"],"itemData":{"id":3803,"type":"article-journal","abstract":"Objectives:\nTo examine the associations between health conditions and passive suicidal ideation in middle-aged and older adults.\n\nMethod:\nMultivariate logistic regression analyses were conducted on data from 35,664 middle-aged and older adults from the Survey of Health, Ageing, and Retirement in Europe. Mediation analyses were also conducted to test the roles of disability and depression in risk of ideation.\n\nResults:\nAfter including demographic variables, disability, depression, and other health conditions as covariates, heart attack, diabetes/high blood sugar, chronic lung disease, arthritis, ulcer, and hip/femoral fractures were associated with increased odds of passive suicidal ideation. When grouped by organ systems, conditions affecting the endocrine, respiratory, and musculoskeletal systems were associated with increased odds of passive suicidal ideation, as was the total number of conditions. Individuals with greater numbers of health conditions exhibited greater levels of disability and depression, which partially explained the increased risk of passive suicidal ideation among those with more health conditions.\n\nDiscussion:\nCertain specific health conditions, as well as total number of conditions, are associated with passive suicidal ideation in middle age and older adulthood. Health is a critical risk factor for suicidal ideation in late life and should be further studied in this particularly at-risk population.","container-title":"The Journals of Gerontology Series B: Psychological Sciences and Social Sciences","DOI":"10.1093/geronb/gbw019","ISSN":"1079-5014","issue":"5","journalAbbreviation":"J Gerontol B Psychol Sci Soc Sci","note":"PMID: 27013533\nPMCID: PMC4982388","page":"936-946","source":"PubMed Central","title":"Health Conditions and Passive Suicidal Ideation in the Survey of Health, Ageing, and Retirement in Europe","volume":"71","author":[{"family":"Lutz","given":"Julie"},{"family":"Morton","given":"Kimberly"},{"family":"Turiano","given":"Nicholas A."},{"family":"Fiske","given":"Amy"}],"issued":{"date-parts":[["2016",9]]}}}],"schema":"https://github.com/citation-style-language/schema/raw/master/csl-citation.json"} </w:instrText>
      </w:r>
      <w:r w:rsidR="00957C90" w:rsidRPr="00353130">
        <w:rPr>
          <w:rFonts w:ascii="Arial" w:hAnsi="Arial" w:cs="Arial"/>
          <w:lang w:val="en-US"/>
        </w:rPr>
        <w:fldChar w:fldCharType="separate"/>
      </w:r>
      <w:r w:rsidR="00290813" w:rsidRPr="00353130">
        <w:rPr>
          <w:rFonts w:ascii="Arial" w:hAnsi="Arial" w:cs="Arial"/>
          <w:noProof/>
          <w:lang w:val="en-US"/>
        </w:rPr>
        <w:t>[13]</w:t>
      </w:r>
      <w:r w:rsidR="00957C90" w:rsidRPr="00353130">
        <w:rPr>
          <w:rFonts w:ascii="Arial" w:hAnsi="Arial" w:cs="Arial"/>
          <w:lang w:val="en-US"/>
        </w:rPr>
        <w:fldChar w:fldCharType="end"/>
      </w:r>
      <w:r w:rsidR="00965238" w:rsidRPr="00353130">
        <w:rPr>
          <w:rFonts w:ascii="Arial" w:hAnsi="Arial" w:cs="Arial"/>
          <w:lang w:val="en-US"/>
        </w:rPr>
        <w:t xml:space="preserve">), and thus the generalizability of their results may be limited. </w:t>
      </w:r>
      <w:r w:rsidR="002D772A" w:rsidRPr="00353130">
        <w:rPr>
          <w:rFonts w:ascii="Arial" w:hAnsi="Arial" w:cs="Arial"/>
          <w:lang w:val="en-US"/>
        </w:rPr>
        <w:t xml:space="preserve">Second, since physical conditions were assessed </w:t>
      </w:r>
      <w:r w:rsidR="00536D9C">
        <w:rPr>
          <w:rFonts w:ascii="Arial" w:hAnsi="Arial" w:cs="Arial"/>
          <w:lang w:val="en-US"/>
        </w:rPr>
        <w:t>based on</w:t>
      </w:r>
      <w:r w:rsidR="00536D9C" w:rsidRPr="00353130">
        <w:rPr>
          <w:rFonts w:ascii="Arial" w:hAnsi="Arial" w:cs="Arial"/>
          <w:lang w:val="en-US"/>
        </w:rPr>
        <w:t xml:space="preserve"> </w:t>
      </w:r>
      <w:r w:rsidR="002D772A" w:rsidRPr="00353130">
        <w:rPr>
          <w:rFonts w:ascii="Arial" w:hAnsi="Arial" w:cs="Arial"/>
          <w:lang w:val="en-US"/>
        </w:rPr>
        <w:t xml:space="preserve">self-reports in </w:t>
      </w:r>
      <w:r w:rsidR="004F6D9F" w:rsidRPr="00353130">
        <w:rPr>
          <w:rFonts w:ascii="Arial" w:hAnsi="Arial" w:cs="Arial"/>
          <w:lang w:val="en-US"/>
        </w:rPr>
        <w:t>the majority of these</w:t>
      </w:r>
      <w:r w:rsidR="002D772A" w:rsidRPr="00353130">
        <w:rPr>
          <w:rFonts w:ascii="Arial" w:hAnsi="Arial" w:cs="Arial"/>
          <w:lang w:val="en-US"/>
        </w:rPr>
        <w:t xml:space="preserve"> studies </w:t>
      </w:r>
      <w:r w:rsidR="002D772A" w:rsidRPr="00353130">
        <w:rPr>
          <w:rFonts w:ascii="Arial" w:hAnsi="Arial" w:cs="Arial"/>
          <w:lang w:val="en-US"/>
        </w:rPr>
        <w:fldChar w:fldCharType="begin"/>
      </w:r>
      <w:r w:rsidR="00290813" w:rsidRPr="00353130">
        <w:rPr>
          <w:rFonts w:ascii="Arial" w:hAnsi="Arial" w:cs="Arial"/>
          <w:lang w:val="en-US"/>
        </w:rPr>
        <w:instrText xml:space="preserve"> ADDIN ZOTERO_ITEM CSL_CITATION {"citationID":"1jq3xOTg","properties":{"formattedCitation":"[8,11\\uc0\\u8211{}13]","plainCitation":"[8,11–13]","noteIndex":0},"citationItems":[{"id":3834,"uris":["http://zotero.org/users/local/hhPVnw6l/items/J76EM66C"],"uri":["http://zotero.org/users/local/hhPVnw6l/items/J76EM66C"],"itemData":{"id":3834,"type":"article-journal","abstract":"OBJECTIVE: To investigate the association of a range of temporally prior physical conditions with the subsequent first onset of suicidal ideation, plans, and attempts in large, general population, cross-national sample. The associations between physical conditions and suicidal behavior remain unclear due to sparse data and varied methodology.\nMETHODS: Predictive associations between 13 temporally prior physical conditions and first onset of suicidal ideation, plans, and attempts were examined in a 14-country sample (n = 37,915) after controlling for demographic, socioeconomic, and psychosocial covariates, with and without adjustment for mental disorders.\nRESULTS: Most physical conditions were associated with suicidal ideation in the total sample; high blood pressure, heart attack/stroke, arthritis, chronic headache, other chronic pain, and respiratory conditions were associated with attempts in the total sample; epilepsy, cancer, and heart attack/stroke were associated with planned attempts. Epilepsy was the physical condition most strongly associated with the suicidal outcomes. Physical conditions were especially predictive of suicidality if they occurred early in life. As the number of physical conditions increased, the risk of suicidal outcomes also increased, however the added risk conferred was generally smaller with each additional condition. Adjustment for mental disorders made little substantive difference to these results. Physical conditions were equally predictive of suicidality in higher and lower income countries.\nCONCLUSIONS: The presence of physical conditions is a risk factor for suicidal behavior even in the absence of mental disorder.","container-title":"Psychosomatic Medicine","DOI":"10.1097/PSY.0b013e3181e3333d","ISSN":"1534-7796","issue":"7","journalAbbreviation":"Psychosom Med","language":"eng","note":"PMID: 20498290","page":"712-719","source":"PubMed","title":"Chronic physical conditions and their association with first onset of suicidal behavior in the world mental health surveys","volume":"72","author":[{"family":"Scott","given":"Kate M."},{"family":"Hwang","given":"Irving"},{"family":"Chiu","given":"Wai-Tat"},{"family":"Kessler","given":"Ronald C."},{"family":"Sampson","given":"Nancy A."},{"family":"Angermeyer","given":"Matthias"},{"family":"Beautrais","given":"Annette"},{"family":"Borges","given":"Guilherme"},{"family":"Bruffaerts","given":"Ronny"},{"family":"Graaf","given":"Ron","non-dropping-particle":"de"},{"family":"Florescu","given":"Silvia"},{"family":"Fukao","given":"Akira"},{"family":"Haro","given":"Josep Maria"},{"family":"Hu","given":"Chiyi"},{"family":"Kovess","given":"Viviane"},{"family":"Levinson","given":"Daphna"},{"family":"Posada-Villa","given":"José"},{"family":"Scocco","given":"Paolo"},{"family":"Nock","given":"Matthew K."}],"issued":{"date-parts":[["2010",9]]}}},{"id":3806,"uris":["http://zotero.org/users/local/hhPVnw6l/items/4C4K94VS"],"uri":["http://zotero.org/users/local/hhPVnw6l/items/4C4K94VS"],"itemData":{"id":3806,"type":"article-journal","abstract":"Objective\nMedical illness is a risk factor for suicidality; however, disorder-specific risks are not well-known and these relationships are often explained by major depressive disorder (MDD). We aimed to investigate the relationship between suicidal ideation, MDD and medical illnesses in an age-stratified, population-based sample of men participating in the Geelong Osteoporosis Study.\nMethods\nSuicidal ideation and medical conditions were self-reported. Medical conditions were confirmed by medical records, medication use or clinical data where possible. MDD was determined using the Structured Clinical Interview for DSM-IV-TR Research Version, Non-patient edition.\nResults\nOf the 907 men, 8.5% reported suicidal ideation. Thyroid disorders (OR 3.85, 95%CI 1.2–12.1), syncope and seizures (OR 1.96, 95%CI 1.1–3.5), liver disorders (OR 3.53, 95%CI 1.1–11.8; younger men only) and alcoholism (OR 2.15, 95%CI 1.1–4.4) were associated with increased odds of suicidal ideation, independent of age and MDD. Major vascular events doubled the odds of suicidal ideation but this was explained by MDD. No association was evident with high medical burden, musculoskeletal disease, metabolic factors, gastrointestinal disorders, headaches, cardiovascular disease, COPD, cancer and psoriasis.\nConclusion\nHealth care professionals should focus on identification, assessment and management of suicidal ideation in the medically ill in patients both with and without MDD.","container-title":"Journal of Affective Disorders","DOI":"10.1016/j.jad.2013.10.008","ISSN":"0165-0327","journalAbbreviation":"Journal of Affective Disorders","language":"en","page":"422-426","source":"ScienceDirect","title":"Suicidal ideation and physical illness: Does the link lie with depression?","title-short":"Suicidal ideation and physical illness","volume":"152-154","author":[{"family":"Sanna","given":"Livia"},{"family":"Stuart","given":"Amanda L."},{"family":"Pasco","given":"Julie A."},{"family":"Kotowicz","given":"Mark A."},{"family":"Berk","given":"Michael"},{"family":"Girardi","given":"Paolo"},{"family":"Williams","given":"Lana J."}],"issued":{"date-parts":[["2014",1,1]]}}},{"id":3800,"uris":["http://zotero.org/users/local/hhPVnw6l/items/PAQTHSHP"],"uri":["http://zotero.org/users/local/hhPVnw6l/items/PAQTHSHP"],"itemData":{"id":3800,"type":"article-journal","abstract":"OBJECTIVES: Suicide in recent veterans is an international concern. An association between mental disorders and suicide has been established, but less information is available about an association between physical health problems and suicide among veterans. This study extends this area of inquiry by examining the relationship of both physical and mental health problems with suicidal ideation in a representative national sample of Canadian veterans., MÉTHODS: Subjects were a stratified random sample of 2,658 veterans who had been released from the Canadian Armed Forces Regular Force during 1998–2007 and had participated in the 2010 Survey on Transition to Civilian Life. Associations between physical and mental health and past-year suicidal ideation were explored in multivariate regression models using three measures of physical and mental health., RESULTS: The prevalence of suicidal ideation was 5.8% (95% confidence interval [CI]: 5.0%–6.8%). After adjustment for covariates, ideation was associated with gastrointestinal disorders (adjusted odds ratio [AOR] 1.66, CI: 1.03–2.65), depression or anxiety (AOR 5.06, CI: 2.97–8.62) and mood disorders (AOR 2.91, CI: 1.67–5.07); number of physical (AOR 1.22, CI: 1.05–1.42) and mental conditions (AOR 2.32, CI: 2.01–2.68); and SF-12 Health Survey physical health (AOR 0.98, CI: 0.96-0.99 for each 1 point increase) and mental health (AOR 0.88, CI: 0.87–0.89)., CONCLUSIONS: Physical health was independently associated with suicidal ideation after adjustment for mental health status and socio-demographic characteristics. The findings underscore the importance of considering physical health in population-based suicide prevention efforts and in mitigating suicide risk in individual veterans.","container-title":"Canadian Journal of Public Health = Revue Canadienne de Santé Publique","DOI":"10.17269/cjph.105.4217","ISSN":"0008-4263","issue":"2","journalAbbreviation":"Can J Public Health","note":"PMID: 24886845\nPMCID: PMC6972469","page":"e109-e115","source":"PubMed Central","title":"Roles of physical and mental health in suicidal ideation in Canadian Armed Forces Regular Force veterans","volume":"105","author":[{"family":"Thompson","given":"James M."},{"family":"Zamorski","given":"Mark A."},{"family":"Sweet","given":"Jill"},{"family":"VanTil","given":"Linda"},{"family":"Sareen","given":"Jitender"},{"family":"Pietrzak","given":"Robert H."},{"family":"Hopman","given":"Wilma H."},{"family":"MacLean","given":"Mary Beth"},{"family":"Pedlar","given":"David"}],"issued":{"date-parts":[["2014",3]]}}},{"id":3803,"uris":["http://zotero.org/users/local/hhPVnw6l/items/TB4R22X8"],"uri":["http://zotero.org/users/local/hhPVnw6l/items/TB4R22X8"],"itemData":{"id":3803,"type":"article-journal","abstract":"Objectives:\nTo examine the associations between health conditions and passive suicidal ideation in middle-aged and older adults.\n\nMethod:\nMultivariate logistic regression analyses were conducted on data from 35,664 middle-aged and older adults from the Survey of Health, Ageing, and Retirement in Europe. Mediation analyses were also conducted to test the roles of disability and depression in risk of ideation.\n\nResults:\nAfter including demographic variables, disability, depression, and other health conditions as covariates, heart attack, diabetes/high blood sugar, chronic lung disease, arthritis, ulcer, and hip/femoral fractures were associated with increased odds of passive suicidal ideation. When grouped by organ systems, conditions affecting the endocrine, respiratory, and musculoskeletal systems were associated with increased odds of passive suicidal ideation, as was the total number of conditions. Individuals with greater numbers of health conditions exhibited greater levels of disability and depression, which partially explained the increased risk of passive suicidal ideation among those with more health conditions.\n\nDiscussion:\nCertain specific health conditions, as well as total number of conditions, are associated with passive suicidal ideation in middle age and older adulthood. Health is a critical risk factor for suicidal ideation in late life and should be further studied in this particularly at-risk population.","container-title":"The Journals of Gerontology Series B: Psychological Sciences and Social Sciences","DOI":"10.1093/geronb/gbw019","ISSN":"1079-5014","issue":"5","journalAbbreviation":"J Gerontol B Psychol Sci Soc Sci","note":"PMID: 27013533\nPMCID: PMC4982388","page":"936-946","source":"PubMed Central","title":"Health Conditions and Passive Suicidal Ideation in the Survey of Health, Ageing, and Retirement in Europe","volume":"71","author":[{"family":"Lutz","given":"Julie"},{"family":"Morton","given":"Kimberly"},{"family":"Turiano","given":"Nicholas A."},{"family":"Fiske","given":"Amy"}],"issued":{"date-parts":[["2016",9]]}}}],"schema":"https://github.com/citation-style-language/schema/raw/master/csl-citation.json"} </w:instrText>
      </w:r>
      <w:r w:rsidR="002D772A" w:rsidRPr="00353130">
        <w:rPr>
          <w:rFonts w:ascii="Arial" w:hAnsi="Arial" w:cs="Arial"/>
          <w:lang w:val="en-US"/>
        </w:rPr>
        <w:fldChar w:fldCharType="separate"/>
      </w:r>
      <w:r w:rsidR="00290813" w:rsidRPr="00353130">
        <w:rPr>
          <w:rFonts w:ascii="Arial" w:hAnsi="Arial" w:cs="Arial"/>
          <w:lang w:val="en-US"/>
        </w:rPr>
        <w:t>[8,11–13]</w:t>
      </w:r>
      <w:r w:rsidR="002D772A" w:rsidRPr="00353130">
        <w:rPr>
          <w:rFonts w:ascii="Arial" w:hAnsi="Arial" w:cs="Arial"/>
          <w:lang w:val="en-US"/>
        </w:rPr>
        <w:fldChar w:fldCharType="end"/>
      </w:r>
      <w:r w:rsidR="002D772A" w:rsidRPr="00353130">
        <w:rPr>
          <w:rFonts w:ascii="Arial" w:hAnsi="Arial" w:cs="Arial"/>
          <w:lang w:val="en-US"/>
        </w:rPr>
        <w:t xml:space="preserve">, </w:t>
      </w:r>
      <w:r w:rsidR="00C150B8" w:rsidRPr="00353130">
        <w:rPr>
          <w:rFonts w:ascii="Arial" w:hAnsi="Arial" w:cs="Arial"/>
          <w:lang w:val="en-US"/>
        </w:rPr>
        <w:t>the findings may have been subject to recall or social desirability biases</w:t>
      </w:r>
      <w:r w:rsidR="002D772A" w:rsidRPr="00353130">
        <w:rPr>
          <w:rFonts w:ascii="Arial" w:hAnsi="Arial" w:cs="Arial"/>
          <w:lang w:val="en-US"/>
        </w:rPr>
        <w:t>.</w:t>
      </w:r>
      <w:r w:rsidR="0038604C" w:rsidRPr="00353130">
        <w:rPr>
          <w:rFonts w:ascii="Arial" w:hAnsi="Arial" w:cs="Arial"/>
          <w:lang w:val="en-US"/>
        </w:rPr>
        <w:t xml:space="preserve"> Third, </w:t>
      </w:r>
      <w:r w:rsidR="00DE02B4" w:rsidRPr="00353130">
        <w:rPr>
          <w:rFonts w:ascii="Arial" w:hAnsi="Arial" w:cs="Arial"/>
          <w:lang w:val="en-US"/>
        </w:rPr>
        <w:t xml:space="preserve">most of </w:t>
      </w:r>
      <w:r w:rsidR="0038604C" w:rsidRPr="00353130">
        <w:rPr>
          <w:rFonts w:ascii="Arial" w:hAnsi="Arial" w:cs="Arial"/>
          <w:lang w:val="en-US"/>
        </w:rPr>
        <w:t>these studies have failed to include</w:t>
      </w:r>
      <w:r w:rsidR="00E24855" w:rsidRPr="00353130">
        <w:rPr>
          <w:rFonts w:ascii="Arial" w:hAnsi="Arial" w:cs="Arial"/>
          <w:lang w:val="en-US"/>
        </w:rPr>
        <w:t xml:space="preserve"> </w:t>
      </w:r>
      <w:r w:rsidR="00DE02B4" w:rsidRPr="00353130">
        <w:rPr>
          <w:rFonts w:ascii="Arial" w:hAnsi="Arial" w:cs="Arial"/>
          <w:lang w:val="en-US"/>
        </w:rPr>
        <w:t xml:space="preserve">completed suicide </w:t>
      </w:r>
      <w:r w:rsidR="00DE02B4" w:rsidRPr="00353130">
        <w:rPr>
          <w:rFonts w:ascii="Arial" w:hAnsi="Arial" w:cs="Arial"/>
          <w:lang w:val="en-US"/>
        </w:rPr>
        <w:fldChar w:fldCharType="begin"/>
      </w:r>
      <w:r w:rsidR="00DE02B4" w:rsidRPr="00353130">
        <w:rPr>
          <w:rFonts w:ascii="Arial" w:hAnsi="Arial" w:cs="Arial"/>
          <w:lang w:val="en-US"/>
        </w:rPr>
        <w:instrText xml:space="preserve"> ADDIN ZOTERO_ITEM CSL_CITATION {"citationID":"BAmkaxSu","properties":{"formattedCitation":"[8,9,11\\uc0\\u8211{}13]","plainCitation":"[8,9,11–13]","noteIndex":0},"citationItems":[{"id":3834,"uris":["http://zotero.org/users/local/hhPVnw6l/items/J76EM66C"],"uri":["http://zotero.org/users/local/hhPVnw6l/items/J76EM66C"],"itemData":{"id":3834,"type":"article-journal","abstract":"OBJECTIVE: To investigate the association of a range of temporally prior physical conditions with the subsequent first onset of suicidal ideation, plans, and attempts in large, general population, cross-national sample. The associations between physical conditions and suicidal behavior remain unclear due to sparse data and varied methodology.\nMETHODS: Predictive associations between 13 temporally prior physical conditions and first onset of suicidal ideation, plans, and attempts were examined in a 14-country sample (n = 37,915) after controlling for demographic, socioeconomic, and psychosocial covariates, with and without adjustment for mental disorders.\nRESULTS: Most physical conditions were associated with suicidal ideation in the total sample; high blood pressure, heart attack/stroke, arthritis, chronic headache, other chronic pain, and respiratory conditions were associated with attempts in the total sample; epilepsy, cancer, and heart attack/stroke were associated with planned attempts. Epilepsy was the physical condition most strongly associated with the suicidal outcomes. Physical conditions were especially predictive of suicidality if they occurred early in life. As the number of physical conditions increased, the risk of suicidal outcomes also increased, however the added risk conferred was generally smaller with each additional condition. Adjustment for mental disorders made little substantive difference to these results. Physical conditions were equally predictive of suicidality in higher and lower income countries.\nCONCLUSIONS: The presence of physical conditions is a risk factor for suicidal behavior even in the absence of mental disorder.","container-title":"Psychosomatic Medicine","DOI":"10.1097/PSY.0b013e3181e3333d","ISSN":"1534-7796","issue":"7","journalAbbreviation":"Psychosom Med","language":"eng","note":"PMID: 20498290","page":"712-719","source":"PubMed","title":"Chronic physical conditions and their association with first onset of suicidal behavior in the world mental health surveys","volume":"72","author":[{"family":"Scott","given":"Kate M."},{"family":"Hwang","given":"Irving"},{"family":"Chiu","given":"Wai-Tat"},{"family":"Kessler","given":"Ronald C."},{"family":"Sampson","given":"Nancy A."},{"family":"Angermeyer","given":"Matthias"},{"family":"Beautrais","given":"Annette"},{"family":"Borges","given":"Guilherme"},{"family":"Bruffaerts","given":"Ronny"},{"family":"Graaf","given":"Ron","non-dropping-particle":"de"},{"family":"Florescu","given":"Silvia"},{"family":"Fukao","given":"Akira"},{"family":"Haro","given":"Josep Maria"},{"family":"Hu","given":"Chiyi"},{"family":"Kovess","given":"Viviane"},{"family":"Levinson","given":"Daphna"},{"family":"Posada-Villa","given":"José"},{"family":"Scocco","given":"Paolo"},{"family":"Nock","given":"Matthew K."}],"issued":{"date-parts":[["2010",9]]}}},{"id":3791,"uris":["http://zotero.org/users/local/hhPVnw6l/items/BEAHTWCV"],"uri":["http://zotero.org/users/local/hhPVnw6l/items/BEAHTWCV"],"itemData":{"id":3791,"type":"article-journal","abstract":"BACKGROUND: There has recently been increased interest in the relationship between physical illness, mental illness, and suicide. The present study utilizes a large community-based sample to investigate the association between certain physical conditions and suicidal behavior, among those with a history of a mood disorder.\nMETHODS: Data came from the nationally representative German Health Survey (N=4181, age 18-65). Physical conditions were assessed by a general practice physician. DSM-IV mental disorders were assessed using a modified version of the Composite International Diagnostic Interview. Among those with a lifetime mood disorders, suicidal ideation, plans, and attempts were assessed by self-report. Multiple logistic regression analyses were used to examine the association between physical conditions and suicidal behavior among those with a history of mood disorder.\nRESULTS: Anxiety and substance use disorders were significantly positively associated with suicidal behavior [OR 1.61, 95% CI 1.13-2.31 and 2.01, 95% 1.34-3.00, respectively]. After adjusting for anxiety and substance use disorders as well as sociodemographic variables, respiratory illness, hypertension, and number of physical disorders were significantly associated with suicidal behavior [AORs 1.72, 1.68, and 1.16, respectively].\nLIMITATIONS: The findings of this study are limited to adults with a history of a mood disorder. Personality disorders were not assessed.\nCONCLUSION: The present study suggests that among people with mood disorder, respiratory illnesses, hypertension, and number of physical conditions are associated with suicidal behavior independent of the effects of comorbid mental illness. Clinicians should recognize the contributing risk of physical health problems to suicidal behavior.","container-title":"Journal of Affective Disorders","DOI":"10.1016/j.jad.2010.10.028","ISSN":"1573-2517","issue":"1-2","journalAbbreviation":"J Affect Disord","language":"eng","note":"PMID: 21078525","page":"245-250","source":"PubMed","title":"The relationship between physical conditions and suicidal behavior among those with mood disorders","volume":"130","author":[{"family":"MacLean","given":"Jayda"},{"family":"Kinley","given":"D. Jolene"},{"family":"Jacobi","given":"Frank"},{"family":"Bolton","given":"James M."},{"family":"Sareen","given":"Jitender"}],"issued":{"date-parts":[["2011",4]]}}},{"id":3806,"uris":["http://zotero.org/users/local/hhPVnw6l/items/4C4K94VS"],"uri":["http://zotero.org/users/local/hhPVnw6l/items/4C4K94VS"],"itemData":{"id":3806,"type":"article-journal","abstract":"Objective\nMedical illness is a risk factor for suicidality; however, disorder-specific risks are not well-known and these relationships are often explained by major depressive disorder (MDD). We aimed to investigate the relationship between suicidal ideation, MDD and medical illnesses in an age-stratified, population-based sample of men participating in the Geelong Osteoporosis Study.\nMethods\nSuicidal ideation and medical conditions were self-reported. Medical conditions were confirmed by medical records, medication use or clinical data where possible. MDD was determined using the Structured Clinical Interview for DSM-IV-TR Research Version, Non-patient edition.\nResults\nOf the 907 men, 8.5% reported suicidal ideation. Thyroid disorders (OR 3.85, 95%CI 1.2–12.1), syncope and seizures (OR 1.96, 95%CI 1.1–3.5), liver disorders (OR 3.53, 95%CI 1.1–11.8; younger men only) and alcoholism (OR 2.15, 95%CI 1.1–4.4) were associated with increased odds of suicidal ideation, independent of age and MDD. Major vascular events doubled the odds of suicidal ideation but this was explained by MDD. No association was evident with high medical burden, musculoskeletal disease, metabolic factors, gastrointestinal disorders, headaches, cardiovascular disease, COPD, cancer and psoriasis.\nConclusion\nHealth care professionals should focus on identification, assessment and management of suicidal ideation in the medically ill in patients both with and without MDD.","container-title":"Journal of Affective Disorders","DOI":"10.1016/j.jad.2013.10.008","ISSN":"0165-0327","journalAbbreviation":"Journal of Affective Disorders","language":"en","page":"422-426","source":"ScienceDirect","title":"Suicidal ideation and physical illness: Does the link lie with depression?","title-short":"Suicidal ideation and physical illness","volume":"152-154","author":[{"family":"Sanna","given":"Livia"},{"family":"Stuart","given":"Amanda L."},{"family":"Pasco","given":"Julie A."},{"family":"Kotowicz","given":"Mark A."},{"family":"Berk","given":"Michael"},{"family":"Girardi","given":"Paolo"},{"family":"Williams","given":"Lana J."}],"issued":{"date-parts":[["2014",1,1]]}}},{"id":3800,"uris":["http://zotero.org/users/local/hhPVnw6l/items/PAQTHSHP"],"uri":["http://zotero.org/users/local/hhPVnw6l/items/PAQTHSHP"],"itemData":{"id":3800,"type":"article-journal","abstract":"OBJECTIVES: Suicide in recent veterans is an international concern. An association between mental disorders and suicide has been established, but less information is available about an association between physical health problems and suicide among veterans. This study extends this area of inquiry by examining the relationship of both physical and mental health problems with suicidal ideation in a representative national sample of Canadian veterans., MÉTHODS: Subjects were a stratified random sample of 2,658 veterans who had been released from the Canadian Armed Forces Regular Force during 1998–2007 and had participated in the 2010 Survey on Transition to Civilian Life. Associations between physical and mental health and past-year suicidal ideation were explored in multivariate regression models using three measures of physical and mental health., RESULTS: The prevalence of suicidal ideation was 5.8% (95% confidence interval [CI]: 5.0%–6.8%). After adjustment for covariates, ideation was associated with gastrointestinal disorders (adjusted odds ratio [AOR] 1.66, CI: 1.03–2.65), depression or anxiety (AOR 5.06, CI: 2.97–8.62) and mood disorders (AOR 2.91, CI: 1.67–5.07); number of physical (AOR 1.22, CI: 1.05–1.42) and mental conditions (AOR 2.32, CI: 2.01–2.68); and SF-12 Health Survey physical health (AOR 0.98, CI: 0.96-0.99 for each 1 point increase) and mental health (AOR 0.88, CI: 0.87–0.89)., CONCLUSIONS: Physical health was independently associated with suicidal ideation after adjustment for mental health status and socio-demographic characteristics. The findings underscore the importance of considering physical health in population-based suicide prevention efforts and in mitigating suicide risk in individual veterans.","container-title":"Canadian Journal of Public Health = Revue Canadienne de Santé Publique","DOI":"10.17269/cjph.105.4217","ISSN":"0008-4263","issue":"2","journalAbbreviation":"Can J Public Health","note":"PMID: 24886845\nPMCID: PMC6972469","page":"e109-e115","source":"PubMed Central","title":"Roles of physical and mental health in suicidal ideation in Canadian Armed Forces Regular Force veterans","volume":"105","author":[{"family":"Thompson","given":"James M."},{"family":"Zamorski","given":"Mark A."},{"family":"Sweet","given":"Jill"},{"family":"VanTil","given":"Linda"},{"family":"Sareen","given":"Jitender"},{"family":"Pietrzak","given":"Robert H."},{"family":"Hopman","given":"Wilma H."},{"family":"MacLean","given":"Mary Beth"},{"family":"Pedlar","given":"David"}],"issued":{"date-parts":[["2014",3]]}}},{"id":3803,"uris":["http://zotero.org/users/local/hhPVnw6l/items/TB4R22X8"],"uri":["http://zotero.org/users/local/hhPVnw6l/items/TB4R22X8"],"itemData":{"id":3803,"type":"article-journal","abstract":"Objectives:\nTo examine the associations between health conditions and passive suicidal ideation in middle-aged and older adults.\n\nMethod:\nMultivariate logistic regression analyses were conducted on data from 35,664 middle-aged and older adults from the Survey of Health, Ageing, and Retirement in Europe. Mediation analyses were also conducted to test the roles of disability and depression in risk of ideation.\n\nResults:\nAfter including demographic variables, disability, depression, and other health conditions as covariates, heart attack, diabetes/high blood sugar, chronic lung disease, arthritis, ulcer, and hip/femoral fractures were associated with increased odds of passive suicidal ideation. When grouped by organ systems, conditions affecting the endocrine, respiratory, and musculoskeletal systems were associated with increased odds of passive suicidal ideation, as was the total number of conditions. Individuals with greater numbers of health conditions exhibited greater levels of disability and depression, which partially explained the increased risk of passive suicidal ideation among those with more health conditions.\n\nDiscussion:\nCertain specific health conditions, as well as total number of conditions, are associated with passive suicidal ideation in middle age and older adulthood. Health is a critical risk factor for suicidal ideation in late life and should be further studied in this particularly at-risk population.","container-title":"The Journals of Gerontology Series B: Psychological Sciences and Social Sciences","DOI":"10.1093/geronb/gbw019","ISSN":"1079-5014","issue":"5","journalAbbreviation":"J Gerontol B Psychol Sci Soc Sci","note":"PMID: 27013533\nPMCID: PMC4982388","page":"936-946","source":"PubMed Central","title":"Health Conditions and Passive Suicidal Ideation in the Survey of Health, Ageing, and Retirement in Europe","volume":"71","author":[{"family":"Lutz","given":"Julie"},{"family":"Morton","given":"Kimberly"},{"family":"Turiano","given":"Nicholas A."},{"family":"Fiske","given":"Amy"}],"issued":{"date-parts":[["2016",9]]}}}],"schema":"https://github.com/citation-style-language/schema/raw/master/csl-citation.json"} </w:instrText>
      </w:r>
      <w:r w:rsidR="00DE02B4" w:rsidRPr="00353130">
        <w:rPr>
          <w:rFonts w:ascii="Arial" w:hAnsi="Arial" w:cs="Arial"/>
          <w:lang w:val="en-US"/>
        </w:rPr>
        <w:fldChar w:fldCharType="separate"/>
      </w:r>
      <w:r w:rsidR="00DE02B4" w:rsidRPr="00353130">
        <w:rPr>
          <w:rFonts w:ascii="Arial" w:hAnsi="Arial" w:cs="Arial"/>
          <w:lang w:val="en-US"/>
        </w:rPr>
        <w:t>[8,9,11–13]</w:t>
      </w:r>
      <w:r w:rsidR="00DE02B4" w:rsidRPr="00353130">
        <w:rPr>
          <w:rFonts w:ascii="Arial" w:hAnsi="Arial" w:cs="Arial"/>
          <w:lang w:val="en-US"/>
        </w:rPr>
        <w:fldChar w:fldCharType="end"/>
      </w:r>
      <w:r w:rsidR="00DE02B4" w:rsidRPr="00353130">
        <w:rPr>
          <w:rFonts w:ascii="Arial" w:hAnsi="Arial" w:cs="Arial"/>
          <w:lang w:val="en-US"/>
        </w:rPr>
        <w:t xml:space="preserve">, </w:t>
      </w:r>
      <w:r w:rsidR="00536D9C">
        <w:rPr>
          <w:rFonts w:ascii="Arial" w:hAnsi="Arial" w:cs="Arial"/>
          <w:lang w:val="en-US"/>
        </w:rPr>
        <w:t>so</w:t>
      </w:r>
      <w:r w:rsidR="00DE02B4" w:rsidRPr="00353130">
        <w:rPr>
          <w:rFonts w:ascii="Arial" w:hAnsi="Arial" w:cs="Arial"/>
          <w:lang w:val="en-US"/>
        </w:rPr>
        <w:t xml:space="preserve"> more research is needed on the association between physical conditions and completed suicide.</w:t>
      </w:r>
    </w:p>
    <w:p w14:paraId="717B9FEB" w14:textId="77777777" w:rsidR="00ED4DC2" w:rsidRPr="00353130" w:rsidRDefault="00ED4DC2" w:rsidP="00633FA6">
      <w:pPr>
        <w:spacing w:line="480" w:lineRule="auto"/>
        <w:jc w:val="both"/>
        <w:rPr>
          <w:rFonts w:ascii="Arial" w:hAnsi="Arial" w:cs="Arial"/>
          <w:lang w:val="en-US"/>
        </w:rPr>
      </w:pPr>
    </w:p>
    <w:p w14:paraId="6F0EB0A0" w14:textId="088FAD5F" w:rsidR="00631312" w:rsidRPr="00353130" w:rsidRDefault="00ED4DC2" w:rsidP="00633FA6">
      <w:pPr>
        <w:spacing w:line="480" w:lineRule="auto"/>
        <w:jc w:val="both"/>
        <w:rPr>
          <w:rFonts w:ascii="Arial" w:hAnsi="Arial" w:cs="Arial"/>
          <w:lang w:val="en-US"/>
        </w:rPr>
      </w:pPr>
      <w:r w:rsidRPr="00353130">
        <w:rPr>
          <w:rFonts w:ascii="Arial" w:hAnsi="Arial" w:cs="Arial"/>
          <w:lang w:val="en-US"/>
        </w:rPr>
        <w:t>Therefore, the goal of</w:t>
      </w:r>
      <w:r w:rsidR="0038604C" w:rsidRPr="00353130">
        <w:rPr>
          <w:rFonts w:ascii="Arial" w:hAnsi="Arial" w:cs="Arial"/>
          <w:lang w:val="en-US"/>
        </w:rPr>
        <w:t xml:space="preserve"> </w:t>
      </w:r>
      <w:r w:rsidRPr="00353130">
        <w:rPr>
          <w:rFonts w:ascii="Arial" w:hAnsi="Arial" w:cs="Arial"/>
          <w:lang w:val="en-US"/>
        </w:rPr>
        <w:t xml:space="preserve">this study </w:t>
      </w:r>
      <w:r w:rsidR="00536D9C">
        <w:rPr>
          <w:rFonts w:ascii="Arial" w:hAnsi="Arial" w:cs="Arial"/>
          <w:lang w:val="en-US"/>
        </w:rPr>
        <w:t>of</w:t>
      </w:r>
      <w:r w:rsidR="00536D9C" w:rsidRPr="00353130">
        <w:rPr>
          <w:rFonts w:ascii="Arial" w:hAnsi="Arial" w:cs="Arial"/>
          <w:lang w:val="en-US"/>
        </w:rPr>
        <w:t xml:space="preserve"> </w:t>
      </w:r>
      <w:r w:rsidR="00737478" w:rsidRPr="00353130">
        <w:rPr>
          <w:rFonts w:ascii="Arial" w:hAnsi="Arial" w:cs="Arial"/>
          <w:lang w:val="en-US"/>
        </w:rPr>
        <w:t>9,35</w:t>
      </w:r>
      <w:r w:rsidR="00206899" w:rsidRPr="00353130">
        <w:rPr>
          <w:rFonts w:ascii="Arial" w:hAnsi="Arial" w:cs="Arial"/>
          <w:lang w:val="en-US"/>
        </w:rPr>
        <w:t>2</w:t>
      </w:r>
      <w:r w:rsidR="00737478" w:rsidRPr="00353130">
        <w:rPr>
          <w:rFonts w:ascii="Arial" w:hAnsi="Arial" w:cs="Arial"/>
          <w:lang w:val="en-US"/>
        </w:rPr>
        <w:t xml:space="preserve"> adults from the</w:t>
      </w:r>
      <w:r w:rsidRPr="00353130">
        <w:rPr>
          <w:rFonts w:ascii="Arial" w:hAnsi="Arial" w:cs="Arial"/>
          <w:lang w:val="en-US"/>
        </w:rPr>
        <w:t xml:space="preserve"> United Kingdom was to analyze </w:t>
      </w:r>
      <w:r w:rsidR="00536D9C">
        <w:rPr>
          <w:rFonts w:ascii="Arial" w:hAnsi="Arial" w:cs="Arial"/>
          <w:lang w:val="en-US"/>
        </w:rPr>
        <w:t xml:space="preserve">potential </w:t>
      </w:r>
      <w:r w:rsidRPr="00353130">
        <w:rPr>
          <w:rFonts w:ascii="Arial" w:hAnsi="Arial" w:cs="Arial"/>
          <w:lang w:val="en-US"/>
        </w:rPr>
        <w:t>association</w:t>
      </w:r>
      <w:r w:rsidR="00206899" w:rsidRPr="00353130">
        <w:rPr>
          <w:rFonts w:ascii="Arial" w:hAnsi="Arial" w:cs="Arial"/>
          <w:lang w:val="en-US"/>
        </w:rPr>
        <w:t>s</w:t>
      </w:r>
      <w:r w:rsidRPr="00353130">
        <w:rPr>
          <w:rFonts w:ascii="Arial" w:hAnsi="Arial" w:cs="Arial"/>
          <w:lang w:val="en-US"/>
        </w:rPr>
        <w:t xml:space="preserve"> between physical conditions and </w:t>
      </w:r>
      <w:r w:rsidR="00104843" w:rsidRPr="00353130">
        <w:rPr>
          <w:rFonts w:ascii="Arial" w:hAnsi="Arial" w:cs="Arial"/>
          <w:lang w:val="en-US"/>
        </w:rPr>
        <w:t>attempted or completed suicide</w:t>
      </w:r>
      <w:r w:rsidRPr="00353130">
        <w:rPr>
          <w:rFonts w:ascii="Arial" w:hAnsi="Arial" w:cs="Arial"/>
          <w:lang w:val="en-US"/>
        </w:rPr>
        <w:t>. Given that there were more than 6,500 deaths by suicide in the United Kingdom in 2018</w:t>
      </w:r>
      <w:r w:rsidR="00424FA9" w:rsidRPr="00353130">
        <w:rPr>
          <w:rFonts w:ascii="Arial" w:hAnsi="Arial" w:cs="Arial"/>
          <w:lang w:val="en-US"/>
        </w:rPr>
        <w:t xml:space="preserve"> </w:t>
      </w:r>
      <w:r w:rsidR="00424FA9" w:rsidRPr="00353130">
        <w:rPr>
          <w:rFonts w:ascii="Arial" w:hAnsi="Arial" w:cs="Arial"/>
          <w:lang w:val="en-US"/>
        </w:rPr>
        <w:fldChar w:fldCharType="begin"/>
      </w:r>
      <w:r w:rsidR="00DE02B4" w:rsidRPr="00353130">
        <w:rPr>
          <w:rFonts w:ascii="Arial" w:hAnsi="Arial" w:cs="Arial"/>
          <w:lang w:val="en-US"/>
        </w:rPr>
        <w:instrText xml:space="preserve"> ADDIN ZOTERO_ITEM CSL_CITATION {"citationID":"B2DD8vTE","properties":{"formattedCitation":"[14]","plainCitation":"[14]","noteIndex":0},"citationItems":[{"id":3886,"uris":["http://zotero.org/users/local/hhPVnw6l/items/AIIQ2JLE"],"uri":["http://zotero.org/users/local/hhPVnw6l/items/AIIQ2JLE"],"itemData":{"id":3886,"type":"webpage","language":"English","title":"Suicides in the UK: 2018 registrations","URL":"https://www.ons.gov.uk/peoplepopulationandcommunity/birthsdeathsandmarriages/deaths/bulletins/suicidesintheunitedkingdom/2018registrations","author":[{"family":"Office for National Statistics","given":""}],"issued":{"date-parts":[["2019"]]}}}],"schema":"https://github.com/citation-style-language/schema/raw/master/csl-citation.json"} </w:instrText>
      </w:r>
      <w:r w:rsidR="00424FA9" w:rsidRPr="00353130">
        <w:rPr>
          <w:rFonts w:ascii="Arial" w:hAnsi="Arial" w:cs="Arial"/>
          <w:lang w:val="en-US"/>
        </w:rPr>
        <w:fldChar w:fldCharType="separate"/>
      </w:r>
      <w:r w:rsidR="00DE02B4" w:rsidRPr="00353130">
        <w:rPr>
          <w:rFonts w:ascii="Arial" w:hAnsi="Arial" w:cs="Arial"/>
          <w:noProof/>
          <w:lang w:val="en-US"/>
        </w:rPr>
        <w:t>[14]</w:t>
      </w:r>
      <w:r w:rsidR="00424FA9" w:rsidRPr="00353130">
        <w:rPr>
          <w:rFonts w:ascii="Arial" w:hAnsi="Arial" w:cs="Arial"/>
          <w:lang w:val="en-US"/>
        </w:rPr>
        <w:fldChar w:fldCharType="end"/>
      </w:r>
      <w:r w:rsidRPr="00353130">
        <w:rPr>
          <w:rFonts w:ascii="Arial" w:hAnsi="Arial" w:cs="Arial"/>
          <w:lang w:val="en-US"/>
        </w:rPr>
        <w:t xml:space="preserve">, identifying physical conditions strongly associated with </w:t>
      </w:r>
      <w:r w:rsidR="00104843" w:rsidRPr="00353130">
        <w:rPr>
          <w:rFonts w:ascii="Arial" w:hAnsi="Arial" w:cs="Arial"/>
          <w:lang w:val="en-US"/>
        </w:rPr>
        <w:t xml:space="preserve">attempted or completed suicide </w:t>
      </w:r>
      <w:r w:rsidR="00737478" w:rsidRPr="00353130">
        <w:rPr>
          <w:rFonts w:ascii="Arial" w:hAnsi="Arial" w:cs="Arial"/>
          <w:lang w:val="en-US"/>
        </w:rPr>
        <w:t>in this country</w:t>
      </w:r>
      <w:r w:rsidRPr="00353130">
        <w:rPr>
          <w:rFonts w:ascii="Arial" w:hAnsi="Arial" w:cs="Arial"/>
          <w:lang w:val="en-US"/>
        </w:rPr>
        <w:t xml:space="preserve"> is </w:t>
      </w:r>
      <w:r w:rsidR="00424FA9" w:rsidRPr="00353130">
        <w:rPr>
          <w:rFonts w:ascii="Arial" w:hAnsi="Arial" w:cs="Arial"/>
          <w:lang w:val="en-US"/>
        </w:rPr>
        <w:t>urgently needed</w:t>
      </w:r>
      <w:r w:rsidR="00581EC1" w:rsidRPr="00353130">
        <w:rPr>
          <w:rFonts w:ascii="Arial" w:hAnsi="Arial" w:cs="Arial"/>
          <w:lang w:val="en-US"/>
        </w:rPr>
        <w:t xml:space="preserve"> </w:t>
      </w:r>
      <w:r w:rsidR="00A46176">
        <w:rPr>
          <w:rFonts w:ascii="Arial" w:hAnsi="Arial" w:cs="Arial"/>
          <w:lang w:val="en-US"/>
        </w:rPr>
        <w:t>to help</w:t>
      </w:r>
      <w:r w:rsidR="00581EC1" w:rsidRPr="00353130">
        <w:rPr>
          <w:rFonts w:ascii="Arial" w:hAnsi="Arial" w:cs="Arial"/>
          <w:lang w:val="en-US"/>
        </w:rPr>
        <w:t xml:space="preserve"> </w:t>
      </w:r>
      <w:r w:rsidR="00A46176">
        <w:rPr>
          <w:rFonts w:ascii="Arial" w:hAnsi="Arial" w:cs="Arial"/>
          <w:lang w:val="en-US"/>
        </w:rPr>
        <w:t xml:space="preserve">establish </w:t>
      </w:r>
      <w:r w:rsidR="00581EC1" w:rsidRPr="00353130">
        <w:rPr>
          <w:rFonts w:ascii="Arial" w:hAnsi="Arial" w:cs="Arial"/>
          <w:lang w:val="en-US"/>
        </w:rPr>
        <w:t>prevention strategies</w:t>
      </w:r>
      <w:r w:rsidRPr="00353130">
        <w:rPr>
          <w:rFonts w:ascii="Arial" w:hAnsi="Arial" w:cs="Arial"/>
          <w:lang w:val="en-US"/>
        </w:rPr>
        <w:t xml:space="preserve">. </w:t>
      </w:r>
    </w:p>
    <w:p w14:paraId="07F4A722" w14:textId="4FBC8477" w:rsidR="00761607" w:rsidRPr="00353130" w:rsidRDefault="00761607" w:rsidP="00633FA6">
      <w:pPr>
        <w:spacing w:line="480" w:lineRule="auto"/>
        <w:jc w:val="both"/>
        <w:rPr>
          <w:rFonts w:ascii="Arial" w:hAnsi="Arial" w:cs="Arial"/>
          <w:lang w:val="en-US"/>
        </w:rPr>
      </w:pPr>
    </w:p>
    <w:p w14:paraId="0E329D27" w14:textId="701198B7" w:rsidR="00761607" w:rsidRPr="00353130" w:rsidRDefault="00761607" w:rsidP="00633FA6">
      <w:pPr>
        <w:spacing w:line="480" w:lineRule="auto"/>
        <w:jc w:val="both"/>
        <w:rPr>
          <w:rFonts w:ascii="Arial" w:hAnsi="Arial" w:cs="Arial"/>
          <w:b/>
          <w:bCs/>
          <w:lang w:val="en-US"/>
        </w:rPr>
      </w:pPr>
      <w:r w:rsidRPr="00353130">
        <w:rPr>
          <w:rFonts w:ascii="Arial" w:hAnsi="Arial" w:cs="Arial"/>
          <w:b/>
          <w:bCs/>
          <w:lang w:val="en-US"/>
        </w:rPr>
        <w:t>Methods</w:t>
      </w:r>
    </w:p>
    <w:p w14:paraId="7A8CC239" w14:textId="77777777" w:rsidR="00DC3136" w:rsidRPr="00353130" w:rsidRDefault="00DC3136" w:rsidP="00DC3136">
      <w:pPr>
        <w:spacing w:line="480" w:lineRule="auto"/>
        <w:jc w:val="both"/>
        <w:rPr>
          <w:rFonts w:ascii="Arial" w:hAnsi="Arial" w:cs="Arial"/>
          <w:lang w:val="en-US"/>
        </w:rPr>
      </w:pPr>
    </w:p>
    <w:p w14:paraId="6CDFD74C" w14:textId="6F2F0982" w:rsidR="00DC3136" w:rsidRPr="00353130" w:rsidRDefault="00DC3136" w:rsidP="00DC3136">
      <w:pPr>
        <w:spacing w:line="480" w:lineRule="auto"/>
        <w:jc w:val="both"/>
        <w:rPr>
          <w:rFonts w:ascii="Arial" w:hAnsi="Arial" w:cs="Arial"/>
          <w:i/>
          <w:lang w:val="en-US"/>
        </w:rPr>
      </w:pPr>
      <w:r w:rsidRPr="00353130">
        <w:rPr>
          <w:rFonts w:ascii="Arial" w:hAnsi="Arial" w:cs="Arial"/>
          <w:i/>
          <w:lang w:val="en-US"/>
        </w:rPr>
        <w:t>Database</w:t>
      </w:r>
    </w:p>
    <w:p w14:paraId="62536C74" w14:textId="514A26A8" w:rsidR="00DC3136" w:rsidRPr="00353130" w:rsidRDefault="00DC3136" w:rsidP="00DC3136">
      <w:pPr>
        <w:spacing w:line="480" w:lineRule="auto"/>
        <w:jc w:val="both"/>
        <w:rPr>
          <w:rFonts w:ascii="Arial" w:hAnsi="Arial" w:cs="Arial"/>
          <w:lang w:val="en-US"/>
        </w:rPr>
      </w:pPr>
      <w:r w:rsidRPr="00353130">
        <w:rPr>
          <w:rFonts w:ascii="Arial" w:hAnsi="Arial" w:cs="Arial"/>
          <w:lang w:val="en-US"/>
        </w:rPr>
        <w:t xml:space="preserve">This study was based on data from the Disease Analyzer database (IQVIA), which compiles drug prescriptions, diagnoses, and basic medical and demographic data obtained directly and in anonymous format from computer systems used in the practices of general practitioners and specialists </w:t>
      </w:r>
      <w:r w:rsidRPr="00353130">
        <w:rPr>
          <w:rFonts w:ascii="Arial" w:hAnsi="Arial" w:cs="Arial"/>
          <w:lang w:val="en-US"/>
        </w:rPr>
        <w:fldChar w:fldCharType="begin"/>
      </w:r>
      <w:r w:rsidR="00DE02B4" w:rsidRPr="00353130">
        <w:rPr>
          <w:rFonts w:ascii="Arial" w:hAnsi="Arial" w:cs="Arial"/>
          <w:lang w:val="en-US"/>
        </w:rPr>
        <w:instrText xml:space="preserve"> ADDIN ZOTERO_ITEM CSL_CITATION {"citationID":"2Javb7YK","properties":{"formattedCitation":"[15]","plainCitation":"[15]","noteIndex":0},"citationItems":[{"id":503,"uris":["http://zotero.org/users/local/hhPVnw6l/items/IGHRIFZR"],"uri":["http://zotero.org/users/local/hhPVnw6l/items/IGHRIFZR"],"itemData":{"id":503,"type":"chapter","abstract":"Medical record databases are longitudinal patient record databases that are used by health-care providers in caring for their patients and are anonymized for the purpose of research. Information from medical record databases may be more likely than data from administrative databases to reflect the patient's true clinical state given that the data are collected for the purpose of caring for the patient as opposed to solely for billing purposes. Further, these databases often include information not found in administrative databases, such as information on smoking, alcohol, and body mass index. In this chapter, we describe the basis and characteristics of medical record databases, as well as the three medical record databases used most often for pharmacoepidemiologic research: the General Practice Research Database (GPRD), The Health Improvement Network (THIN), and the Intercontinental Marketing Services (IMS) Disease-Analyzer, and their role in pharmacoepidemiologic research.","container-title":"Pharmacoepidemiology","ISBN":"978-1-119-95994-6","language":"en","note":"DOI: 10.1002/9781119959946.ch15","page":"224-243","publisher":"John Wiley &amp; Sons, Ltd","source":"Wiley Online Library","title":"Medical Record Databases","URL":"https://onlinelibrary.wiley.com/doi/abs/10.1002/9781119959946.ch15","author":[{"family":"Ogdie","given":"Alexis"},{"family":"Langan","given":"Sinéad M."},{"family":"Parkinson","given":"John"},{"family":"Dattani","given":"Hassy"},{"family":"Kostev","given":"Karel"},{"family":"Gelfand","given":"Joel M."}],"accessed":{"date-parts":[["2019",2,16]]},"issued":{"date-parts":[["2012"]]}}}],"schema":"https://github.com/citation-style-language/schema/raw/master/csl-citation.json"} </w:instrText>
      </w:r>
      <w:r w:rsidRPr="00353130">
        <w:rPr>
          <w:rFonts w:ascii="Arial" w:hAnsi="Arial" w:cs="Arial"/>
          <w:lang w:val="en-US"/>
        </w:rPr>
        <w:fldChar w:fldCharType="separate"/>
      </w:r>
      <w:r w:rsidR="00DE02B4" w:rsidRPr="00353130">
        <w:rPr>
          <w:rFonts w:ascii="Arial" w:hAnsi="Arial" w:cs="Arial"/>
          <w:noProof/>
          <w:lang w:val="en-US"/>
        </w:rPr>
        <w:t>[15]</w:t>
      </w:r>
      <w:r w:rsidRPr="00353130">
        <w:rPr>
          <w:rFonts w:ascii="Arial" w:hAnsi="Arial" w:cs="Arial"/>
          <w:lang w:val="en-US"/>
        </w:rPr>
        <w:fldChar w:fldCharType="end"/>
      </w:r>
      <w:r w:rsidRPr="00353130">
        <w:rPr>
          <w:rFonts w:ascii="Arial" w:hAnsi="Arial" w:cs="Arial"/>
          <w:lang w:val="en-US"/>
        </w:rPr>
        <w:t>. Diagnoses (International Classification of Diseases,</w:t>
      </w:r>
      <w:r w:rsidRPr="00353130">
        <w:rPr>
          <w:lang w:val="en-US"/>
        </w:rPr>
        <w:t xml:space="preserve"> </w:t>
      </w:r>
      <w:r w:rsidRPr="00353130">
        <w:rPr>
          <w:rFonts w:ascii="Arial" w:hAnsi="Arial" w:cs="Arial"/>
          <w:lang w:val="en-US"/>
        </w:rPr>
        <w:t>10th revision [ICD-10]), prescriptions (</w:t>
      </w:r>
      <w:r w:rsidR="00D22A8A" w:rsidRPr="00353130">
        <w:rPr>
          <w:rFonts w:ascii="Arial" w:hAnsi="Arial" w:cs="Arial"/>
          <w:lang w:val="en-US"/>
        </w:rPr>
        <w:t xml:space="preserve">European </w:t>
      </w:r>
      <w:r w:rsidR="00D22A8A" w:rsidRPr="00353130">
        <w:rPr>
          <w:rFonts w:ascii="Arial" w:hAnsi="Arial" w:cs="Arial"/>
          <w:lang w:val="en-US"/>
        </w:rPr>
        <w:lastRenderedPageBreak/>
        <w:t xml:space="preserve">Pharmaceutical Market Research Association [EphMRA] </w:t>
      </w:r>
      <w:r w:rsidRPr="00353130">
        <w:rPr>
          <w:rFonts w:ascii="Arial" w:hAnsi="Arial" w:cs="Arial"/>
          <w:lang w:val="en-US"/>
        </w:rPr>
        <w:t>Anatomical Therapeutic Chemical [ATC] Classification system), and the quality of reported data are monitored by IQVIA based on a number of criteria (e.g., completeness of documentation</w:t>
      </w:r>
      <w:r w:rsidR="00D22A8A" w:rsidRPr="00353130">
        <w:rPr>
          <w:rFonts w:ascii="Arial" w:hAnsi="Arial" w:cs="Arial"/>
          <w:lang w:val="en-US"/>
        </w:rPr>
        <w:t>,</w:t>
      </w:r>
      <w:r w:rsidRPr="00353130">
        <w:rPr>
          <w:rFonts w:ascii="Arial" w:hAnsi="Arial" w:cs="Arial"/>
          <w:lang w:val="en-US"/>
        </w:rPr>
        <w:t xml:space="preserve"> linkage between diagnoses and prescriptions). </w:t>
      </w:r>
    </w:p>
    <w:p w14:paraId="35748312" w14:textId="0AFAB7E8" w:rsidR="00DC3136" w:rsidRPr="00353130" w:rsidRDefault="00DC3136" w:rsidP="00DC3136">
      <w:pPr>
        <w:spacing w:line="480" w:lineRule="auto"/>
        <w:jc w:val="both"/>
        <w:rPr>
          <w:rFonts w:ascii="Arial" w:hAnsi="Arial" w:cs="Arial"/>
          <w:lang w:val="en-US"/>
        </w:rPr>
      </w:pPr>
      <w:r w:rsidRPr="00353130">
        <w:rPr>
          <w:rFonts w:ascii="Arial" w:hAnsi="Arial" w:cs="Arial"/>
          <w:lang w:val="en-US"/>
        </w:rPr>
        <w:t xml:space="preserve">In the </w:t>
      </w:r>
      <w:r w:rsidR="00D22A8A" w:rsidRPr="00353130">
        <w:rPr>
          <w:rFonts w:ascii="Arial" w:hAnsi="Arial" w:cs="Arial"/>
          <w:lang w:val="en-US"/>
        </w:rPr>
        <w:t>United Kingdom</w:t>
      </w:r>
      <w:r w:rsidRPr="00353130">
        <w:rPr>
          <w:rFonts w:ascii="Arial" w:hAnsi="Arial" w:cs="Arial"/>
          <w:lang w:val="en-US"/>
        </w:rPr>
        <w:t xml:space="preserve">, the sampling methods used to select physicians’ practices were appropriate for obtaining a representative database of people </w:t>
      </w:r>
      <w:r w:rsidR="00D22A8A" w:rsidRPr="00353130">
        <w:rPr>
          <w:rFonts w:ascii="Arial" w:hAnsi="Arial" w:cs="Arial"/>
          <w:lang w:val="en-US"/>
        </w:rPr>
        <w:t>followed in general practices</w:t>
      </w:r>
      <w:r w:rsidRPr="00353130">
        <w:rPr>
          <w:rFonts w:ascii="Arial" w:hAnsi="Arial" w:cs="Arial"/>
          <w:lang w:val="en-US"/>
        </w:rPr>
        <w:t xml:space="preserve"> </w:t>
      </w:r>
      <w:r w:rsidRPr="00353130">
        <w:rPr>
          <w:rFonts w:ascii="Arial" w:hAnsi="Arial" w:cs="Arial"/>
          <w:lang w:val="en-US"/>
        </w:rPr>
        <w:fldChar w:fldCharType="begin"/>
      </w:r>
      <w:r w:rsidR="00DE02B4" w:rsidRPr="00353130">
        <w:rPr>
          <w:rFonts w:ascii="Arial" w:hAnsi="Arial" w:cs="Arial"/>
          <w:lang w:val="en-US"/>
        </w:rPr>
        <w:instrText xml:space="preserve"> ADDIN ZOTERO_ITEM CSL_CITATION {"citationID":"EZnpeP5Z","properties":{"formattedCitation":"[15]","plainCitation":"[15]","noteIndex":0},"citationItems":[{"id":503,"uris":["http://zotero.org/users/local/hhPVnw6l/items/IGHRIFZR"],"uri":["http://zotero.org/users/local/hhPVnw6l/items/IGHRIFZR"],"itemData":{"id":503,"type":"chapter","abstract":"Medical record databases are longitudinal patient record databases that are used by health-care providers in caring for their patients and are anonymized for the purpose of research. Information from medical record databases may be more likely than data from administrative databases to reflect the patient's true clinical state given that the data are collected for the purpose of caring for the patient as opposed to solely for billing purposes. Further, these databases often include information not found in administrative databases, such as information on smoking, alcohol, and body mass index. In this chapter, we describe the basis and characteristics of medical record databases, as well as the three medical record databases used most often for pharmacoepidemiologic research: the General Practice Research Database (GPRD), The Health Improvement Network (THIN), and the Intercontinental Marketing Services (IMS) Disease-Analyzer, and their role in pharmacoepidemiologic research.","container-title":"Pharmacoepidemiology","ISBN":"978-1-119-95994-6","language":"en","note":"DOI: 10.1002/9781119959946.ch15","page":"224-243","publisher":"John Wiley &amp; Sons, Ltd","source":"Wiley Online Library","title":"Medical Record Databases","URL":"https://onlinelibrary.wiley.com/doi/abs/10.1002/9781119959946.ch15","author":[{"family":"Ogdie","given":"Alexis"},{"family":"Langan","given":"Sinéad M."},{"family":"Parkinson","given":"John"},{"family":"Dattani","given":"Hassy"},{"family":"Kostev","given":"Karel"},{"family":"Gelfand","given":"Joel M."}],"accessed":{"date-parts":[["2019",2,16]]},"issued":{"date-parts":[["2012"]]}}}],"schema":"https://github.com/citation-style-language/schema/raw/master/csl-citation.json"} </w:instrText>
      </w:r>
      <w:r w:rsidRPr="00353130">
        <w:rPr>
          <w:rFonts w:ascii="Arial" w:hAnsi="Arial" w:cs="Arial"/>
          <w:lang w:val="en-US"/>
        </w:rPr>
        <w:fldChar w:fldCharType="separate"/>
      </w:r>
      <w:r w:rsidR="00DE02B4" w:rsidRPr="00353130">
        <w:rPr>
          <w:rFonts w:ascii="Arial" w:hAnsi="Arial" w:cs="Arial"/>
          <w:noProof/>
          <w:lang w:val="en-US"/>
        </w:rPr>
        <w:t>[15]</w:t>
      </w:r>
      <w:r w:rsidRPr="00353130">
        <w:rPr>
          <w:rFonts w:ascii="Arial" w:hAnsi="Arial" w:cs="Arial"/>
          <w:lang w:val="en-US"/>
        </w:rPr>
        <w:fldChar w:fldCharType="end"/>
      </w:r>
      <w:r w:rsidRPr="00353130">
        <w:rPr>
          <w:rFonts w:ascii="Arial" w:hAnsi="Arial" w:cs="Arial"/>
          <w:lang w:val="en-US"/>
        </w:rPr>
        <w:t xml:space="preserve">. The sampling method for the Disease Analyzer database is based on statistics from all </w:t>
      </w:r>
      <w:r w:rsidR="004B4CEC">
        <w:rPr>
          <w:rFonts w:ascii="Arial" w:hAnsi="Arial" w:cs="Arial"/>
          <w:lang w:val="en-US"/>
        </w:rPr>
        <w:t>physicians</w:t>
      </w:r>
      <w:r w:rsidR="004B4CEC" w:rsidRPr="00353130">
        <w:rPr>
          <w:rFonts w:ascii="Arial" w:hAnsi="Arial" w:cs="Arial"/>
          <w:lang w:val="en-US"/>
        </w:rPr>
        <w:t xml:space="preserve"> </w:t>
      </w:r>
      <w:r w:rsidRPr="00353130">
        <w:rPr>
          <w:rFonts w:ascii="Arial" w:hAnsi="Arial" w:cs="Arial"/>
          <w:lang w:val="en-US"/>
        </w:rPr>
        <w:t xml:space="preserve">in the </w:t>
      </w:r>
      <w:r w:rsidR="00D22A8A" w:rsidRPr="00353130">
        <w:rPr>
          <w:rFonts w:ascii="Arial" w:hAnsi="Arial" w:cs="Arial"/>
          <w:lang w:val="en-US"/>
        </w:rPr>
        <w:t>United Kingdom</w:t>
      </w:r>
      <w:r w:rsidRPr="00353130">
        <w:rPr>
          <w:rFonts w:ascii="Arial" w:hAnsi="Arial" w:cs="Arial"/>
          <w:lang w:val="en-US"/>
        </w:rPr>
        <w:t xml:space="preserve">. These statistics are used to determine the panel composition according to </w:t>
      </w:r>
      <w:r w:rsidR="004B4459" w:rsidRPr="00353130">
        <w:rPr>
          <w:rFonts w:ascii="Arial" w:hAnsi="Arial" w:cs="Arial"/>
          <w:lang w:val="en-US"/>
        </w:rPr>
        <w:t xml:space="preserve">the following strata: </w:t>
      </w:r>
      <w:r w:rsidRPr="00353130">
        <w:rPr>
          <w:rFonts w:ascii="Arial" w:hAnsi="Arial" w:cs="Arial"/>
          <w:lang w:val="en-US"/>
        </w:rPr>
        <w:t xml:space="preserve">region, community size category, and physician age. </w:t>
      </w:r>
    </w:p>
    <w:p w14:paraId="6EAEDF7C" w14:textId="45C0934E" w:rsidR="007A5483" w:rsidRPr="00353130" w:rsidRDefault="007A5483" w:rsidP="00DC3136">
      <w:pPr>
        <w:spacing w:line="480" w:lineRule="auto"/>
        <w:jc w:val="both"/>
        <w:rPr>
          <w:rFonts w:ascii="Arial" w:hAnsi="Arial" w:cs="Arial"/>
          <w:lang w:val="en-US"/>
        </w:rPr>
      </w:pPr>
    </w:p>
    <w:p w14:paraId="07DFE989" w14:textId="16C11C38" w:rsidR="007A5483" w:rsidRPr="00353130" w:rsidRDefault="007A5483" w:rsidP="00DC3136">
      <w:pPr>
        <w:spacing w:line="480" w:lineRule="auto"/>
        <w:jc w:val="both"/>
        <w:rPr>
          <w:rFonts w:ascii="Arial" w:hAnsi="Arial" w:cs="Arial"/>
          <w:i/>
          <w:iCs/>
          <w:lang w:val="en-US"/>
        </w:rPr>
      </w:pPr>
      <w:r w:rsidRPr="00353130">
        <w:rPr>
          <w:rFonts w:ascii="Arial" w:hAnsi="Arial" w:cs="Arial"/>
          <w:i/>
          <w:iCs/>
          <w:lang w:val="en-US"/>
        </w:rPr>
        <w:t>Study population</w:t>
      </w:r>
      <w:r w:rsidR="008C6921" w:rsidRPr="00353130">
        <w:rPr>
          <w:rFonts w:ascii="Arial" w:hAnsi="Arial" w:cs="Arial"/>
          <w:i/>
          <w:iCs/>
          <w:lang w:val="en-US"/>
        </w:rPr>
        <w:t xml:space="preserve"> </w:t>
      </w:r>
    </w:p>
    <w:p w14:paraId="69F479A5" w14:textId="6A9415E2" w:rsidR="004831D9" w:rsidRPr="00353130" w:rsidRDefault="00F92A76" w:rsidP="00DC3136">
      <w:pPr>
        <w:spacing w:line="480" w:lineRule="auto"/>
        <w:jc w:val="both"/>
        <w:rPr>
          <w:rFonts w:ascii="Arial" w:hAnsi="Arial" w:cs="Arial"/>
          <w:lang w:val="en-US"/>
        </w:rPr>
      </w:pPr>
      <w:r w:rsidRPr="00353130">
        <w:rPr>
          <w:rFonts w:ascii="Arial" w:hAnsi="Arial" w:cs="Arial"/>
          <w:lang w:val="en-US"/>
        </w:rPr>
        <w:t xml:space="preserve">This </w:t>
      </w:r>
      <w:r w:rsidR="00BA31A7" w:rsidRPr="00353130">
        <w:rPr>
          <w:rFonts w:ascii="Arial" w:hAnsi="Arial" w:cs="Arial"/>
          <w:lang w:val="en-US"/>
        </w:rPr>
        <w:t xml:space="preserve">case-control </w:t>
      </w:r>
      <w:r w:rsidRPr="00353130">
        <w:rPr>
          <w:rFonts w:ascii="Arial" w:hAnsi="Arial" w:cs="Arial"/>
          <w:lang w:val="en-US"/>
        </w:rPr>
        <w:t xml:space="preserve">study included patients </w:t>
      </w:r>
      <w:r w:rsidR="009D273D" w:rsidRPr="00353130">
        <w:rPr>
          <w:rFonts w:ascii="Arial" w:hAnsi="Arial" w:cs="Arial"/>
          <w:lang w:val="en-US"/>
        </w:rPr>
        <w:t xml:space="preserve">aged 16-90 years </w:t>
      </w:r>
      <w:r w:rsidRPr="00353130">
        <w:rPr>
          <w:rFonts w:ascii="Arial" w:hAnsi="Arial" w:cs="Arial"/>
          <w:lang w:val="en-US"/>
        </w:rPr>
        <w:t xml:space="preserve">with a first </w:t>
      </w:r>
      <w:r w:rsidR="0058281F" w:rsidRPr="00353130">
        <w:rPr>
          <w:rFonts w:ascii="Arial" w:hAnsi="Arial" w:cs="Arial"/>
          <w:lang w:val="en-US"/>
        </w:rPr>
        <w:t>attempted or completed suicide</w:t>
      </w:r>
      <w:r w:rsidRPr="00353130">
        <w:rPr>
          <w:rFonts w:ascii="Arial" w:hAnsi="Arial" w:cs="Arial"/>
          <w:lang w:val="en-US"/>
        </w:rPr>
        <w:t xml:space="preserve"> who were followed in general practices in the United Kingdom between January 2008 and December 2017</w:t>
      </w:r>
      <w:r w:rsidR="00CA53F2" w:rsidRPr="00353130">
        <w:rPr>
          <w:rFonts w:ascii="Arial" w:hAnsi="Arial" w:cs="Arial"/>
          <w:lang w:val="en-US"/>
        </w:rPr>
        <w:t xml:space="preserve"> (index date)</w:t>
      </w:r>
      <w:r w:rsidRPr="00353130">
        <w:rPr>
          <w:rFonts w:ascii="Arial" w:hAnsi="Arial" w:cs="Arial"/>
          <w:lang w:val="en-US"/>
        </w:rPr>
        <w:t xml:space="preserve">. </w:t>
      </w:r>
      <w:r w:rsidR="00990BD8" w:rsidRPr="00353130">
        <w:rPr>
          <w:rFonts w:ascii="Arial" w:hAnsi="Arial" w:cs="Arial"/>
          <w:lang w:val="en-US"/>
        </w:rPr>
        <w:t>A</w:t>
      </w:r>
      <w:r w:rsidR="0058281F" w:rsidRPr="00353130">
        <w:rPr>
          <w:rFonts w:ascii="Arial" w:hAnsi="Arial" w:cs="Arial"/>
          <w:lang w:val="en-US"/>
        </w:rPr>
        <w:t xml:space="preserve">ttempted </w:t>
      </w:r>
      <w:r w:rsidR="00D96E28" w:rsidRPr="00353130">
        <w:rPr>
          <w:rFonts w:ascii="Arial" w:hAnsi="Arial" w:cs="Arial"/>
          <w:lang w:val="en-US"/>
        </w:rPr>
        <w:t>and</w:t>
      </w:r>
      <w:r w:rsidR="0058281F" w:rsidRPr="00353130">
        <w:rPr>
          <w:rFonts w:ascii="Arial" w:hAnsi="Arial" w:cs="Arial"/>
          <w:lang w:val="en-US"/>
        </w:rPr>
        <w:t xml:space="preserve"> completed suicide</w:t>
      </w:r>
      <w:r w:rsidR="004B4CEC">
        <w:rPr>
          <w:rFonts w:ascii="Arial" w:hAnsi="Arial" w:cs="Arial"/>
          <w:lang w:val="en-US"/>
        </w:rPr>
        <w:t>s</w:t>
      </w:r>
      <w:r w:rsidR="0058281F" w:rsidRPr="00353130">
        <w:rPr>
          <w:rFonts w:ascii="Arial" w:hAnsi="Arial" w:cs="Arial"/>
          <w:lang w:val="en-US"/>
        </w:rPr>
        <w:t xml:space="preserve"> </w:t>
      </w:r>
      <w:r w:rsidR="00D96E28" w:rsidRPr="00353130">
        <w:rPr>
          <w:rFonts w:ascii="Arial" w:hAnsi="Arial" w:cs="Arial"/>
          <w:lang w:val="en-US"/>
        </w:rPr>
        <w:t>were</w:t>
      </w:r>
      <w:r w:rsidR="009D273D" w:rsidRPr="00353130">
        <w:rPr>
          <w:rFonts w:ascii="Arial" w:hAnsi="Arial" w:cs="Arial"/>
          <w:lang w:val="en-US"/>
        </w:rPr>
        <w:t xml:space="preserve"> documented by general practitioners </w:t>
      </w:r>
      <w:r w:rsidR="002271E6">
        <w:rPr>
          <w:rFonts w:ascii="Arial" w:hAnsi="Arial" w:cs="Arial"/>
          <w:lang w:val="en-US"/>
        </w:rPr>
        <w:t xml:space="preserve">in </w:t>
      </w:r>
      <w:r w:rsidR="009D273D" w:rsidRPr="00353130">
        <w:rPr>
          <w:rFonts w:ascii="Arial" w:hAnsi="Arial" w:cs="Arial"/>
          <w:lang w:val="en-US"/>
        </w:rPr>
        <w:t>a note.</w:t>
      </w:r>
      <w:r w:rsidR="008D065B" w:rsidRPr="00353130">
        <w:rPr>
          <w:rFonts w:ascii="Arial" w:hAnsi="Arial" w:cs="Arial"/>
          <w:lang w:val="en-US"/>
        </w:rPr>
        <w:t xml:space="preserve"> </w:t>
      </w:r>
      <w:r w:rsidR="002271E6">
        <w:rPr>
          <w:rFonts w:ascii="Arial" w:hAnsi="Arial" w:cs="Arial"/>
          <w:lang w:val="en-US"/>
        </w:rPr>
        <w:t>A</w:t>
      </w:r>
      <w:r w:rsidR="008D065B" w:rsidRPr="00353130">
        <w:rPr>
          <w:rFonts w:ascii="Arial" w:hAnsi="Arial" w:cs="Arial"/>
          <w:lang w:val="en-US"/>
        </w:rPr>
        <w:t>ttempted</w:t>
      </w:r>
      <w:r w:rsidR="002271E6">
        <w:rPr>
          <w:rFonts w:ascii="Arial" w:hAnsi="Arial" w:cs="Arial"/>
          <w:lang w:val="en-US"/>
        </w:rPr>
        <w:t xml:space="preserve"> suicide could not be distinguished</w:t>
      </w:r>
      <w:r w:rsidR="008D065B" w:rsidRPr="00353130">
        <w:rPr>
          <w:rFonts w:ascii="Arial" w:hAnsi="Arial" w:cs="Arial"/>
          <w:lang w:val="en-US"/>
        </w:rPr>
        <w:t xml:space="preserve"> from completed suicide.</w:t>
      </w:r>
      <w:r w:rsidRPr="00353130">
        <w:rPr>
          <w:rFonts w:ascii="Arial" w:hAnsi="Arial" w:cs="Arial"/>
          <w:lang w:val="en-US"/>
        </w:rPr>
        <w:t xml:space="preserve"> Individuals </w:t>
      </w:r>
      <w:r w:rsidR="002271E6">
        <w:rPr>
          <w:rFonts w:ascii="Arial" w:hAnsi="Arial" w:cs="Arial"/>
          <w:lang w:val="en-US"/>
        </w:rPr>
        <w:t>who had not</w:t>
      </w:r>
      <w:r w:rsidR="002271E6" w:rsidRPr="00353130">
        <w:rPr>
          <w:rFonts w:ascii="Arial" w:hAnsi="Arial" w:cs="Arial"/>
          <w:lang w:val="en-US"/>
        </w:rPr>
        <w:t xml:space="preserve"> </w:t>
      </w:r>
      <w:r w:rsidR="0058281F" w:rsidRPr="00353130">
        <w:rPr>
          <w:rFonts w:ascii="Arial" w:hAnsi="Arial" w:cs="Arial"/>
          <w:lang w:val="en-US"/>
        </w:rPr>
        <w:t xml:space="preserve">attempted or completed suicide </w:t>
      </w:r>
      <w:r w:rsidRPr="00353130">
        <w:rPr>
          <w:rFonts w:ascii="Arial" w:hAnsi="Arial" w:cs="Arial"/>
          <w:lang w:val="en-US"/>
        </w:rPr>
        <w:t xml:space="preserve">were matched (1:1) to those </w:t>
      </w:r>
      <w:r w:rsidR="002271E6">
        <w:rPr>
          <w:rFonts w:ascii="Arial" w:hAnsi="Arial" w:cs="Arial"/>
          <w:lang w:val="en-US"/>
        </w:rPr>
        <w:t>who had</w:t>
      </w:r>
      <w:r w:rsidR="002271E6" w:rsidRPr="00353130">
        <w:rPr>
          <w:rFonts w:ascii="Arial" w:hAnsi="Arial" w:cs="Arial"/>
          <w:lang w:val="en-US"/>
        </w:rPr>
        <w:t xml:space="preserve"> </w:t>
      </w:r>
      <w:r w:rsidR="0058281F" w:rsidRPr="00353130">
        <w:rPr>
          <w:rFonts w:ascii="Arial" w:hAnsi="Arial" w:cs="Arial"/>
          <w:lang w:val="en-US"/>
        </w:rPr>
        <w:t xml:space="preserve">attempted or completed suicide </w:t>
      </w:r>
      <w:r w:rsidRPr="00353130">
        <w:rPr>
          <w:rFonts w:ascii="Arial" w:hAnsi="Arial" w:cs="Arial"/>
          <w:lang w:val="en-US"/>
        </w:rPr>
        <w:t>by sex, age, index year</w:t>
      </w:r>
      <w:r w:rsidR="00285389" w:rsidRPr="00353130">
        <w:rPr>
          <w:rFonts w:ascii="Arial" w:hAnsi="Arial" w:cs="Arial"/>
          <w:lang w:val="en-US"/>
        </w:rPr>
        <w:t>, index</w:t>
      </w:r>
      <w:r w:rsidRPr="00353130">
        <w:rPr>
          <w:rFonts w:ascii="Arial" w:hAnsi="Arial" w:cs="Arial"/>
          <w:lang w:val="en-US"/>
        </w:rPr>
        <w:t xml:space="preserve"> month, and practice</w:t>
      </w:r>
      <w:r w:rsidR="00EB445C" w:rsidRPr="00353130">
        <w:rPr>
          <w:rFonts w:ascii="Arial" w:hAnsi="Arial" w:cs="Arial"/>
          <w:lang w:val="en-US"/>
        </w:rPr>
        <w:t xml:space="preserve"> (exact matching)</w:t>
      </w:r>
      <w:r w:rsidRPr="00353130">
        <w:rPr>
          <w:rFonts w:ascii="Arial" w:hAnsi="Arial" w:cs="Arial"/>
          <w:lang w:val="en-US"/>
        </w:rPr>
        <w:t>.</w:t>
      </w:r>
      <w:r w:rsidR="00CA53F2" w:rsidRPr="00353130">
        <w:rPr>
          <w:rFonts w:ascii="Arial" w:hAnsi="Arial" w:cs="Arial"/>
          <w:lang w:val="en-US"/>
        </w:rPr>
        <w:t xml:space="preserve"> For patients </w:t>
      </w:r>
      <w:r w:rsidR="002271E6">
        <w:rPr>
          <w:rFonts w:ascii="Arial" w:hAnsi="Arial" w:cs="Arial"/>
          <w:lang w:val="en-US"/>
        </w:rPr>
        <w:t>who had not</w:t>
      </w:r>
      <w:r w:rsidR="002271E6" w:rsidRPr="00353130">
        <w:rPr>
          <w:rFonts w:ascii="Arial" w:hAnsi="Arial" w:cs="Arial"/>
          <w:lang w:val="en-US"/>
        </w:rPr>
        <w:t xml:space="preserve"> </w:t>
      </w:r>
      <w:r w:rsidR="009F5272" w:rsidRPr="00353130">
        <w:rPr>
          <w:rFonts w:ascii="Arial" w:hAnsi="Arial" w:cs="Arial"/>
          <w:lang w:val="en-US"/>
        </w:rPr>
        <w:t xml:space="preserve">attempted </w:t>
      </w:r>
      <w:r w:rsidR="002271E6">
        <w:rPr>
          <w:rFonts w:ascii="Arial" w:hAnsi="Arial" w:cs="Arial"/>
          <w:lang w:val="en-US"/>
        </w:rPr>
        <w:t>or</w:t>
      </w:r>
      <w:r w:rsidR="009F5272" w:rsidRPr="00353130">
        <w:rPr>
          <w:rFonts w:ascii="Arial" w:hAnsi="Arial" w:cs="Arial"/>
          <w:lang w:val="en-US"/>
        </w:rPr>
        <w:t xml:space="preserve"> completed suicide</w:t>
      </w:r>
      <w:r w:rsidR="00CA53F2" w:rsidRPr="00353130">
        <w:rPr>
          <w:rFonts w:ascii="Arial" w:hAnsi="Arial" w:cs="Arial"/>
          <w:lang w:val="en-US"/>
        </w:rPr>
        <w:t>, a randomly selected visit date between January 2008 and December 2017 was selected (index date</w:t>
      </w:r>
      <w:r w:rsidR="008C6921" w:rsidRPr="00353130">
        <w:rPr>
          <w:rFonts w:ascii="Arial" w:hAnsi="Arial" w:cs="Arial"/>
          <w:lang w:val="en-US"/>
        </w:rPr>
        <w:t>; Figure 1</w:t>
      </w:r>
      <w:r w:rsidR="00CA53F2" w:rsidRPr="00353130">
        <w:rPr>
          <w:rFonts w:ascii="Arial" w:hAnsi="Arial" w:cs="Arial"/>
          <w:lang w:val="en-US"/>
        </w:rPr>
        <w:t>).</w:t>
      </w:r>
      <w:r w:rsidR="008C6921" w:rsidRPr="00353130">
        <w:rPr>
          <w:rFonts w:ascii="Arial" w:hAnsi="Arial" w:cs="Arial"/>
          <w:lang w:val="en-US"/>
        </w:rPr>
        <w:t xml:space="preserve"> </w:t>
      </w:r>
    </w:p>
    <w:p w14:paraId="02D3DC59" w14:textId="77777777" w:rsidR="004831D9" w:rsidRPr="00353130" w:rsidRDefault="004831D9" w:rsidP="00DC3136">
      <w:pPr>
        <w:spacing w:line="480" w:lineRule="auto"/>
        <w:jc w:val="both"/>
        <w:rPr>
          <w:rFonts w:ascii="Arial" w:hAnsi="Arial" w:cs="Arial"/>
          <w:lang w:val="en-US"/>
        </w:rPr>
      </w:pPr>
    </w:p>
    <w:p w14:paraId="152869FB" w14:textId="016E5BF5" w:rsidR="004831D9" w:rsidRPr="00353130" w:rsidRDefault="004831D9" w:rsidP="00DC3136">
      <w:pPr>
        <w:spacing w:line="480" w:lineRule="auto"/>
        <w:jc w:val="both"/>
        <w:rPr>
          <w:rFonts w:ascii="Arial" w:hAnsi="Arial" w:cs="Arial"/>
          <w:i/>
          <w:iCs/>
          <w:lang w:val="en-US"/>
        </w:rPr>
      </w:pPr>
      <w:r w:rsidRPr="00353130">
        <w:rPr>
          <w:rFonts w:ascii="Arial" w:hAnsi="Arial" w:cs="Arial"/>
          <w:i/>
          <w:iCs/>
          <w:lang w:val="en-US"/>
        </w:rPr>
        <w:t>Study variables</w:t>
      </w:r>
    </w:p>
    <w:p w14:paraId="32FD94C5" w14:textId="039677B9" w:rsidR="008C6921" w:rsidRPr="00353130" w:rsidRDefault="008C6921" w:rsidP="00DC3136">
      <w:pPr>
        <w:spacing w:line="480" w:lineRule="auto"/>
        <w:jc w:val="both"/>
        <w:rPr>
          <w:rFonts w:ascii="Arial" w:hAnsi="Arial" w:cs="Arial"/>
          <w:lang w:val="en-US"/>
        </w:rPr>
      </w:pPr>
      <w:r w:rsidRPr="00353130">
        <w:rPr>
          <w:rFonts w:ascii="Arial" w:hAnsi="Arial" w:cs="Arial"/>
          <w:lang w:val="en-US"/>
        </w:rPr>
        <w:t xml:space="preserve">Variables included sex, age, index year, index month, and </w:t>
      </w:r>
      <w:r w:rsidR="009D273D" w:rsidRPr="00353130">
        <w:rPr>
          <w:rFonts w:ascii="Arial" w:hAnsi="Arial" w:cs="Arial"/>
          <w:lang w:val="en-US"/>
        </w:rPr>
        <w:t xml:space="preserve">all </w:t>
      </w:r>
      <w:r w:rsidRPr="00353130">
        <w:rPr>
          <w:rFonts w:ascii="Arial" w:hAnsi="Arial" w:cs="Arial"/>
          <w:lang w:val="en-US"/>
        </w:rPr>
        <w:t>physical and psychiatric conditions</w:t>
      </w:r>
      <w:r w:rsidR="009D273D" w:rsidRPr="00353130">
        <w:rPr>
          <w:rFonts w:ascii="Arial" w:hAnsi="Arial" w:cs="Arial"/>
          <w:lang w:val="en-US"/>
        </w:rPr>
        <w:t xml:space="preserve"> diagnosed in more than 1% of </w:t>
      </w:r>
      <w:r w:rsidR="00D83729" w:rsidRPr="00353130">
        <w:rPr>
          <w:rFonts w:ascii="Arial" w:hAnsi="Arial" w:cs="Arial"/>
          <w:lang w:val="en-US"/>
        </w:rPr>
        <w:t xml:space="preserve">patients </w:t>
      </w:r>
      <w:r w:rsidR="002271E6">
        <w:rPr>
          <w:rFonts w:ascii="Arial" w:hAnsi="Arial" w:cs="Arial"/>
          <w:lang w:val="en-US"/>
        </w:rPr>
        <w:t>who had</w:t>
      </w:r>
      <w:r w:rsidR="002271E6" w:rsidRPr="00353130">
        <w:rPr>
          <w:rFonts w:ascii="Arial" w:hAnsi="Arial" w:cs="Arial"/>
          <w:lang w:val="en-US"/>
        </w:rPr>
        <w:t xml:space="preserve"> </w:t>
      </w:r>
      <w:r w:rsidR="00D83729" w:rsidRPr="00353130">
        <w:rPr>
          <w:rFonts w:ascii="Arial" w:hAnsi="Arial" w:cs="Arial"/>
          <w:lang w:val="en-US"/>
        </w:rPr>
        <w:t>attempted or completed suicide</w:t>
      </w:r>
      <w:r w:rsidR="00AD02E8" w:rsidRPr="00353130">
        <w:rPr>
          <w:rFonts w:ascii="Arial" w:hAnsi="Arial" w:cs="Arial"/>
          <w:lang w:val="en-US"/>
        </w:rPr>
        <w:t xml:space="preserve"> in the year prior to </w:t>
      </w:r>
      <w:r w:rsidR="002271E6">
        <w:rPr>
          <w:rFonts w:ascii="Arial" w:hAnsi="Arial" w:cs="Arial"/>
          <w:lang w:val="en-US"/>
        </w:rPr>
        <w:t xml:space="preserve">the </w:t>
      </w:r>
      <w:r w:rsidR="00AD02E8" w:rsidRPr="00353130">
        <w:rPr>
          <w:rFonts w:ascii="Arial" w:hAnsi="Arial" w:cs="Arial"/>
          <w:lang w:val="en-US"/>
        </w:rPr>
        <w:t>index date</w:t>
      </w:r>
      <w:r w:rsidRPr="00353130">
        <w:rPr>
          <w:rFonts w:ascii="Arial" w:hAnsi="Arial" w:cs="Arial"/>
          <w:lang w:val="en-US"/>
        </w:rPr>
        <w:t>.</w:t>
      </w:r>
      <w:r w:rsidR="00C52CAF" w:rsidRPr="00353130">
        <w:rPr>
          <w:rFonts w:ascii="Arial" w:hAnsi="Arial" w:cs="Arial"/>
          <w:lang w:val="en-US"/>
        </w:rPr>
        <w:t xml:space="preserve"> </w:t>
      </w:r>
      <w:r w:rsidR="0062161D" w:rsidRPr="00353130">
        <w:rPr>
          <w:rFonts w:ascii="Arial" w:hAnsi="Arial" w:cs="Arial"/>
          <w:lang w:val="en-US"/>
        </w:rPr>
        <w:t xml:space="preserve">Diagnoses of physical and psychiatric </w:t>
      </w:r>
      <w:r w:rsidR="0062161D" w:rsidRPr="00353130">
        <w:rPr>
          <w:rFonts w:ascii="Arial" w:hAnsi="Arial" w:cs="Arial"/>
          <w:lang w:val="en-US"/>
        </w:rPr>
        <w:lastRenderedPageBreak/>
        <w:t xml:space="preserve">conditions relied on the ICD-10 classification. </w:t>
      </w:r>
      <w:r w:rsidR="00C52CAF" w:rsidRPr="00353130">
        <w:rPr>
          <w:rFonts w:ascii="Arial" w:hAnsi="Arial" w:cs="Arial"/>
          <w:lang w:val="en-US"/>
        </w:rPr>
        <w:t xml:space="preserve">Psychiatric conditions </w:t>
      </w:r>
      <w:r w:rsidR="00014D17" w:rsidRPr="00353130">
        <w:rPr>
          <w:rFonts w:ascii="Arial" w:hAnsi="Arial" w:cs="Arial"/>
          <w:lang w:val="en-US"/>
        </w:rPr>
        <w:t>included</w:t>
      </w:r>
      <w:r w:rsidR="00C52CAF" w:rsidRPr="00353130">
        <w:rPr>
          <w:rFonts w:ascii="Arial" w:hAnsi="Arial" w:cs="Arial"/>
          <w:lang w:val="en-US"/>
        </w:rPr>
        <w:t xml:space="preserve"> depression (ICD-10: </w:t>
      </w:r>
      <w:r w:rsidR="004615E8" w:rsidRPr="00353130">
        <w:rPr>
          <w:rFonts w:ascii="Arial" w:hAnsi="Arial" w:cs="Arial"/>
          <w:lang w:val="en-US"/>
        </w:rPr>
        <w:t>F32, F33), anxiety disorder</w:t>
      </w:r>
      <w:r w:rsidR="00014D17" w:rsidRPr="00353130">
        <w:rPr>
          <w:rFonts w:ascii="Arial" w:hAnsi="Arial" w:cs="Arial"/>
          <w:lang w:val="en-US"/>
        </w:rPr>
        <w:t>s</w:t>
      </w:r>
      <w:r w:rsidR="004615E8" w:rsidRPr="00353130">
        <w:rPr>
          <w:rFonts w:ascii="Arial" w:hAnsi="Arial" w:cs="Arial"/>
          <w:lang w:val="en-US"/>
        </w:rPr>
        <w:t xml:space="preserve"> (F41), mental and behavioral disorders due to use of alcohol (F10), mental and behavioral disorders due to multiple drug use and use of other psychoactive substances (F19), reaction to severe stress and adjustment disorders (F43), specific personality disorders (F60), bipolar affective disorder (F31), schizophrenia (F20), and sexual dysfunction not caused by </w:t>
      </w:r>
      <w:r w:rsidR="002271E6">
        <w:rPr>
          <w:rFonts w:ascii="Arial" w:hAnsi="Arial" w:cs="Arial"/>
          <w:lang w:val="en-US"/>
        </w:rPr>
        <w:t xml:space="preserve">an </w:t>
      </w:r>
      <w:r w:rsidR="004615E8" w:rsidRPr="00353130">
        <w:rPr>
          <w:rFonts w:ascii="Arial" w:hAnsi="Arial" w:cs="Arial"/>
          <w:lang w:val="en-US"/>
        </w:rPr>
        <w:t>organic disorder or disease (F52).</w:t>
      </w:r>
      <w:r w:rsidRPr="00353130">
        <w:rPr>
          <w:rFonts w:ascii="Arial" w:hAnsi="Arial" w:cs="Arial"/>
          <w:lang w:val="en-US"/>
        </w:rPr>
        <w:t xml:space="preserve"> </w:t>
      </w:r>
    </w:p>
    <w:p w14:paraId="40E48C0C" w14:textId="1ADD7C6E" w:rsidR="00946698" w:rsidRPr="00353130" w:rsidRDefault="00946698" w:rsidP="00DC3136">
      <w:pPr>
        <w:spacing w:line="480" w:lineRule="auto"/>
        <w:jc w:val="both"/>
        <w:rPr>
          <w:rFonts w:ascii="Arial" w:hAnsi="Arial" w:cs="Arial"/>
          <w:lang w:val="en-US"/>
        </w:rPr>
      </w:pPr>
    </w:p>
    <w:p w14:paraId="3DFB5A28" w14:textId="20604DE0" w:rsidR="00946698" w:rsidRPr="00353130" w:rsidRDefault="00946698" w:rsidP="00DC3136">
      <w:pPr>
        <w:spacing w:line="480" w:lineRule="auto"/>
        <w:jc w:val="both"/>
        <w:rPr>
          <w:rFonts w:ascii="Arial" w:hAnsi="Arial" w:cs="Arial"/>
          <w:i/>
          <w:iCs/>
          <w:lang w:val="en-US"/>
        </w:rPr>
      </w:pPr>
      <w:r w:rsidRPr="00353130">
        <w:rPr>
          <w:rFonts w:ascii="Arial" w:hAnsi="Arial" w:cs="Arial"/>
          <w:i/>
          <w:iCs/>
          <w:lang w:val="en-US"/>
        </w:rPr>
        <w:t>Statistical analyses</w:t>
      </w:r>
    </w:p>
    <w:p w14:paraId="29985D06" w14:textId="29AAB583" w:rsidR="00946698" w:rsidRPr="00353130" w:rsidRDefault="004E7B9D" w:rsidP="00DC3136">
      <w:pPr>
        <w:spacing w:line="480" w:lineRule="auto"/>
        <w:jc w:val="both"/>
        <w:rPr>
          <w:rFonts w:ascii="Arial" w:hAnsi="Arial" w:cs="Arial"/>
          <w:lang w:val="en-US"/>
        </w:rPr>
      </w:pPr>
      <w:r w:rsidRPr="00353130">
        <w:rPr>
          <w:rFonts w:ascii="Arial" w:hAnsi="Arial" w:cs="Arial"/>
          <w:lang w:val="en-US"/>
        </w:rPr>
        <w:t xml:space="preserve">The prevalence of physical and psychiatric conditions </w:t>
      </w:r>
      <w:r w:rsidR="00B430BC" w:rsidRPr="00353130">
        <w:rPr>
          <w:rFonts w:ascii="Arial" w:hAnsi="Arial" w:cs="Arial"/>
          <w:lang w:val="en-US"/>
        </w:rPr>
        <w:t xml:space="preserve">diagnosed in the year prior to </w:t>
      </w:r>
      <w:r w:rsidR="0004780E">
        <w:rPr>
          <w:rFonts w:ascii="Arial" w:hAnsi="Arial" w:cs="Arial"/>
          <w:lang w:val="en-US"/>
        </w:rPr>
        <w:t xml:space="preserve">the </w:t>
      </w:r>
      <w:r w:rsidR="00B430BC" w:rsidRPr="00353130">
        <w:rPr>
          <w:rFonts w:ascii="Arial" w:hAnsi="Arial" w:cs="Arial"/>
          <w:lang w:val="en-US"/>
        </w:rPr>
        <w:t xml:space="preserve">index date </w:t>
      </w:r>
      <w:r w:rsidRPr="00353130">
        <w:rPr>
          <w:rFonts w:ascii="Arial" w:hAnsi="Arial" w:cs="Arial"/>
          <w:lang w:val="en-US"/>
        </w:rPr>
        <w:t xml:space="preserve">was compared between individuals </w:t>
      </w:r>
      <w:r w:rsidR="002271E6">
        <w:rPr>
          <w:rFonts w:ascii="Arial" w:hAnsi="Arial" w:cs="Arial"/>
          <w:lang w:val="en-US"/>
        </w:rPr>
        <w:t>who had</w:t>
      </w:r>
      <w:r w:rsidR="002271E6" w:rsidRPr="00353130">
        <w:rPr>
          <w:rFonts w:ascii="Arial" w:hAnsi="Arial" w:cs="Arial"/>
          <w:lang w:val="en-US"/>
        </w:rPr>
        <w:t xml:space="preserve"> </w:t>
      </w:r>
      <w:r w:rsidRPr="00353130">
        <w:rPr>
          <w:rFonts w:ascii="Arial" w:hAnsi="Arial" w:cs="Arial"/>
          <w:lang w:val="en-US"/>
        </w:rPr>
        <w:t xml:space="preserve">and those </w:t>
      </w:r>
      <w:r w:rsidR="002271E6">
        <w:rPr>
          <w:rFonts w:ascii="Arial" w:hAnsi="Arial" w:cs="Arial"/>
          <w:lang w:val="en-US"/>
        </w:rPr>
        <w:t>who had not</w:t>
      </w:r>
      <w:r w:rsidRPr="00353130">
        <w:rPr>
          <w:rFonts w:ascii="Arial" w:hAnsi="Arial" w:cs="Arial"/>
          <w:lang w:val="en-US"/>
        </w:rPr>
        <w:t xml:space="preserve"> attempted or completed suicide using </w:t>
      </w:r>
      <w:r w:rsidR="0004780E">
        <w:rPr>
          <w:rFonts w:ascii="Arial" w:hAnsi="Arial" w:cs="Arial"/>
          <w:lang w:val="en-US"/>
        </w:rPr>
        <w:t xml:space="preserve">the </w:t>
      </w:r>
      <w:r w:rsidRPr="00353130">
        <w:rPr>
          <w:rFonts w:ascii="Arial" w:hAnsi="Arial" w:cs="Arial"/>
          <w:lang w:val="en-US"/>
        </w:rPr>
        <w:t>Chi-squared test.</w:t>
      </w:r>
      <w:r w:rsidR="00BA31A7" w:rsidRPr="00353130">
        <w:rPr>
          <w:rFonts w:ascii="Arial" w:hAnsi="Arial" w:cs="Arial"/>
          <w:lang w:val="en-US"/>
        </w:rPr>
        <w:t xml:space="preserve"> Associations between physical conditions and attempted or completed suicide were analyzed before and after adjusting for psychiatric conditions. </w:t>
      </w:r>
      <w:r w:rsidR="00B067F2" w:rsidRPr="00353130">
        <w:rPr>
          <w:rFonts w:ascii="Arial" w:hAnsi="Arial" w:cs="Arial"/>
          <w:lang w:val="en-US"/>
        </w:rPr>
        <w:t>P</w:t>
      </w:r>
      <w:r w:rsidR="0046636B" w:rsidRPr="00353130">
        <w:rPr>
          <w:rFonts w:ascii="Arial" w:hAnsi="Arial" w:cs="Arial"/>
          <w:lang w:val="en-US"/>
        </w:rPr>
        <w:t>hysical conditions were included in the regression model</w:t>
      </w:r>
      <w:r w:rsidR="00B067F2" w:rsidRPr="00353130">
        <w:rPr>
          <w:rFonts w:ascii="Arial" w:hAnsi="Arial" w:cs="Arial"/>
          <w:lang w:val="en-US"/>
        </w:rPr>
        <w:t xml:space="preserve"> using </w:t>
      </w:r>
      <w:r w:rsidR="00D56733" w:rsidRPr="00353130">
        <w:rPr>
          <w:rFonts w:ascii="Arial" w:hAnsi="Arial" w:cs="Arial"/>
          <w:lang w:val="en-US"/>
        </w:rPr>
        <w:t xml:space="preserve">forward </w:t>
      </w:r>
      <w:r w:rsidR="00B067F2" w:rsidRPr="00353130">
        <w:rPr>
          <w:rFonts w:ascii="Arial" w:hAnsi="Arial" w:cs="Arial"/>
          <w:lang w:val="en-US"/>
        </w:rPr>
        <w:t>stepwise</w:t>
      </w:r>
      <w:r w:rsidR="00D71D22" w:rsidRPr="00353130">
        <w:rPr>
          <w:rFonts w:ascii="Arial" w:hAnsi="Arial" w:cs="Arial"/>
          <w:lang w:val="en-US"/>
        </w:rPr>
        <w:t xml:space="preserve"> </w:t>
      </w:r>
      <w:r w:rsidR="00B067F2" w:rsidRPr="00353130">
        <w:rPr>
          <w:rFonts w:ascii="Arial" w:hAnsi="Arial" w:cs="Arial"/>
          <w:lang w:val="en-US"/>
        </w:rPr>
        <w:t>selection</w:t>
      </w:r>
      <w:r w:rsidR="0046636B" w:rsidRPr="00353130">
        <w:rPr>
          <w:rFonts w:ascii="Arial" w:hAnsi="Arial" w:cs="Arial"/>
          <w:lang w:val="en-US"/>
        </w:rPr>
        <w:t xml:space="preserve">. </w:t>
      </w:r>
      <w:r w:rsidR="00C71A4F" w:rsidRPr="00353130">
        <w:rPr>
          <w:rFonts w:ascii="Arial" w:hAnsi="Arial" w:cs="Arial"/>
          <w:lang w:val="en-US"/>
        </w:rPr>
        <w:t>We adjusted</w:t>
      </w:r>
      <w:r w:rsidR="00A361F7" w:rsidRPr="00353130">
        <w:rPr>
          <w:rFonts w:ascii="Arial" w:hAnsi="Arial" w:cs="Arial"/>
          <w:lang w:val="en-US"/>
        </w:rPr>
        <w:t xml:space="preserve"> for psychiatric disorders </w:t>
      </w:r>
      <w:r w:rsidR="00C71A4F" w:rsidRPr="00353130">
        <w:rPr>
          <w:rFonts w:ascii="Arial" w:hAnsi="Arial" w:cs="Arial"/>
          <w:lang w:val="en-US"/>
        </w:rPr>
        <w:t>in order</w:t>
      </w:r>
      <w:r w:rsidR="00A361F7" w:rsidRPr="00353130">
        <w:rPr>
          <w:rFonts w:ascii="Arial" w:hAnsi="Arial" w:cs="Arial"/>
          <w:lang w:val="en-US"/>
        </w:rPr>
        <w:t xml:space="preserve"> to distinguish</w:t>
      </w:r>
      <w:r w:rsidR="0004780E">
        <w:rPr>
          <w:rFonts w:ascii="Arial" w:hAnsi="Arial" w:cs="Arial"/>
          <w:lang w:val="en-US"/>
        </w:rPr>
        <w:t xml:space="preserve"> the</w:t>
      </w:r>
      <w:r w:rsidR="00A361F7" w:rsidRPr="00353130">
        <w:rPr>
          <w:rFonts w:ascii="Arial" w:hAnsi="Arial" w:cs="Arial"/>
          <w:lang w:val="en-US"/>
        </w:rPr>
        <w:t xml:space="preserve"> physical conditions directly associated with attempted or completed suicide from those for which the association likely involve</w:t>
      </w:r>
      <w:r w:rsidR="00C71A4F" w:rsidRPr="00353130">
        <w:rPr>
          <w:rFonts w:ascii="Arial" w:hAnsi="Arial" w:cs="Arial"/>
          <w:lang w:val="en-US"/>
        </w:rPr>
        <w:t>d</w:t>
      </w:r>
      <w:r w:rsidR="00A361F7" w:rsidRPr="00353130">
        <w:rPr>
          <w:rFonts w:ascii="Arial" w:hAnsi="Arial" w:cs="Arial"/>
          <w:lang w:val="en-US"/>
        </w:rPr>
        <w:t xml:space="preserve"> at least one psychiatric condition. </w:t>
      </w:r>
      <w:r w:rsidR="00BA31A7" w:rsidRPr="00353130">
        <w:rPr>
          <w:rFonts w:ascii="Arial" w:hAnsi="Arial" w:cs="Arial"/>
          <w:lang w:val="en-US"/>
        </w:rPr>
        <w:t xml:space="preserve">Since patients </w:t>
      </w:r>
      <w:r w:rsidR="002271E6">
        <w:rPr>
          <w:rFonts w:ascii="Arial" w:hAnsi="Arial" w:cs="Arial"/>
          <w:lang w:val="en-US"/>
        </w:rPr>
        <w:t>who had not</w:t>
      </w:r>
      <w:r w:rsidR="002271E6" w:rsidRPr="00353130">
        <w:rPr>
          <w:rFonts w:ascii="Arial" w:hAnsi="Arial" w:cs="Arial"/>
          <w:lang w:val="en-US"/>
        </w:rPr>
        <w:t xml:space="preserve"> </w:t>
      </w:r>
      <w:r w:rsidR="00BA31A7" w:rsidRPr="00353130">
        <w:rPr>
          <w:rFonts w:ascii="Arial" w:hAnsi="Arial" w:cs="Arial"/>
          <w:lang w:val="en-US"/>
        </w:rPr>
        <w:t xml:space="preserve">attempted or completed suicide were matched (1:1) to patients </w:t>
      </w:r>
      <w:r w:rsidR="002271E6">
        <w:rPr>
          <w:rFonts w:ascii="Arial" w:hAnsi="Arial" w:cs="Arial"/>
          <w:lang w:val="en-US"/>
        </w:rPr>
        <w:t>who had</w:t>
      </w:r>
      <w:r w:rsidR="002271E6" w:rsidRPr="00353130">
        <w:rPr>
          <w:rFonts w:ascii="Arial" w:hAnsi="Arial" w:cs="Arial"/>
          <w:lang w:val="en-US"/>
        </w:rPr>
        <w:t xml:space="preserve"> </w:t>
      </w:r>
      <w:r w:rsidR="00BA31A7" w:rsidRPr="00353130">
        <w:rPr>
          <w:rFonts w:ascii="Arial" w:hAnsi="Arial" w:cs="Arial"/>
          <w:lang w:val="en-US"/>
        </w:rPr>
        <w:t xml:space="preserve">attempted or completed suicide by sex, age, index year, index month, and practice, the regression models were not adjusted for these variables. P-values lower than 0.05 </w:t>
      </w:r>
      <w:r w:rsidR="00FD3980" w:rsidRPr="00353130">
        <w:rPr>
          <w:rFonts w:ascii="Arial" w:hAnsi="Arial" w:cs="Arial"/>
          <w:lang w:val="en-US"/>
        </w:rPr>
        <w:t>were</w:t>
      </w:r>
      <w:r w:rsidR="00BA31A7" w:rsidRPr="00353130">
        <w:rPr>
          <w:rFonts w:ascii="Arial" w:hAnsi="Arial" w:cs="Arial"/>
          <w:lang w:val="en-US"/>
        </w:rPr>
        <w:t xml:space="preserve"> considered statistically significant. </w:t>
      </w:r>
      <w:r w:rsidR="0004780E">
        <w:rPr>
          <w:rFonts w:ascii="Arial" w:hAnsi="Arial" w:cs="Arial"/>
          <w:lang w:val="en-US"/>
        </w:rPr>
        <w:t>All a</w:t>
      </w:r>
      <w:r w:rsidR="00BA31A7" w:rsidRPr="00353130">
        <w:rPr>
          <w:rFonts w:ascii="Arial" w:hAnsi="Arial" w:cs="Arial"/>
          <w:lang w:val="en-US"/>
        </w:rPr>
        <w:t>nalyses were performed using SAS 9.4.</w:t>
      </w:r>
    </w:p>
    <w:p w14:paraId="7E0304DE" w14:textId="54DEBADF" w:rsidR="00BA31A7" w:rsidRPr="00353130" w:rsidRDefault="00BA31A7" w:rsidP="00DC3136">
      <w:pPr>
        <w:spacing w:line="480" w:lineRule="auto"/>
        <w:jc w:val="both"/>
        <w:rPr>
          <w:rFonts w:ascii="Arial" w:hAnsi="Arial" w:cs="Arial"/>
          <w:lang w:val="en-US"/>
        </w:rPr>
      </w:pPr>
    </w:p>
    <w:p w14:paraId="7FB3F186" w14:textId="6A8FE3DC" w:rsidR="00BA31A7" w:rsidRPr="00353130" w:rsidRDefault="00BA31A7" w:rsidP="00DC3136">
      <w:pPr>
        <w:spacing w:line="480" w:lineRule="auto"/>
        <w:jc w:val="both"/>
        <w:rPr>
          <w:rFonts w:ascii="Arial" w:hAnsi="Arial" w:cs="Arial"/>
          <w:b/>
          <w:bCs/>
          <w:lang w:val="en-US"/>
        </w:rPr>
      </w:pPr>
      <w:r w:rsidRPr="00353130">
        <w:rPr>
          <w:rFonts w:ascii="Arial" w:hAnsi="Arial" w:cs="Arial"/>
          <w:b/>
          <w:bCs/>
          <w:lang w:val="en-US"/>
        </w:rPr>
        <w:t>Results</w:t>
      </w:r>
    </w:p>
    <w:p w14:paraId="2D256037" w14:textId="0DE8EA09" w:rsidR="00BA31A7" w:rsidRPr="00353130" w:rsidRDefault="00BA31A7" w:rsidP="00DC3136">
      <w:pPr>
        <w:spacing w:line="480" w:lineRule="auto"/>
        <w:jc w:val="both"/>
        <w:rPr>
          <w:rFonts w:ascii="Arial" w:hAnsi="Arial" w:cs="Arial"/>
          <w:lang w:val="en-US"/>
        </w:rPr>
      </w:pPr>
    </w:p>
    <w:p w14:paraId="738139F9" w14:textId="0BC58167" w:rsidR="00F0436F" w:rsidRPr="00353130" w:rsidRDefault="0004780E" w:rsidP="00F0436F">
      <w:pPr>
        <w:spacing w:line="480" w:lineRule="auto"/>
        <w:jc w:val="both"/>
        <w:rPr>
          <w:rFonts w:ascii="Arial" w:hAnsi="Arial" w:cs="Arial"/>
          <w:lang w:val="en-US"/>
        </w:rPr>
      </w:pPr>
      <w:r>
        <w:rPr>
          <w:rFonts w:ascii="Arial" w:hAnsi="Arial" w:cs="Arial"/>
          <w:lang w:val="en-US"/>
        </w:rPr>
        <w:lastRenderedPageBreak/>
        <w:t>This case-control study included</w:t>
      </w:r>
      <w:r w:rsidR="00BA31A7" w:rsidRPr="00353130">
        <w:rPr>
          <w:rFonts w:ascii="Arial" w:hAnsi="Arial" w:cs="Arial"/>
          <w:lang w:val="en-US"/>
        </w:rPr>
        <w:t xml:space="preserve"> 4,676 patients </w:t>
      </w:r>
      <w:r>
        <w:rPr>
          <w:rFonts w:ascii="Arial" w:hAnsi="Arial" w:cs="Arial"/>
          <w:lang w:val="en-US"/>
        </w:rPr>
        <w:t>who had</w:t>
      </w:r>
      <w:r w:rsidRPr="00353130">
        <w:rPr>
          <w:rFonts w:ascii="Arial" w:hAnsi="Arial" w:cs="Arial"/>
          <w:lang w:val="en-US"/>
        </w:rPr>
        <w:t xml:space="preserve"> </w:t>
      </w:r>
      <w:r w:rsidR="009A02F4" w:rsidRPr="00353130">
        <w:rPr>
          <w:rFonts w:ascii="Arial" w:hAnsi="Arial" w:cs="Arial"/>
          <w:lang w:val="en-US"/>
        </w:rPr>
        <w:t xml:space="preserve">and </w:t>
      </w:r>
      <w:r w:rsidR="00BA31A7" w:rsidRPr="00353130">
        <w:rPr>
          <w:rFonts w:ascii="Arial" w:hAnsi="Arial" w:cs="Arial"/>
          <w:lang w:val="en-US"/>
        </w:rPr>
        <w:t xml:space="preserve">4,676 patients </w:t>
      </w:r>
      <w:r w:rsidR="002271E6">
        <w:rPr>
          <w:rFonts w:ascii="Arial" w:hAnsi="Arial" w:cs="Arial"/>
          <w:lang w:val="en-US"/>
        </w:rPr>
        <w:t>who had not</w:t>
      </w:r>
      <w:r w:rsidR="002271E6" w:rsidRPr="00353130">
        <w:rPr>
          <w:rFonts w:ascii="Arial" w:hAnsi="Arial" w:cs="Arial"/>
          <w:lang w:val="en-US"/>
        </w:rPr>
        <w:t xml:space="preserve"> </w:t>
      </w:r>
      <w:r w:rsidR="00BA31A7" w:rsidRPr="00353130">
        <w:rPr>
          <w:rFonts w:ascii="Arial" w:hAnsi="Arial" w:cs="Arial"/>
          <w:lang w:val="en-US"/>
        </w:rPr>
        <w:t xml:space="preserve">attempted or completed suicide. </w:t>
      </w:r>
      <w:bookmarkStart w:id="1" w:name="_Hlk40185200"/>
      <w:r w:rsidR="00D67F99" w:rsidRPr="00370BA7">
        <w:rPr>
          <w:rFonts w:ascii="Arial" w:hAnsi="Arial" w:cs="Arial"/>
          <w:color w:val="FF0000"/>
          <w:lang w:val="en-US"/>
        </w:rPr>
        <w:t xml:space="preserve">From 4,676 cases, 79% </w:t>
      </w:r>
      <w:r w:rsidR="00370BA7" w:rsidRPr="00370BA7">
        <w:rPr>
          <w:rFonts w:ascii="Arial" w:hAnsi="Arial" w:cs="Arial"/>
          <w:color w:val="FF0000"/>
          <w:lang w:val="en-US"/>
        </w:rPr>
        <w:t xml:space="preserve">have completed suicide. </w:t>
      </w:r>
      <w:bookmarkEnd w:id="1"/>
      <w:r w:rsidR="009A02F4" w:rsidRPr="00353130">
        <w:rPr>
          <w:rFonts w:ascii="Arial" w:hAnsi="Arial" w:cs="Arial"/>
          <w:lang w:val="en-US"/>
        </w:rPr>
        <w:t xml:space="preserve">After 1:1 matching, </w:t>
      </w:r>
      <w:r w:rsidR="002D0499" w:rsidRPr="00353130">
        <w:rPr>
          <w:rFonts w:ascii="Arial" w:hAnsi="Arial" w:cs="Arial"/>
          <w:lang w:val="en-US"/>
        </w:rPr>
        <w:t>52.1%</w:t>
      </w:r>
      <w:r>
        <w:rPr>
          <w:rFonts w:ascii="Arial" w:hAnsi="Arial" w:cs="Arial"/>
          <w:lang w:val="en-US"/>
        </w:rPr>
        <w:t xml:space="preserve"> of the patients</w:t>
      </w:r>
      <w:r w:rsidR="002D0499" w:rsidRPr="00353130">
        <w:rPr>
          <w:rFonts w:ascii="Arial" w:hAnsi="Arial" w:cs="Arial"/>
          <w:lang w:val="en-US"/>
        </w:rPr>
        <w:t xml:space="preserve"> </w:t>
      </w:r>
      <w:r w:rsidR="00872054" w:rsidRPr="00353130">
        <w:rPr>
          <w:rFonts w:ascii="Arial" w:hAnsi="Arial" w:cs="Arial"/>
          <w:lang w:val="en-US"/>
        </w:rPr>
        <w:t>were</w:t>
      </w:r>
      <w:r w:rsidR="002D0499" w:rsidRPr="00353130">
        <w:rPr>
          <w:rFonts w:ascii="Arial" w:hAnsi="Arial" w:cs="Arial"/>
          <w:lang w:val="en-US"/>
        </w:rPr>
        <w:t xml:space="preserve"> women</w:t>
      </w:r>
      <w:r>
        <w:rPr>
          <w:rFonts w:ascii="Arial" w:hAnsi="Arial" w:cs="Arial"/>
          <w:lang w:val="en-US"/>
        </w:rPr>
        <w:t>,</w:t>
      </w:r>
      <w:r w:rsidR="002D0499" w:rsidRPr="00353130">
        <w:rPr>
          <w:rFonts w:ascii="Arial" w:hAnsi="Arial" w:cs="Arial"/>
          <w:lang w:val="en-US"/>
        </w:rPr>
        <w:t xml:space="preserve"> and </w:t>
      </w:r>
      <w:r>
        <w:rPr>
          <w:rFonts w:ascii="Arial" w:hAnsi="Arial" w:cs="Arial"/>
          <w:lang w:val="en-US"/>
        </w:rPr>
        <w:t xml:space="preserve">the </w:t>
      </w:r>
      <w:r w:rsidR="009A02F4" w:rsidRPr="00353130">
        <w:rPr>
          <w:rFonts w:ascii="Arial" w:hAnsi="Arial" w:cs="Arial"/>
          <w:lang w:val="en-US"/>
        </w:rPr>
        <w:t>mean (standard deviation) age was 33.6 (15.1) years (Table 1)</w:t>
      </w:r>
      <w:r w:rsidR="002D0499" w:rsidRPr="00353130">
        <w:rPr>
          <w:rFonts w:ascii="Arial" w:hAnsi="Arial" w:cs="Arial"/>
          <w:lang w:val="en-US"/>
        </w:rPr>
        <w:t xml:space="preserve">. </w:t>
      </w:r>
      <w:r w:rsidR="006B0139" w:rsidRPr="00353130">
        <w:rPr>
          <w:rFonts w:ascii="Arial" w:hAnsi="Arial" w:cs="Arial"/>
          <w:lang w:val="en-US"/>
        </w:rPr>
        <w:t>Thirteen</w:t>
      </w:r>
      <w:r w:rsidR="005F5575" w:rsidRPr="00353130">
        <w:rPr>
          <w:rFonts w:ascii="Arial" w:hAnsi="Arial" w:cs="Arial"/>
          <w:lang w:val="en-US"/>
        </w:rPr>
        <w:t xml:space="preserve"> physical conditions were significantly more frequent in participants </w:t>
      </w:r>
      <w:r>
        <w:rPr>
          <w:rFonts w:ascii="Arial" w:hAnsi="Arial" w:cs="Arial"/>
          <w:lang w:val="en-US"/>
        </w:rPr>
        <w:t xml:space="preserve">who had </w:t>
      </w:r>
      <w:r w:rsidR="005F5575" w:rsidRPr="00353130">
        <w:rPr>
          <w:rFonts w:ascii="Arial" w:hAnsi="Arial" w:cs="Arial"/>
          <w:lang w:val="en-US"/>
        </w:rPr>
        <w:t xml:space="preserve">than in those </w:t>
      </w:r>
      <w:r w:rsidR="002271E6">
        <w:rPr>
          <w:rFonts w:ascii="Arial" w:hAnsi="Arial" w:cs="Arial"/>
          <w:lang w:val="en-US"/>
        </w:rPr>
        <w:t>who had not</w:t>
      </w:r>
      <w:r w:rsidR="002271E6" w:rsidRPr="00353130">
        <w:rPr>
          <w:rFonts w:ascii="Arial" w:hAnsi="Arial" w:cs="Arial"/>
          <w:lang w:val="en-US"/>
        </w:rPr>
        <w:t xml:space="preserve"> </w:t>
      </w:r>
      <w:r w:rsidR="005F5575" w:rsidRPr="00353130">
        <w:rPr>
          <w:rFonts w:ascii="Arial" w:hAnsi="Arial" w:cs="Arial"/>
          <w:lang w:val="en-US"/>
        </w:rPr>
        <w:t>attempted or completed suicide, while all psychiatric conditions except sexual dysfunction not caused by organic disorder or disease were more common in the suicide</w:t>
      </w:r>
      <w:r w:rsidR="00BD73E2" w:rsidRPr="00353130">
        <w:rPr>
          <w:rFonts w:ascii="Arial" w:hAnsi="Arial" w:cs="Arial"/>
          <w:lang w:val="en-US"/>
        </w:rPr>
        <w:t>/suicide attempt</w:t>
      </w:r>
      <w:r w:rsidR="005F5575" w:rsidRPr="00353130">
        <w:rPr>
          <w:rFonts w:ascii="Arial" w:hAnsi="Arial" w:cs="Arial"/>
          <w:lang w:val="en-US"/>
        </w:rPr>
        <w:t xml:space="preserve"> than in the non-suicide</w:t>
      </w:r>
      <w:r w:rsidR="00BD73E2" w:rsidRPr="00353130">
        <w:rPr>
          <w:rFonts w:ascii="Arial" w:hAnsi="Arial" w:cs="Arial"/>
          <w:lang w:val="en-US"/>
        </w:rPr>
        <w:t>/</w:t>
      </w:r>
      <w:r>
        <w:rPr>
          <w:rFonts w:ascii="Arial" w:hAnsi="Arial" w:cs="Arial"/>
          <w:lang w:val="en-US"/>
        </w:rPr>
        <w:t>non-</w:t>
      </w:r>
      <w:r w:rsidR="00BD73E2" w:rsidRPr="00353130">
        <w:rPr>
          <w:rFonts w:ascii="Arial" w:hAnsi="Arial" w:cs="Arial"/>
          <w:lang w:val="en-US"/>
        </w:rPr>
        <w:t>suicide attempt</w:t>
      </w:r>
      <w:r w:rsidR="005F5575" w:rsidRPr="00353130">
        <w:rPr>
          <w:rFonts w:ascii="Arial" w:hAnsi="Arial" w:cs="Arial"/>
          <w:lang w:val="en-US"/>
        </w:rPr>
        <w:t xml:space="preserve"> group (Table 2). </w:t>
      </w:r>
      <w:r w:rsidR="005E73A3" w:rsidRPr="00353130">
        <w:rPr>
          <w:rFonts w:ascii="Arial" w:hAnsi="Arial" w:cs="Arial"/>
          <w:lang w:val="en-US"/>
        </w:rPr>
        <w:t xml:space="preserve">Before </w:t>
      </w:r>
      <w:r w:rsidR="0022020C" w:rsidRPr="00353130">
        <w:rPr>
          <w:rFonts w:ascii="Arial" w:hAnsi="Arial" w:cs="Arial"/>
          <w:lang w:val="en-US"/>
        </w:rPr>
        <w:t>adjusting</w:t>
      </w:r>
      <w:r w:rsidR="000C05D4" w:rsidRPr="00353130">
        <w:rPr>
          <w:rFonts w:ascii="Arial" w:hAnsi="Arial" w:cs="Arial"/>
          <w:lang w:val="en-US"/>
        </w:rPr>
        <w:t xml:space="preserve"> </w:t>
      </w:r>
      <w:r w:rsidR="005E73A3" w:rsidRPr="00353130">
        <w:rPr>
          <w:rFonts w:ascii="Arial" w:hAnsi="Arial" w:cs="Arial"/>
          <w:lang w:val="en-US"/>
        </w:rPr>
        <w:t>for psychiatric conditions</w:t>
      </w:r>
      <w:r w:rsidR="00A06E7C" w:rsidRPr="00353130">
        <w:rPr>
          <w:rFonts w:ascii="Arial" w:hAnsi="Arial" w:cs="Arial"/>
          <w:lang w:val="en-US"/>
        </w:rPr>
        <w:t xml:space="preserve">, </w:t>
      </w:r>
      <w:r w:rsidR="00B85456">
        <w:rPr>
          <w:rFonts w:ascii="Arial" w:hAnsi="Arial" w:cs="Arial"/>
          <w:lang w:val="en-US"/>
        </w:rPr>
        <w:t>there were</w:t>
      </w:r>
      <w:r w:rsidR="00FA2F44" w:rsidRPr="00353130">
        <w:rPr>
          <w:rFonts w:ascii="Arial" w:hAnsi="Arial" w:cs="Arial"/>
          <w:lang w:val="en-US"/>
        </w:rPr>
        <w:t xml:space="preserve"> </w:t>
      </w:r>
      <w:r w:rsidR="005E73A3" w:rsidRPr="00353130">
        <w:rPr>
          <w:rFonts w:ascii="Arial" w:hAnsi="Arial" w:cs="Arial"/>
          <w:lang w:val="en-US"/>
        </w:rPr>
        <w:t>seven</w:t>
      </w:r>
      <w:r w:rsidR="00A06E7C" w:rsidRPr="00353130">
        <w:rPr>
          <w:rFonts w:ascii="Arial" w:hAnsi="Arial" w:cs="Arial"/>
          <w:lang w:val="en-US"/>
        </w:rPr>
        <w:t xml:space="preserve"> physical conditions positively associated with attempted or completed suicide</w:t>
      </w:r>
      <w:r w:rsidR="00021B2F" w:rsidRPr="00353130">
        <w:rPr>
          <w:rFonts w:ascii="Arial" w:hAnsi="Arial" w:cs="Arial"/>
          <w:lang w:val="en-US"/>
        </w:rPr>
        <w:t xml:space="preserve"> (i.e.</w:t>
      </w:r>
      <w:r w:rsidR="00C66E67">
        <w:rPr>
          <w:rFonts w:ascii="Arial" w:hAnsi="Arial" w:cs="Arial"/>
          <w:lang w:val="en-US"/>
        </w:rPr>
        <w:t xml:space="preserve"> </w:t>
      </w:r>
      <w:r w:rsidR="00021B2F" w:rsidRPr="00353130">
        <w:rPr>
          <w:rFonts w:ascii="Arial" w:hAnsi="Arial" w:cs="Arial"/>
          <w:lang w:val="en-US"/>
        </w:rPr>
        <w:t>unspecified injuries to the head, sleep disorders, chronic obstructive pulmonary disease, epilepsy, other functional intestinal disorders, other gastroenteritis and colitis of infectious and unspecified origin,</w:t>
      </w:r>
      <w:r w:rsidR="00C66E67">
        <w:rPr>
          <w:rFonts w:ascii="Arial" w:hAnsi="Arial" w:cs="Arial"/>
          <w:lang w:val="en-US"/>
        </w:rPr>
        <w:t xml:space="preserve"> and</w:t>
      </w:r>
      <w:r w:rsidR="00021B2F" w:rsidRPr="00353130">
        <w:rPr>
          <w:rFonts w:ascii="Arial" w:hAnsi="Arial" w:cs="Arial"/>
          <w:lang w:val="en-US"/>
        </w:rPr>
        <w:t xml:space="preserve"> dorsalgia)</w:t>
      </w:r>
      <w:r w:rsidR="00EE36D2" w:rsidRPr="00353130">
        <w:rPr>
          <w:rFonts w:ascii="Arial" w:hAnsi="Arial" w:cs="Arial"/>
          <w:lang w:val="en-US"/>
        </w:rPr>
        <w:t>.</w:t>
      </w:r>
      <w:r w:rsidR="00FE1C98" w:rsidRPr="00353130">
        <w:rPr>
          <w:rFonts w:ascii="Arial" w:hAnsi="Arial" w:cs="Arial"/>
          <w:lang w:val="en-US"/>
        </w:rPr>
        <w:t xml:space="preserve"> After </w:t>
      </w:r>
      <w:r w:rsidR="008D682D" w:rsidRPr="00353130">
        <w:rPr>
          <w:rFonts w:ascii="Arial" w:hAnsi="Arial" w:cs="Arial"/>
          <w:lang w:val="en-US"/>
        </w:rPr>
        <w:t>adjusting for psychiatric conditions</w:t>
      </w:r>
      <w:r w:rsidR="00FE1C98" w:rsidRPr="00353130">
        <w:rPr>
          <w:rFonts w:ascii="Arial" w:hAnsi="Arial" w:cs="Arial"/>
          <w:lang w:val="en-US"/>
        </w:rPr>
        <w:t xml:space="preserve">, </w:t>
      </w:r>
      <w:r w:rsidR="000C05D4" w:rsidRPr="00353130">
        <w:rPr>
          <w:rFonts w:ascii="Arial" w:hAnsi="Arial" w:cs="Arial"/>
          <w:lang w:val="en-US"/>
        </w:rPr>
        <w:t xml:space="preserve">only three </w:t>
      </w:r>
      <w:r w:rsidR="0022020C" w:rsidRPr="00353130">
        <w:rPr>
          <w:rFonts w:ascii="Arial" w:hAnsi="Arial" w:cs="Arial"/>
          <w:lang w:val="en-US"/>
        </w:rPr>
        <w:t xml:space="preserve">physical conditions </w:t>
      </w:r>
      <w:r w:rsidR="000C05D4" w:rsidRPr="00353130">
        <w:rPr>
          <w:rFonts w:ascii="Arial" w:hAnsi="Arial" w:cs="Arial"/>
          <w:lang w:val="en-US"/>
        </w:rPr>
        <w:t>remained significant</w:t>
      </w:r>
      <w:r w:rsidR="00C66E67">
        <w:rPr>
          <w:rFonts w:ascii="Arial" w:hAnsi="Arial" w:cs="Arial"/>
          <w:lang w:val="en-US"/>
        </w:rPr>
        <w:t xml:space="preserve">, namely </w:t>
      </w:r>
      <w:r w:rsidR="00F0436F" w:rsidRPr="00353130">
        <w:rPr>
          <w:rFonts w:ascii="Arial" w:hAnsi="Arial" w:cs="Arial"/>
          <w:lang w:val="en-US"/>
        </w:rPr>
        <w:t>unspecified injuries to the head (odds ratio [OR]=4.26, 95% confidence interval [CI]=2.27-8.00), sleep disorders (OR=1.60, 95% CI=1.09-2.32)</w:t>
      </w:r>
      <w:r w:rsidR="00C66E67">
        <w:rPr>
          <w:rFonts w:ascii="Arial" w:hAnsi="Arial" w:cs="Arial"/>
          <w:lang w:val="en-US"/>
        </w:rPr>
        <w:t>,</w:t>
      </w:r>
      <w:r w:rsidR="00F0436F" w:rsidRPr="00353130">
        <w:rPr>
          <w:rFonts w:ascii="Arial" w:hAnsi="Arial" w:cs="Arial"/>
          <w:lang w:val="en-US"/>
        </w:rPr>
        <w:t xml:space="preserve"> and epilepsy (OR=1.57, 95% CI=1.04-2.39).</w:t>
      </w:r>
    </w:p>
    <w:p w14:paraId="620A45E5" w14:textId="0897914E" w:rsidR="00AE0E20" w:rsidRPr="00353130" w:rsidRDefault="00AE0E20" w:rsidP="00DC3136">
      <w:pPr>
        <w:spacing w:line="480" w:lineRule="auto"/>
        <w:jc w:val="both"/>
        <w:rPr>
          <w:rFonts w:ascii="Arial" w:hAnsi="Arial" w:cs="Arial"/>
          <w:lang w:val="en-US"/>
        </w:rPr>
      </w:pPr>
    </w:p>
    <w:p w14:paraId="39AE1529" w14:textId="7AA89DE3" w:rsidR="00AE0E20" w:rsidRPr="00353130" w:rsidRDefault="00AE0E20" w:rsidP="00DC3136">
      <w:pPr>
        <w:spacing w:line="480" w:lineRule="auto"/>
        <w:jc w:val="both"/>
        <w:rPr>
          <w:rFonts w:ascii="Arial" w:hAnsi="Arial" w:cs="Arial"/>
          <w:b/>
          <w:bCs/>
          <w:lang w:val="en-US"/>
        </w:rPr>
      </w:pPr>
      <w:r w:rsidRPr="00353130">
        <w:rPr>
          <w:rFonts w:ascii="Arial" w:hAnsi="Arial" w:cs="Arial"/>
          <w:b/>
          <w:bCs/>
          <w:lang w:val="en-US"/>
        </w:rPr>
        <w:t>Discussion</w:t>
      </w:r>
    </w:p>
    <w:p w14:paraId="31BE044D" w14:textId="61B7DB1B" w:rsidR="00AE0E20" w:rsidRPr="00353130" w:rsidRDefault="00AE0E20" w:rsidP="00DC3136">
      <w:pPr>
        <w:spacing w:line="480" w:lineRule="auto"/>
        <w:jc w:val="both"/>
        <w:rPr>
          <w:rFonts w:ascii="Arial" w:hAnsi="Arial" w:cs="Arial"/>
          <w:lang w:val="en-US"/>
        </w:rPr>
      </w:pPr>
    </w:p>
    <w:p w14:paraId="655D928B" w14:textId="04849368" w:rsidR="00AE0E20" w:rsidRPr="00353130" w:rsidRDefault="00AE0E20" w:rsidP="00DC3136">
      <w:pPr>
        <w:spacing w:line="480" w:lineRule="auto"/>
        <w:jc w:val="both"/>
        <w:rPr>
          <w:rFonts w:ascii="Arial" w:hAnsi="Arial" w:cs="Arial"/>
          <w:i/>
          <w:iCs/>
          <w:lang w:val="en-US"/>
        </w:rPr>
      </w:pPr>
      <w:r w:rsidRPr="00353130">
        <w:rPr>
          <w:rFonts w:ascii="Arial" w:hAnsi="Arial" w:cs="Arial"/>
          <w:i/>
          <w:iCs/>
          <w:lang w:val="en-US"/>
        </w:rPr>
        <w:t>Main findings</w:t>
      </w:r>
    </w:p>
    <w:p w14:paraId="6D17BF9D" w14:textId="6B4D593F" w:rsidR="00AE0E20" w:rsidRPr="00353130" w:rsidRDefault="00D15050" w:rsidP="00DC3136">
      <w:pPr>
        <w:spacing w:line="480" w:lineRule="auto"/>
        <w:jc w:val="both"/>
        <w:rPr>
          <w:rFonts w:ascii="Arial" w:hAnsi="Arial" w:cs="Arial"/>
          <w:lang w:val="en-US"/>
        </w:rPr>
      </w:pPr>
      <w:r w:rsidRPr="00353130">
        <w:rPr>
          <w:rFonts w:ascii="Arial" w:hAnsi="Arial" w:cs="Arial"/>
          <w:lang w:val="en-US"/>
        </w:rPr>
        <w:t xml:space="preserve">This case-control study </w:t>
      </w:r>
      <w:r w:rsidR="00C66E67">
        <w:rPr>
          <w:rFonts w:ascii="Arial" w:hAnsi="Arial" w:cs="Arial"/>
          <w:lang w:val="en-US"/>
        </w:rPr>
        <w:t>of</w:t>
      </w:r>
      <w:r w:rsidR="00C66E67" w:rsidRPr="00353130">
        <w:rPr>
          <w:rFonts w:ascii="Arial" w:hAnsi="Arial" w:cs="Arial"/>
          <w:lang w:val="en-US"/>
        </w:rPr>
        <w:t xml:space="preserve"> </w:t>
      </w:r>
      <w:r w:rsidRPr="00353130">
        <w:rPr>
          <w:rFonts w:ascii="Arial" w:hAnsi="Arial" w:cs="Arial"/>
          <w:lang w:val="en-US"/>
        </w:rPr>
        <w:t xml:space="preserve">more than 9,300 patients showed that </w:t>
      </w:r>
      <w:r w:rsidR="000B2D76" w:rsidRPr="00353130">
        <w:rPr>
          <w:rFonts w:ascii="Arial" w:hAnsi="Arial" w:cs="Arial"/>
          <w:lang w:val="en-US"/>
        </w:rPr>
        <w:t xml:space="preserve">numerous physical conditions were more frequent in those </w:t>
      </w:r>
      <w:r w:rsidR="0004780E">
        <w:rPr>
          <w:rFonts w:ascii="Arial" w:hAnsi="Arial" w:cs="Arial"/>
          <w:lang w:val="en-US"/>
        </w:rPr>
        <w:t xml:space="preserve">who had </w:t>
      </w:r>
      <w:r w:rsidR="000B2D76" w:rsidRPr="00353130">
        <w:rPr>
          <w:rFonts w:ascii="Arial" w:hAnsi="Arial" w:cs="Arial"/>
          <w:lang w:val="en-US"/>
        </w:rPr>
        <w:t xml:space="preserve">than in those </w:t>
      </w:r>
      <w:r w:rsidR="002271E6">
        <w:rPr>
          <w:rFonts w:ascii="Arial" w:hAnsi="Arial" w:cs="Arial"/>
          <w:lang w:val="en-US"/>
        </w:rPr>
        <w:t>who had not</w:t>
      </w:r>
      <w:r w:rsidR="002271E6" w:rsidRPr="00353130">
        <w:rPr>
          <w:rFonts w:ascii="Arial" w:hAnsi="Arial" w:cs="Arial"/>
          <w:lang w:val="en-US"/>
        </w:rPr>
        <w:t xml:space="preserve"> </w:t>
      </w:r>
      <w:r w:rsidR="000B2D76" w:rsidRPr="00353130">
        <w:rPr>
          <w:rFonts w:ascii="Arial" w:hAnsi="Arial" w:cs="Arial"/>
          <w:lang w:val="en-US"/>
        </w:rPr>
        <w:t xml:space="preserve">attempted or completed suicide. </w:t>
      </w:r>
      <w:r w:rsidR="00C66E67">
        <w:rPr>
          <w:rFonts w:ascii="Arial" w:hAnsi="Arial" w:cs="Arial"/>
          <w:lang w:val="en-US"/>
        </w:rPr>
        <w:t xml:space="preserve">Furthermore, we </w:t>
      </w:r>
      <w:r w:rsidR="000B2D76" w:rsidRPr="00353130">
        <w:rPr>
          <w:rFonts w:ascii="Arial" w:hAnsi="Arial" w:cs="Arial"/>
          <w:lang w:val="en-US"/>
        </w:rPr>
        <w:t xml:space="preserve">found in the regression model adjusted for </w:t>
      </w:r>
      <w:r w:rsidR="006C267C" w:rsidRPr="00353130">
        <w:rPr>
          <w:rFonts w:ascii="Arial" w:hAnsi="Arial" w:cs="Arial"/>
          <w:lang w:val="en-US"/>
        </w:rPr>
        <w:t>psychiatric</w:t>
      </w:r>
      <w:r w:rsidR="000B2D76" w:rsidRPr="00353130">
        <w:rPr>
          <w:rFonts w:ascii="Arial" w:hAnsi="Arial" w:cs="Arial"/>
          <w:lang w:val="en-US"/>
        </w:rPr>
        <w:t xml:space="preserve"> conditions that unspecified injuries to the head, </w:t>
      </w:r>
      <w:r w:rsidR="006C267C" w:rsidRPr="00353130">
        <w:rPr>
          <w:rFonts w:ascii="Arial" w:hAnsi="Arial" w:cs="Arial"/>
          <w:lang w:val="en-US"/>
        </w:rPr>
        <w:t>sleep disorders</w:t>
      </w:r>
      <w:r w:rsidR="005B2451" w:rsidRPr="00353130">
        <w:rPr>
          <w:rFonts w:ascii="Arial" w:hAnsi="Arial" w:cs="Arial"/>
          <w:lang w:val="en-US"/>
        </w:rPr>
        <w:t>,</w:t>
      </w:r>
      <w:r w:rsidR="006C267C" w:rsidRPr="00353130">
        <w:rPr>
          <w:rFonts w:ascii="Arial" w:hAnsi="Arial" w:cs="Arial"/>
          <w:lang w:val="en-US"/>
        </w:rPr>
        <w:t xml:space="preserve"> and epilepsy were significantly</w:t>
      </w:r>
      <w:r w:rsidR="000B2D76" w:rsidRPr="00353130">
        <w:rPr>
          <w:rFonts w:ascii="Arial" w:hAnsi="Arial" w:cs="Arial"/>
          <w:lang w:val="en-US"/>
        </w:rPr>
        <w:t xml:space="preserve"> associated with attempted or completed suicide</w:t>
      </w:r>
      <w:r w:rsidR="008C7363" w:rsidRPr="00353130">
        <w:rPr>
          <w:rFonts w:ascii="Arial" w:hAnsi="Arial" w:cs="Arial"/>
          <w:lang w:val="en-US"/>
        </w:rPr>
        <w:t xml:space="preserve">, suggesting that these physical conditions may have </w:t>
      </w:r>
      <w:r w:rsidR="00D71291" w:rsidRPr="00353130">
        <w:rPr>
          <w:rFonts w:ascii="Arial" w:hAnsi="Arial" w:cs="Arial"/>
          <w:lang w:val="en-US"/>
        </w:rPr>
        <w:t xml:space="preserve">independent </w:t>
      </w:r>
      <w:r w:rsidR="008C7363" w:rsidRPr="00353130">
        <w:rPr>
          <w:rFonts w:ascii="Arial" w:hAnsi="Arial" w:cs="Arial"/>
          <w:lang w:val="en-US"/>
        </w:rPr>
        <w:t xml:space="preserve">effects on </w:t>
      </w:r>
      <w:r w:rsidR="00080080" w:rsidRPr="00353130">
        <w:rPr>
          <w:rFonts w:ascii="Arial" w:hAnsi="Arial" w:cs="Arial"/>
          <w:lang w:val="en-US"/>
        </w:rPr>
        <w:t>suicidality</w:t>
      </w:r>
      <w:r w:rsidR="008C7363" w:rsidRPr="00353130">
        <w:rPr>
          <w:rFonts w:ascii="Arial" w:hAnsi="Arial" w:cs="Arial"/>
          <w:lang w:val="en-US"/>
        </w:rPr>
        <w:t>.</w:t>
      </w:r>
      <w:r w:rsidR="00570CF7" w:rsidRPr="00353130">
        <w:rPr>
          <w:rFonts w:ascii="Arial" w:hAnsi="Arial" w:cs="Arial"/>
          <w:lang w:val="en-US"/>
        </w:rPr>
        <w:t xml:space="preserve"> </w:t>
      </w:r>
    </w:p>
    <w:p w14:paraId="722E6B3B" w14:textId="79D4BAFB" w:rsidR="005C2860" w:rsidRPr="00353130" w:rsidRDefault="005C2860" w:rsidP="00DC3136">
      <w:pPr>
        <w:spacing w:line="480" w:lineRule="auto"/>
        <w:jc w:val="both"/>
        <w:rPr>
          <w:rFonts w:ascii="Arial" w:hAnsi="Arial" w:cs="Arial"/>
          <w:lang w:val="en-US"/>
        </w:rPr>
      </w:pPr>
    </w:p>
    <w:p w14:paraId="71161575" w14:textId="5DF077B6" w:rsidR="005C2860" w:rsidRPr="00353130" w:rsidRDefault="005C2860" w:rsidP="00DC3136">
      <w:pPr>
        <w:spacing w:line="480" w:lineRule="auto"/>
        <w:jc w:val="both"/>
        <w:rPr>
          <w:rFonts w:ascii="Arial" w:hAnsi="Arial" w:cs="Arial"/>
          <w:i/>
          <w:iCs/>
          <w:lang w:val="en-US"/>
        </w:rPr>
      </w:pPr>
      <w:r w:rsidRPr="00353130">
        <w:rPr>
          <w:rFonts w:ascii="Arial" w:hAnsi="Arial" w:cs="Arial"/>
          <w:i/>
          <w:iCs/>
          <w:lang w:val="en-US"/>
        </w:rPr>
        <w:t>Interpretation of</w:t>
      </w:r>
      <w:r w:rsidR="00262B89" w:rsidRPr="00353130">
        <w:rPr>
          <w:rFonts w:ascii="Arial" w:hAnsi="Arial" w:cs="Arial"/>
          <w:i/>
          <w:iCs/>
          <w:lang w:val="en-US"/>
        </w:rPr>
        <w:t xml:space="preserve"> the</w:t>
      </w:r>
      <w:r w:rsidRPr="00353130">
        <w:rPr>
          <w:rFonts w:ascii="Arial" w:hAnsi="Arial" w:cs="Arial"/>
          <w:i/>
          <w:iCs/>
          <w:lang w:val="en-US"/>
        </w:rPr>
        <w:t xml:space="preserve"> findings</w:t>
      </w:r>
    </w:p>
    <w:p w14:paraId="40F3DAA8" w14:textId="5B085540" w:rsidR="005C2860" w:rsidRPr="00353130" w:rsidRDefault="00262B89" w:rsidP="00DC3136">
      <w:pPr>
        <w:spacing w:line="480" w:lineRule="auto"/>
        <w:jc w:val="both"/>
        <w:rPr>
          <w:rFonts w:ascii="Arial" w:hAnsi="Arial" w:cs="Arial"/>
          <w:lang w:val="en-US"/>
        </w:rPr>
      </w:pPr>
      <w:r w:rsidRPr="00353130">
        <w:rPr>
          <w:rFonts w:ascii="Arial" w:hAnsi="Arial" w:cs="Arial"/>
          <w:lang w:val="en-US"/>
        </w:rPr>
        <w:t>One major finding of this study is that brain injury was positively associated with attempted or completed suicide</w:t>
      </w:r>
      <w:r w:rsidR="00433BCC" w:rsidRPr="00353130">
        <w:rPr>
          <w:rFonts w:ascii="Arial" w:hAnsi="Arial" w:cs="Arial"/>
          <w:lang w:val="en-US"/>
        </w:rPr>
        <w:t xml:space="preserve">, </w:t>
      </w:r>
      <w:r w:rsidR="006117D0">
        <w:rPr>
          <w:rFonts w:ascii="Arial" w:hAnsi="Arial" w:cs="Arial"/>
          <w:lang w:val="en-US"/>
        </w:rPr>
        <w:t xml:space="preserve">a </w:t>
      </w:r>
      <w:r w:rsidR="00F8280C" w:rsidRPr="00353130">
        <w:rPr>
          <w:rFonts w:ascii="Arial" w:hAnsi="Arial" w:cs="Arial"/>
          <w:lang w:val="en-US"/>
        </w:rPr>
        <w:t xml:space="preserve">finding </w:t>
      </w:r>
      <w:r w:rsidR="006117D0">
        <w:rPr>
          <w:rFonts w:ascii="Arial" w:hAnsi="Arial" w:cs="Arial"/>
          <w:lang w:val="en-US"/>
        </w:rPr>
        <w:t xml:space="preserve">that </w:t>
      </w:r>
      <w:r w:rsidR="00F8280C" w:rsidRPr="00353130">
        <w:rPr>
          <w:rFonts w:ascii="Arial" w:hAnsi="Arial" w:cs="Arial"/>
          <w:lang w:val="en-US"/>
        </w:rPr>
        <w:t xml:space="preserve">is in line with previous studies </w:t>
      </w:r>
      <w:r w:rsidR="00F8280C" w:rsidRPr="00353130">
        <w:rPr>
          <w:rFonts w:ascii="Arial" w:hAnsi="Arial" w:cs="Arial"/>
          <w:lang w:val="en-US"/>
        </w:rPr>
        <w:fldChar w:fldCharType="begin"/>
      </w:r>
      <w:r w:rsidR="009410B3" w:rsidRPr="00353130">
        <w:rPr>
          <w:rFonts w:ascii="Arial" w:hAnsi="Arial" w:cs="Arial"/>
          <w:lang w:val="en-US"/>
        </w:rPr>
        <w:instrText xml:space="preserve"> ADDIN ZOTERO_ITEM CSL_CITATION {"citationID":"M6noQNzS","properties":{"formattedCitation":"[6,16,17]","plainCitation":"[6,16,17]","noteIndex":0},"citationItems":[{"id":3818,"uris":["http://zotero.org/users/local/hhPVnw6l/items/Z4RT7PPF"],"uri":["http://zotero.org/users/local/hhPVnw6l/items/Z4RT7PPF"],"itemData":{"id":3818,"type":"article-journal","abstract":"Importance: Traumatic brain injuries (TBIs) can have serious long-term consequences, including psychiatric disorders. However, few studies have assessed the association between TBI and risk of suicide.\nObjective: To examine the association between TBI and subsequent suicide.\nDesign, Setting, and Participants: Retrospective cohort study using nationwide registers covering 7 418 391 individuals (≥10 years) living in Denmark (1980-2014) with 164 265 624 person-years' follow-up; 567 823 (7.6%) had a medical contact for TBI. Data were analyzed using Poisson regression adjusted for relevant covariates, including fractures not involving the skull, psychiatric diagnoses, and deliberate self-harm.\nExposure: Medical contacts for TBI recorded in the National Patient Register (1977-2014) as mild TBI (concussion), skull fracture without documented TBI, and severe TBI (head injuries with evidence of structural brain injury).\nMain Outcomes and Measures: Suicide recorded in the Danish Cause of Death register until December 31, 2014.\nResults: Of 34 529 individuals who died by suicide (mean age, 52 years [SD, 18 years]; 32.7% women; absolute rate 21 per 100 000 person-years [95% CI, 20.8-21.2]), 3536 (10.2%) had medical contact: 2701 with mild TBI, 174 with skull fracture without documented TBI, and 661 with severe TBI. The absolute suicide rate was 41 per 100 000 person-years (95% CI, 39.2-41.9) among those with TBI vs 20 per 100 000 person-years (95% CI, 19.7-20.1) among those with no diagnosis of TBI. The adjusted incidence rate ratio (IRR) was 1.90 (95% CI, 1.83-1.97). Compared with those without TBI, severe TBI (absolute rate, 50.8 per 100 000 person-years; 95% CI, 46.9-54.6) was associated with an IRR of 2.38 (95% CI, 2.20-2.58), whereas mild TBI (absolute rate, 38.6 per 100 000 person-years; 95% CI, 37.1-40.0), and skull fracture without documented TBI (absolute rate, 42.4 per 100 000 person-years; 95% CI, 36.1-48.7) had an IRR of 1.81 (95% CI, 1.74-1.88) and an IRR of 2.01 (95% CI, 1.73-2.34), respectively. Suicide risk was associated with number of medical contacts for TBI compared with those with no TBI contacts: 1 TBI contact, absolute rate, 34.3 per 100 000 person-years (95% CI, 33.0-35.7; IRR, 1.75; 95% CI, 1.68-1.83); 2 TBI contacts, absolute rate, 59.8 per 100 000 person-years (95% CI, 55.1-64.6; IRR, 2.31; 95% CI, 2.13-2.51); and 3 or more TBI contacts, absolute rate, 90.6 per 100 000 person-years (95% CI, 82.3-98.9; IRR, 2.59; 95% CI, 2.35-2.85; all P &lt; .001 for the IRR's). Compared with the general population, temporal proximity since the last medical contact for TBI was associated with risk of suicide (P&lt;.001), with an IRR of 3.67 (95% CI, 3.33-4.04) within the first 6 months and an incidence IRR of 1.76 (95% CI, 1.67-1.86) after 7 years.\nConclusions and Relevance: In this nationwide registry-based retrospective cohort study individuals with medical contact for TBI, compared with the general population without TBI, had increased suicide risk.","container-title":"JAMA","DOI":"10.1001/jama.2018.10211","ISSN":"1538-3598","issue":"6","journalAbbreviation":"JAMA","language":"eng","note":"PMID: 30120477\nPMCID: PMC6142987","page":"580-588","source":"PubMed","title":"Association Between Traumatic Brain Injury and Risk of Suicide","volume":"320","author":[{"family":"Madsen","given":"Trine"},{"family":"Erlangsen","given":"Annette"},{"family":"Orlovska","given":"Sonja"},{"family":"Mofaddy","given":"Ramy"},{"family":"Nordentoft","given":"Merete"},{"family":"Benros","given":"Michael E."}],"issued":{"date-parts":[["2018"]],"season":"14"}}},{"id":3902,"uris":["http://zotero.org/users/local/hhPVnw6l/items/LP9NKTMM"],"uri":["http://zotero.org/users/local/hhPVnw6l/items/LP9NKTMM"],"itemData":{"id":3902,"type":"article-journal","abstract":"Importance: Concussion is the most common form of traumatic brain injury (TBI). While most patients fully recover within 1 week of injury, a subset of patients might be at a higher risk of suicide.\nObjective: To assess the risk of suicide after concussion.\nData Sources: We performed a systematic search of Medline (PubMed), Embase, PsycINFO, and Published International Literature on Traumatic Stress (PILOTS) from 1963 to May 1, 2017. We also searched Google Scholar and conference proceedings and contacted experts in the field to seek additional studies.\nStudy Selection: Studies that quantified the risk of suicide, suicide attempt, or suicidal ideation after a concussion and/or mild TBI were included. Studies that included children and adults, including military and nonmilitary personnel, were included. Two authors independently reviewed all titles and abstracts to determine study eligibility.\nData Extraction and Synthesis: Study characteristics were extracted independently by 2 trained investigators. Study quality was assessed using the Newcastle-Ottawa Scale. Study data were pooled using random-effects meta-analysis.\nMain Outcomes and Measures: The primary exposure was concussion and/or mild TBI, and the primary outcome was suicide. Secondary outcomes were suicide attempt and suicidal ideation.\nResults: Data were extracted from 10 cohort studies (n = 713 706 individuals diagnosed and 6 236 010 individuals not diagnosed with concussion and/or mild TBI), 5 cross-sectional studies (n = 4420 individuals diagnosed and 11 275 individuals not diagnosed with concussion and/or mild TBI), and 2 case-control studies (n = 446 individuals diagnosed and 8267 individuals not diagnosed with concussion and/or mild TBI). Experiencing concussion and/or mild TBI was associated with a 2-fold higher risk of suicide (relative risk, 2.03 [95% CI, 1.47-2.80]; I2 = 96%; P &lt; .001). In 2 studies that provided estimates with a median follow-up of approximately 4 years, 1664 of 333 118 individuals (0.50%) and 750 of 126 114 individuals (0.59%) diagnosed with concussion and/or mild TBI died by suicide. Concussion was also associated with a higher risk of suicide attempt and suicide ideation. The heightened risk of suicide outcomes after concussion was evident in studies with and without military personnel.\nConclusions and Relevance: Experiencing concussion and/or mild TBI was associated with a higher risk of suicide. Future studies are needed to identify and develop strategies to decrease this risk.","container-title":"JAMA neurology","DOI":"10.1001/jamaneurol.2018.3487","ISSN":"2168-6157","issue":"2","journalAbbreviation":"JAMA Neurol","language":"eng","note":"PMID: 30419085\nPMCID: PMC6439954","page":"144-151","source":"PubMed","title":"Association of Concussion With the Risk of Suicide: A Systematic Review and Meta-analysis","title-short":"Association of Concussion With the Risk of Suicide","volume":"76","author":[{"family":"Fralick","given":"Michael"},{"family":"Sy","given":"Eric"},{"family":"Hassan","given":"Adiba"},{"family":"Burke","given":"Matthew J."},{"family":"Mostofsky","given":"Elizabeth"},{"family":"Karsies","given":"Todd"}],"issued":{"date-parts":[["2019"]],"season":"01"}}},{"id":3899,"uris":["http://zotero.org/users/local/hhPVnw6l/items/JCHQ8CPF"],"uri":["http://zotero.org/users/local/hhPVnw6l/items/JCHQ8CPF"],"itemData":{"id":3899,"type":"article-journal","abstract":"BACKGROUND: Traumatic brain injury (TBI) is a major cause of death and disability worldwide, and its treatment is potentially a heavy economic burden. Suicide is another global public health problem and the second leading cause of death in young adults. Patients with TBI are known to have higher than normal rates of non-fatal deliberate self-harm, suicide and all-cause mortality. The aim of this study was to explore the association between TBI and suicide risk in a Chinese cohort.\nMETHOD: This study analysed data contained in the Taiwan National Health Insurance Research Database for 17 504 subjects with TBI and for 70 016 subjects without TBI matched for age and gender at a ratio of 1 to 4. Cox proportional hazard regression analysis was used to estimate subsequent suicide attempts in the TBI group. Probability of attempted suicide was determined by Kaplan-Meier method.\nRESULTS: The overall risk of suicide attempts was 2.23 times higher in the TBI group compared with the non-TBI group (0.98 vs 0.29 per 1000 person-years, respectively) after adjustment for covariates. Regardless of gender, age or comorbidity, the TBI group tended to have more suicide attempts, and the risk attempted suicide increased with the severity of TBI. Depression and alcohol attributed disease also increased the risk of attempted suicide in the TBI group.\nCONCLUSION: Suicide is preventable if risk factors are recognised. Hence, TBI patients require special attention to minimise their risk of attempted suicide.","container-title":"Postgraduate Medical Journal","DOI":"10.1136/postgradmedj-2019-136860","ISSN":"1469-0756","journalAbbreviation":"Postgrad Med J","language":"eng","note":"PMID: 32015186","source":"PubMed","title":"Association between suicide risk and traumatic brain injury in adults: a population based cohort study","title-short":"Association between suicide risk and traumatic brain injury in adults","author":[{"family":"Lu","given":"Yueh-Chien"},{"family":"Wu","given":"Ming-Kung"},{"family":"Zhang","given":"Li"},{"family":"Zhang","given":"Cong-Liang"},{"family":"Lu","given":"Ying-Yi"},{"family":"Wu","given":"Chieh-Hsin"}],"issued":{"date-parts":[["2020",2,3]]}}}],"schema":"https://github.com/citation-style-language/schema/raw/master/csl-citation.json"} </w:instrText>
      </w:r>
      <w:r w:rsidR="00F8280C" w:rsidRPr="00353130">
        <w:rPr>
          <w:rFonts w:ascii="Arial" w:hAnsi="Arial" w:cs="Arial"/>
          <w:lang w:val="en-US"/>
        </w:rPr>
        <w:fldChar w:fldCharType="separate"/>
      </w:r>
      <w:r w:rsidR="009410B3" w:rsidRPr="00353130">
        <w:rPr>
          <w:rFonts w:ascii="Arial" w:hAnsi="Arial" w:cs="Arial"/>
          <w:noProof/>
          <w:lang w:val="en-US"/>
        </w:rPr>
        <w:t>[6,16,17]</w:t>
      </w:r>
      <w:r w:rsidR="00F8280C" w:rsidRPr="00353130">
        <w:rPr>
          <w:rFonts w:ascii="Arial" w:hAnsi="Arial" w:cs="Arial"/>
          <w:lang w:val="en-US"/>
        </w:rPr>
        <w:fldChar w:fldCharType="end"/>
      </w:r>
      <w:r w:rsidR="00F8280C" w:rsidRPr="00353130">
        <w:rPr>
          <w:rFonts w:ascii="Arial" w:hAnsi="Arial" w:cs="Arial"/>
          <w:lang w:val="en-US"/>
        </w:rPr>
        <w:t>.</w:t>
      </w:r>
      <w:r w:rsidR="00A658B6" w:rsidRPr="00353130">
        <w:rPr>
          <w:rFonts w:ascii="Arial" w:hAnsi="Arial" w:cs="Arial"/>
          <w:lang w:val="en-US"/>
        </w:rPr>
        <w:t xml:space="preserve"> </w:t>
      </w:r>
      <w:r w:rsidR="006117D0">
        <w:rPr>
          <w:rFonts w:ascii="Arial" w:hAnsi="Arial" w:cs="Arial"/>
          <w:lang w:val="en-US"/>
        </w:rPr>
        <w:t>S</w:t>
      </w:r>
      <w:r w:rsidRPr="00353130">
        <w:rPr>
          <w:rFonts w:ascii="Arial" w:hAnsi="Arial" w:cs="Arial"/>
          <w:lang w:val="en-US"/>
        </w:rPr>
        <w:t xml:space="preserve">everal hypotheses </w:t>
      </w:r>
      <w:r w:rsidR="006117D0">
        <w:rPr>
          <w:rFonts w:ascii="Arial" w:hAnsi="Arial" w:cs="Arial"/>
          <w:lang w:val="en-US"/>
        </w:rPr>
        <w:t>may</w:t>
      </w:r>
      <w:r w:rsidRPr="00353130">
        <w:rPr>
          <w:rFonts w:ascii="Arial" w:hAnsi="Arial" w:cs="Arial"/>
          <w:lang w:val="en-US"/>
        </w:rPr>
        <w:t xml:space="preserve"> explain</w:t>
      </w:r>
      <w:r w:rsidR="00CD1662" w:rsidRPr="00353130">
        <w:rPr>
          <w:rFonts w:ascii="Arial" w:hAnsi="Arial" w:cs="Arial"/>
          <w:lang w:val="en-US"/>
        </w:rPr>
        <w:t xml:space="preserve"> </w:t>
      </w:r>
      <w:r w:rsidR="009410B3" w:rsidRPr="00353130">
        <w:rPr>
          <w:rFonts w:ascii="Arial" w:hAnsi="Arial" w:cs="Arial"/>
          <w:lang w:val="en-US"/>
        </w:rPr>
        <w:t>the association between brain injury and attempted or completed suicide</w:t>
      </w:r>
      <w:r w:rsidR="006E24AD" w:rsidRPr="00353130">
        <w:rPr>
          <w:rFonts w:ascii="Arial" w:hAnsi="Arial" w:cs="Arial"/>
          <w:lang w:val="en-US"/>
        </w:rPr>
        <w:t>.</w:t>
      </w:r>
      <w:r w:rsidR="00A658B6" w:rsidRPr="00353130">
        <w:rPr>
          <w:rFonts w:ascii="Arial" w:hAnsi="Arial" w:cs="Arial"/>
          <w:lang w:val="en-US"/>
        </w:rPr>
        <w:t xml:space="preserve"> First, </w:t>
      </w:r>
      <w:r w:rsidR="00FF154A" w:rsidRPr="00353130">
        <w:rPr>
          <w:rFonts w:ascii="Arial" w:hAnsi="Arial" w:cs="Arial"/>
          <w:lang w:val="en-US"/>
        </w:rPr>
        <w:t>TBI</w:t>
      </w:r>
      <w:r w:rsidR="00A658B6" w:rsidRPr="00353130">
        <w:rPr>
          <w:rFonts w:ascii="Arial" w:hAnsi="Arial" w:cs="Arial"/>
          <w:lang w:val="en-US"/>
        </w:rPr>
        <w:t xml:space="preserve"> has negative effects on cognition, and cognitive impairments are known to increase the risk of suicide.</w:t>
      </w:r>
      <w:r w:rsidRPr="00353130">
        <w:rPr>
          <w:rFonts w:ascii="Arial" w:hAnsi="Arial" w:cs="Arial"/>
          <w:lang w:val="en-US"/>
        </w:rPr>
        <w:t xml:space="preserve"> </w:t>
      </w:r>
      <w:r w:rsidR="006E24AD" w:rsidRPr="00353130">
        <w:rPr>
          <w:rFonts w:ascii="Arial" w:hAnsi="Arial" w:cs="Arial"/>
          <w:lang w:val="en-US"/>
        </w:rPr>
        <w:t>For example, a</w:t>
      </w:r>
      <w:r w:rsidR="00B41CAC" w:rsidRPr="00353130">
        <w:rPr>
          <w:rFonts w:ascii="Arial" w:hAnsi="Arial" w:cs="Arial"/>
          <w:lang w:val="en-US"/>
        </w:rPr>
        <w:t xml:space="preserve"> nationwide cohort study of participants from Sweden</w:t>
      </w:r>
      <w:r w:rsidR="003F5D7D" w:rsidRPr="00353130">
        <w:rPr>
          <w:rFonts w:ascii="Arial" w:hAnsi="Arial" w:cs="Arial"/>
          <w:lang w:val="en-US"/>
        </w:rPr>
        <w:t xml:space="preserve"> found</w:t>
      </w:r>
      <w:r w:rsidR="00B41CAC" w:rsidRPr="00353130">
        <w:rPr>
          <w:rFonts w:ascii="Arial" w:hAnsi="Arial" w:cs="Arial"/>
          <w:lang w:val="en-US"/>
        </w:rPr>
        <w:t xml:space="preserve"> that those with </w:t>
      </w:r>
      <w:r w:rsidR="00A658B6" w:rsidRPr="00353130">
        <w:rPr>
          <w:rFonts w:ascii="Arial" w:hAnsi="Arial" w:cs="Arial"/>
          <w:lang w:val="en-US"/>
        </w:rPr>
        <w:t>TBI</w:t>
      </w:r>
      <w:r w:rsidR="00B41CAC" w:rsidRPr="00353130">
        <w:rPr>
          <w:rFonts w:ascii="Arial" w:hAnsi="Arial" w:cs="Arial"/>
          <w:lang w:val="en-US"/>
        </w:rPr>
        <w:t xml:space="preserve"> </w:t>
      </w:r>
      <w:r w:rsidR="006E24AD" w:rsidRPr="00353130">
        <w:rPr>
          <w:rFonts w:ascii="Arial" w:hAnsi="Arial" w:cs="Arial"/>
          <w:lang w:val="en-US"/>
        </w:rPr>
        <w:t>were</w:t>
      </w:r>
      <w:r w:rsidR="00B41CAC" w:rsidRPr="00353130">
        <w:rPr>
          <w:rFonts w:ascii="Arial" w:hAnsi="Arial" w:cs="Arial"/>
          <w:lang w:val="en-US"/>
        </w:rPr>
        <w:t xml:space="preserve"> more likely to be diagnosed with dementia than those without TBI, and the association was stronger for severe and multiple TBI </w:t>
      </w:r>
      <w:r w:rsidR="00B41CAC" w:rsidRPr="00353130">
        <w:rPr>
          <w:rFonts w:ascii="Arial" w:hAnsi="Arial" w:cs="Arial"/>
          <w:lang w:val="en-US"/>
        </w:rPr>
        <w:fldChar w:fldCharType="begin"/>
      </w:r>
      <w:r w:rsidR="009410B3" w:rsidRPr="00353130">
        <w:rPr>
          <w:rFonts w:ascii="Arial" w:hAnsi="Arial" w:cs="Arial"/>
          <w:lang w:val="en-US"/>
        </w:rPr>
        <w:instrText xml:space="preserve"> ADDIN ZOTERO_ITEM CSL_CITATION {"citationID":"FB8nGnYv","properties":{"formattedCitation":"[18]","plainCitation":"[18]","noteIndex":0},"citationItems":[{"id":3491,"uris":["http://zotero.org/users/local/hhPVnw6l/items/PXJM5SKH"],"uri":["http://zotero.org/users/local/hhPVnw6l/items/PXJM5SKH"],"itemData":{"id":3491,"type":"article-journal","abstract":"Using longitudinal, case-control, and sibling-matched analyses of nationwide data from Sweden, Peter Nordström and Anna Nordström describe the association between TBI and dementia, its time course, and the influence of familial factors.","container-title":"PLoS Medicine","DOI":"10.1371/journal.pmed.1002496","ISSN":"1549-1277","issue":"1","journalAbbreviation":"PLoS Med","note":"PMID: 29381704\nPMCID: PMC5790223","source":"PubMed Central","title":"Traumatic brain injury and the risk of dementia diagnosis: A nationwide cohort study","title-short":"Traumatic brain injury and the risk of dementia diagnosis","URL":"https://www.ncbi.nlm.nih.gov/pmc/articles/PMC5790223/","volume":"15","author":[{"family":"Nordström","given":"Anna"},{"family":"Nordström","given":"Peter"}],"accessed":{"date-parts":[["2019",12,27]]},"issued":{"date-parts":[["2018",1,30]]}}}],"schema":"https://github.com/citation-style-language/schema/raw/master/csl-citation.json"} </w:instrText>
      </w:r>
      <w:r w:rsidR="00B41CAC" w:rsidRPr="00353130">
        <w:rPr>
          <w:rFonts w:ascii="Arial" w:hAnsi="Arial" w:cs="Arial"/>
          <w:lang w:val="en-US"/>
        </w:rPr>
        <w:fldChar w:fldCharType="separate"/>
      </w:r>
      <w:r w:rsidR="009410B3" w:rsidRPr="00353130">
        <w:rPr>
          <w:rFonts w:ascii="Arial" w:hAnsi="Arial" w:cs="Arial"/>
          <w:noProof/>
          <w:lang w:val="en-US"/>
        </w:rPr>
        <w:t>[18]</w:t>
      </w:r>
      <w:r w:rsidR="00B41CAC" w:rsidRPr="00353130">
        <w:rPr>
          <w:rFonts w:ascii="Arial" w:hAnsi="Arial" w:cs="Arial"/>
          <w:lang w:val="en-US"/>
        </w:rPr>
        <w:fldChar w:fldCharType="end"/>
      </w:r>
      <w:r w:rsidR="00B41CAC" w:rsidRPr="00353130">
        <w:rPr>
          <w:rFonts w:ascii="Arial" w:hAnsi="Arial" w:cs="Arial"/>
          <w:lang w:val="en-US"/>
        </w:rPr>
        <w:t>.</w:t>
      </w:r>
      <w:r w:rsidR="006E24AD" w:rsidRPr="00353130">
        <w:rPr>
          <w:rFonts w:ascii="Arial" w:hAnsi="Arial" w:cs="Arial"/>
          <w:lang w:val="en-US"/>
        </w:rPr>
        <w:t xml:space="preserve"> Meanwhile, </w:t>
      </w:r>
      <w:r w:rsidR="00AF2895" w:rsidRPr="00353130">
        <w:rPr>
          <w:rFonts w:ascii="Arial" w:hAnsi="Arial" w:cs="Arial"/>
          <w:lang w:val="en-US"/>
        </w:rPr>
        <w:t xml:space="preserve">a longitudinal study using data from Denmark showed that hospital-diagnosed dementia was a risk factor for </w:t>
      </w:r>
      <w:r w:rsidR="00E252FC" w:rsidRPr="00353130">
        <w:rPr>
          <w:rFonts w:ascii="Arial" w:hAnsi="Arial" w:cs="Arial"/>
          <w:lang w:val="en-US"/>
        </w:rPr>
        <w:t>suicide</w:t>
      </w:r>
      <w:r w:rsidR="00B714E1" w:rsidRPr="00353130">
        <w:rPr>
          <w:rFonts w:ascii="Arial" w:hAnsi="Arial" w:cs="Arial"/>
          <w:lang w:val="en-US"/>
        </w:rPr>
        <w:t>, and the relationship remained significant even after adjusting for mood disorders</w:t>
      </w:r>
      <w:r w:rsidR="00AF2895" w:rsidRPr="00353130">
        <w:rPr>
          <w:rFonts w:ascii="Arial" w:hAnsi="Arial" w:cs="Arial"/>
          <w:lang w:val="en-US"/>
        </w:rPr>
        <w:t xml:space="preserve"> </w:t>
      </w:r>
      <w:r w:rsidR="00AF2895" w:rsidRPr="00353130">
        <w:rPr>
          <w:rFonts w:ascii="Arial" w:hAnsi="Arial" w:cs="Arial"/>
          <w:lang w:val="en-US"/>
        </w:rPr>
        <w:fldChar w:fldCharType="begin"/>
      </w:r>
      <w:r w:rsidR="009410B3" w:rsidRPr="00353130">
        <w:rPr>
          <w:rFonts w:ascii="Arial" w:hAnsi="Arial" w:cs="Arial"/>
          <w:lang w:val="en-US"/>
        </w:rPr>
        <w:instrText xml:space="preserve"> ADDIN ZOTERO_ITEM CSL_CITATION {"citationID":"fvXi4A1H","properties":{"formattedCitation":"[19]","plainCitation":"[19]","noteIndex":0},"citationItems":[{"id":3844,"uris":["http://zotero.org/users/local/hhPVnw6l/items/V8WRL49E"],"uri":["http://zotero.org/users/local/hhPVnw6l/items/V8WRL49E"],"itemData":{"id":3844,"type":"article-journal","abstract":"Objective\nThe current study aims to examine the risk of suicide in persons diagnosed with dementia during a hospitalization and its relationship to mood disorders.\n\nDesign\nEvent-history analysis using time-varying covariates.\n\nSetting\nPopulation-based record linkage.\n\nParticipants\nAll individuals aged 50+ living in Denmark (N = 2,474,767) during January 1, 1990 through December 31, 2000.\n\nMeasurements\nOutcome of interest is suicide. Relative risks are calculated based on person-days spent in each stratum.\n\nResults\nA total of 18,648,875 person-years were observed during the 11-year study period. During this period, 136 persons who previously had been diagnosed with dementia died by suicide. Men and women aged 50–69 years with hospital presentations of dementia have a relative suicide risk of 8.5 (95% confidence interval: 6.3–11.3) and 10.8 (95% confidence interval: 7.4–15.7), respectively. Those who are aged 70 or older with dementia have a threefold higher risk than persons with no dementia. The time shortly after diagnosis is associated with an elevated suicide risk. The risk among persons with dementia remains significant when controlling for mood disorders. As many as 26% of the men and 14% of the women who died by suicide died within the first 3 months after being diagnosed whereas 38% of the men and 41% of the women died more than 3 years after initial dementia diagnosis.\n\nConclusions\nDementia, determined during hospitalization, was associated with an elevated risk of suicide for older adults. Preventive measures should focus on suicidal ideation after initial diagnosis but also acknowledge that suicides can occur well after a dementia diagnosis has been established.","container-title":"The American journal of geriatric psychiatry : official journal of the American Association for Geriatric Psychiatry","DOI":"10.1097/JGP.0b013e3181602a12","ISSN":"1064-7481","issue":"3","journalAbbreviation":"Am J Geriatr Psychiatry","note":"PMID: 18310552\nPMCID: PMC3775593","page":"220-228","source":"PubMed Central","title":"Hospital-Diagnosed Dementia and Suicide: A Longitudinal Study Using Prospective, Nationwide Register Data","title-short":"Hospital-Diagnosed Dementia and Suicide","volume":"16","author":[{"family":"Erlangsen","given":"Annette"},{"family":"Zarit","given":"Steven H."},{"family":"Conwell","given":"Yeates"}],"issued":{"date-parts":[["2008",3]]}}}],"schema":"https://github.com/citation-style-language/schema/raw/master/csl-citation.json"} </w:instrText>
      </w:r>
      <w:r w:rsidR="00AF2895" w:rsidRPr="00353130">
        <w:rPr>
          <w:rFonts w:ascii="Arial" w:hAnsi="Arial" w:cs="Arial"/>
          <w:lang w:val="en-US"/>
        </w:rPr>
        <w:fldChar w:fldCharType="separate"/>
      </w:r>
      <w:r w:rsidR="009410B3" w:rsidRPr="00353130">
        <w:rPr>
          <w:rFonts w:ascii="Arial" w:hAnsi="Arial" w:cs="Arial"/>
          <w:noProof/>
          <w:lang w:val="en-US"/>
        </w:rPr>
        <w:t>[19]</w:t>
      </w:r>
      <w:r w:rsidR="00AF2895" w:rsidRPr="00353130">
        <w:rPr>
          <w:rFonts w:ascii="Arial" w:hAnsi="Arial" w:cs="Arial"/>
          <w:lang w:val="en-US"/>
        </w:rPr>
        <w:fldChar w:fldCharType="end"/>
      </w:r>
      <w:r w:rsidR="00AF2895" w:rsidRPr="00353130">
        <w:rPr>
          <w:rFonts w:ascii="Arial" w:hAnsi="Arial" w:cs="Arial"/>
          <w:lang w:val="en-US"/>
        </w:rPr>
        <w:t>.</w:t>
      </w:r>
      <w:r w:rsidR="00A658B6" w:rsidRPr="00353130">
        <w:rPr>
          <w:rFonts w:ascii="Arial" w:hAnsi="Arial" w:cs="Arial"/>
          <w:lang w:val="en-US"/>
        </w:rPr>
        <w:t xml:space="preserve"> </w:t>
      </w:r>
      <w:r w:rsidR="009D356B" w:rsidRPr="00353130">
        <w:rPr>
          <w:rFonts w:ascii="Arial" w:hAnsi="Arial" w:cs="Arial"/>
          <w:lang w:val="en-US"/>
        </w:rPr>
        <w:t xml:space="preserve">Second, TBI is a major life event that can trigger unhealthy behaviors, and these unhealthy behaviors may be positively associated with suicide risk. A nationally representative cross-sectional survey of participants aged ≥12 years from Canada found that use of illicit drugs significantly increased in the year following TBI </w:t>
      </w:r>
      <w:r w:rsidR="009D356B" w:rsidRPr="00353130">
        <w:rPr>
          <w:rFonts w:ascii="Arial" w:hAnsi="Arial" w:cs="Arial"/>
          <w:lang w:val="en-US"/>
        </w:rPr>
        <w:fldChar w:fldCharType="begin"/>
      </w:r>
      <w:r w:rsidR="009410B3" w:rsidRPr="00353130">
        <w:rPr>
          <w:rFonts w:ascii="Arial" w:hAnsi="Arial" w:cs="Arial"/>
          <w:lang w:val="en-US"/>
        </w:rPr>
        <w:instrText xml:space="preserve"> ADDIN ZOTERO_ITEM CSL_CITATION {"citationID":"xoybfB3E","properties":{"formattedCitation":"[20]","plainCitation":"[20]","noteIndex":0},"citationItems":[{"id":3855,"uris":["http://zotero.org/users/local/hhPVnw6l/items/AV74Y83D"],"uri":["http://zotero.org/users/local/hhPVnw6l/items/AV74Y83D"],"itemData":{"id":3855,"type":"article-journal","abstract":"BACKGROUND: The literature has opposing views regarding the magnitude of the association between substance use and TBI. Most studies have examined clinical samples which are not representative of the entire head injured population. Clinical samples provide very limited insight into TBI patients whom do not seek care.\nOBJECTIVES: This paper examines the associations between TBI and substance use/misuse. Its primary aim is to test whether or not individuals with a past-year TBI have higher rates of substance use/misuse than Canadians without a TBI or back and/or spine injury controls drawing on self-report population level data.\nMETHODS: Using the 2009-2010 Canadian Community Health Survey, a nationally representative cross-sectional survey of Canadians 12 years and older, this paper assessed substance use (i.e., illicit drug use; drinking and binge drinking; current smoking) among those with a TBI, as compared to two control groups: (1) individuals with a back or spinal injury (BSI); and (2) healthy noninjured controls. Multivariate regressions (logistic and multinomial), both unadjusted and adjusting for a range of injury and sociodemographic covariates, were used in hypothesis testing.\nRESULTS: Those with a past-year TBI demonstrated significantly elevated rates of illicit drug use relative to non-injured Canadians. Relative to the BSI group those with a TBI were less likely to drink alcohol, did not differ in binge drinking, cigarette smoking and illicit drug use.\nCONCLUSION: Health care professionals working with the TBI population should integrate screening, brief intervention, and referral programming as a means to reduce future harm related to substance misuse.","container-title":"Substance Use &amp; Misuse","DOI":"10.1080/10826084.2016.1188955","ISSN":"1532-2491","issue":"12","journalAbbreviation":"Subst Use Misuse","language":"eng","note":"PMID: 27484302","page":"1577-1586","source":"PubMed","title":"Examining the Relationship Between Traumatic Brain Injury and Substance Use Outcomes in the Canadian Population","volume":"51","author":[{"family":"Allen","given":"Stefan"},{"family":"Stewart","given":"Sherry Heather"},{"family":"Cusimano","given":"Michael"},{"family":"Asbridge","given":"Mark"}],"issued":{"date-parts":[["2016"]],"season":"14"}}}],"schema":"https://github.com/citation-style-language/schema/raw/master/csl-citation.json"} </w:instrText>
      </w:r>
      <w:r w:rsidR="009D356B" w:rsidRPr="00353130">
        <w:rPr>
          <w:rFonts w:ascii="Arial" w:hAnsi="Arial" w:cs="Arial"/>
          <w:lang w:val="en-US"/>
        </w:rPr>
        <w:fldChar w:fldCharType="separate"/>
      </w:r>
      <w:r w:rsidR="009410B3" w:rsidRPr="00353130">
        <w:rPr>
          <w:rFonts w:ascii="Arial" w:hAnsi="Arial" w:cs="Arial"/>
          <w:noProof/>
          <w:lang w:val="en-US"/>
        </w:rPr>
        <w:t>[20]</w:t>
      </w:r>
      <w:r w:rsidR="009D356B" w:rsidRPr="00353130">
        <w:rPr>
          <w:rFonts w:ascii="Arial" w:hAnsi="Arial" w:cs="Arial"/>
          <w:lang w:val="en-US"/>
        </w:rPr>
        <w:fldChar w:fldCharType="end"/>
      </w:r>
      <w:r w:rsidR="009D356B" w:rsidRPr="00353130">
        <w:rPr>
          <w:rFonts w:ascii="Arial" w:hAnsi="Arial" w:cs="Arial"/>
          <w:lang w:val="en-US"/>
        </w:rPr>
        <w:t xml:space="preserve">, and these drugs </w:t>
      </w:r>
      <w:r w:rsidR="00A6592F" w:rsidRPr="00353130">
        <w:rPr>
          <w:rFonts w:ascii="Arial" w:hAnsi="Arial" w:cs="Arial"/>
          <w:lang w:val="en-US"/>
        </w:rPr>
        <w:t>(e.g., cannabis</w:t>
      </w:r>
      <w:r w:rsidR="006117D0">
        <w:rPr>
          <w:rFonts w:ascii="Arial" w:hAnsi="Arial" w:cs="Arial"/>
          <w:lang w:val="en-US"/>
        </w:rPr>
        <w:t xml:space="preserve"> and</w:t>
      </w:r>
      <w:r w:rsidR="00A6592F" w:rsidRPr="00353130">
        <w:rPr>
          <w:rFonts w:ascii="Arial" w:hAnsi="Arial" w:cs="Arial"/>
          <w:lang w:val="en-US"/>
        </w:rPr>
        <w:t xml:space="preserve"> cocaine) increase</w:t>
      </w:r>
      <w:r w:rsidR="006117D0">
        <w:rPr>
          <w:rFonts w:ascii="Arial" w:hAnsi="Arial" w:cs="Arial"/>
          <w:lang w:val="en-US"/>
        </w:rPr>
        <w:t>d</w:t>
      </w:r>
      <w:r w:rsidR="00A6592F" w:rsidRPr="00353130">
        <w:rPr>
          <w:rFonts w:ascii="Arial" w:hAnsi="Arial" w:cs="Arial"/>
          <w:lang w:val="en-US"/>
        </w:rPr>
        <w:t xml:space="preserve"> the odds of suicidal ideation and suicide attempt </w:t>
      </w:r>
      <w:r w:rsidR="00A6592F" w:rsidRPr="00353130">
        <w:rPr>
          <w:rFonts w:ascii="Arial" w:hAnsi="Arial" w:cs="Arial"/>
          <w:lang w:val="en-US"/>
        </w:rPr>
        <w:fldChar w:fldCharType="begin"/>
      </w:r>
      <w:r w:rsidR="009410B3" w:rsidRPr="00353130">
        <w:rPr>
          <w:rFonts w:ascii="Arial" w:hAnsi="Arial" w:cs="Arial"/>
          <w:lang w:val="en-US"/>
        </w:rPr>
        <w:instrText xml:space="preserve"> ADDIN ZOTERO_ITEM CSL_CITATION {"citationID":"SDPkirub","properties":{"formattedCitation":"[21]","plainCitation":"[21]","noteIndex":0},"citationItems":[{"id":3857,"uris":["http://zotero.org/users/local/hhPVnw6l/items/63J9K8NG"],"uri":["http://zotero.org/users/local/hhPVnw6l/items/63J9K8NG"],"itemData":{"id":3857,"type":"article-journal","abstract":"Objective:\nTo investigate the prevalence rates of suicidal ideation (SI) and suicide attempts (SA) and their association with substance use in a nationally representative sample of Brazilians.\n\nMethods:\nThe Second Brazilian National Alcohol and Drug Survey (II BNADS) is a household cross-sectional survey that investigated the consumption of psychotropic drugs and associated risk factors. This national probability sample survey used a multistage cluster design to select 4,607 participants aged 14 or older and had a total response rate of 77%. Illegal drug use, SI and SA were obtained by confidential self-report assessment.\n\nResults:\nSI and SA were reported by 9.9 and 5.4% of the sample, respectively. This prevalence was 20.8 and 12.4% among individuals with alcohol use disorders (AUD), 31.5 and 16.5% among cannabis users and 40.0 and 20.8% among cocaine users. After adjusting for demographic characteristics, tobacco use, family history of suicide and depression, both SI and SA were positively associated with AUD, cannabis and cocaine use.\n\nConclusion:\nAUD, cannabis and cocaine use were significantly associated with SI and SA, even after the adjustments. Public health initiatives targeting suicide prevention should consider including assessment and management of substance misuse, and therapeutic approaches to substance misuse should include assessment of suicidality.","container-title":"Revista Brasileira de Psiquiatria","DOI":"10.1590/1516-4446-2018-0054","ISSN":"1516-4446","issue":"5","journalAbbreviation":"Braz J Psychiatry","note":"PMID: 30785535\nPMCID: PMC6796807","page":"437-440","source":"PubMed Central","title":"Suicidal behavior among substance users: data from the Second Brazilian National Alcohol and Drug Survey (II BNADS)","title-short":"Suicidal behavior among substance users","volume":"41","author":[{"family":"Abdalla","given":"Renata R."},{"family":"Miguel","given":"André C."},{"family":"Brietzke","given":"Elisa"},{"family":"Caetano","given":"Raul"},{"family":"Laranjeira","given":"Ronaldo"},{"family":"Madruga","given":"Clarice S."}],"issued":{"date-parts":[["2019",2,18]]}}}],"schema":"https://github.com/citation-style-language/schema/raw/master/csl-citation.json"} </w:instrText>
      </w:r>
      <w:r w:rsidR="00A6592F" w:rsidRPr="00353130">
        <w:rPr>
          <w:rFonts w:ascii="Arial" w:hAnsi="Arial" w:cs="Arial"/>
          <w:lang w:val="en-US"/>
        </w:rPr>
        <w:fldChar w:fldCharType="separate"/>
      </w:r>
      <w:r w:rsidR="009410B3" w:rsidRPr="00353130">
        <w:rPr>
          <w:rFonts w:ascii="Arial" w:hAnsi="Arial" w:cs="Arial"/>
          <w:noProof/>
          <w:lang w:val="en-US"/>
        </w:rPr>
        <w:t>[21]</w:t>
      </w:r>
      <w:r w:rsidR="00A6592F" w:rsidRPr="00353130">
        <w:rPr>
          <w:rFonts w:ascii="Arial" w:hAnsi="Arial" w:cs="Arial"/>
          <w:lang w:val="en-US"/>
        </w:rPr>
        <w:fldChar w:fldCharType="end"/>
      </w:r>
      <w:r w:rsidR="00A6592F" w:rsidRPr="00353130">
        <w:rPr>
          <w:rFonts w:ascii="Arial" w:hAnsi="Arial" w:cs="Arial"/>
          <w:lang w:val="en-US"/>
        </w:rPr>
        <w:t xml:space="preserve">. </w:t>
      </w:r>
      <w:r w:rsidR="009D356B" w:rsidRPr="00353130">
        <w:rPr>
          <w:rFonts w:ascii="Arial" w:hAnsi="Arial" w:cs="Arial"/>
          <w:lang w:val="en-US"/>
        </w:rPr>
        <w:t>Third</w:t>
      </w:r>
      <w:r w:rsidR="00A658B6" w:rsidRPr="00353130">
        <w:rPr>
          <w:rFonts w:ascii="Arial" w:hAnsi="Arial" w:cs="Arial"/>
          <w:lang w:val="en-US"/>
        </w:rPr>
        <w:t xml:space="preserve">, unemployment is frequent after TBI, and unemployment may </w:t>
      </w:r>
      <w:r w:rsidR="006117D0">
        <w:rPr>
          <w:rFonts w:ascii="Arial" w:hAnsi="Arial" w:cs="Arial"/>
          <w:lang w:val="en-US"/>
        </w:rPr>
        <w:t xml:space="preserve">also </w:t>
      </w:r>
      <w:r w:rsidR="00A658B6" w:rsidRPr="00353130">
        <w:rPr>
          <w:rFonts w:ascii="Arial" w:hAnsi="Arial" w:cs="Arial"/>
          <w:lang w:val="en-US"/>
        </w:rPr>
        <w:t xml:space="preserve">favor suicidal behavior. </w:t>
      </w:r>
      <w:r w:rsidR="007A6719" w:rsidRPr="00353130">
        <w:rPr>
          <w:rFonts w:ascii="Arial" w:hAnsi="Arial" w:cs="Arial"/>
          <w:lang w:val="en-US"/>
        </w:rPr>
        <w:t xml:space="preserve">It was observed in a prospective, multicenter study conducted in France that only 38% of patients were employed four years after TBI </w:t>
      </w:r>
      <w:r w:rsidR="007A6719" w:rsidRPr="00353130">
        <w:rPr>
          <w:rFonts w:ascii="Arial" w:hAnsi="Arial" w:cs="Arial"/>
          <w:lang w:val="en-US"/>
        </w:rPr>
        <w:fldChar w:fldCharType="begin"/>
      </w:r>
      <w:r w:rsidR="009410B3" w:rsidRPr="00353130">
        <w:rPr>
          <w:rFonts w:ascii="Arial" w:hAnsi="Arial" w:cs="Arial"/>
          <w:lang w:val="en-US"/>
        </w:rPr>
        <w:instrText xml:space="preserve"> ADDIN ZOTERO_ITEM CSL_CITATION {"citationID":"VnsHDF77","properties":{"formattedCitation":"[22]","plainCitation":"[22]","noteIndex":0},"citationItems":[{"id":3847,"uris":["http://zotero.org/users/local/hhPVnw6l/items/NCZFEC95"],"uri":["http://zotero.org/users/local/hhPVnw6l/items/NCZFEC95"],"itemData":{"id":3847,"type":"article-journal","abstract":"OBJECTIVE: To describe employment outcome four years after a severe traumatic brain injury by the assessment of individual patients' preinjury sociodemographic data, injury-related and postinjury factors.\nDESIGN: A prospective, multicenter inception cohort of 133 adult patients in the Paris area (France) who had received a severe traumatic brain injury were followed up postinjury at one and four years. Sociodemographic data, factors related to injury severity and one-year functional and cognitive outcomes were prospectively collected.\nMETHODS: The main outcome measure was employment status. Potential predictors of employment status were assessed by univariate and multivariate analysis.\nRESULTS: At the four-year follow-up, 38% of patients were in paid employment. The following factors were independent predictors of unemployment: being unemployed or studying before traumatic brain injury, traumatic brain injury severity (i.e., a lower Glasgow Coma Scale score upon admission and a longer stay in intensive care) and a lower one-year Glasgow Outcome Scale-Extended score.\nCONCLUSION: This study confirmed the low rate of long-term employment amongst patients after a severe traumatic brain injury. The results illustrated the multiple determinants of employment outcome and suggested that students who had received a traumatic brain injury were particularly likely to be unemployed, thus we propose that they may require specific support to help them find work. Implications for rehabilitation Traumatic brain injury is a leading cause of persistent disablity and can associate cognitive, emotional, physical and sensory impairments, which often result in quality-of-life reduction and job loss. Predictors of post-traumatic brain injury unemployment and job loss remains unclear in the particular population of severe traumatic brain injury patients. The present study highlights the post-traumatic brain injury student population require a close follow-up and vocational rehabilitation. The study suggests that return to work post-severe traumatic brain injury is frequently unstable and workers often experience difficulties that caregivers have to consider.","container-title":"Disability and Rehabilitation","DOI":"10.1080/09638288.2017.1327992","ISSN":"1464-5165","issue":"18","journalAbbreviation":"Disabil Rehabil","language":"eng","note":"PMID: 28521527","page":"2200-2207","source":"PubMed","title":"Employment outcome four years after a severe traumatic brain injury: results of the Paris severe traumatic brain injury study","title-short":"Employment outcome four years after a severe traumatic brain injury","volume":"40","author":[{"family":"Ruet","given":"Alexis"},{"family":"Jourdan","given":"Claire"},{"family":"Bayen","given":"Eléonore"},{"family":"Darnoux","given":"Emmanuelle"},{"family":"Sahridj","given":"Dalila"},{"family":"Ghout","given":"Idir"},{"family":"Azerad","given":"Sylvie"},{"family":"Pradat Diehl","given":"Pascale"},{"family":"Aegerter","given":"Philippe"},{"family":"Charanton","given":"James"},{"family":"Vallat Azouvi","given":"Claire"},{"family":"Azouvi","given":"Philippe"}],"issued":{"date-parts":[["2018"]]}}}],"schema":"https://github.com/citation-style-language/schema/raw/master/csl-citation.json"} </w:instrText>
      </w:r>
      <w:r w:rsidR="007A6719" w:rsidRPr="00353130">
        <w:rPr>
          <w:rFonts w:ascii="Arial" w:hAnsi="Arial" w:cs="Arial"/>
          <w:lang w:val="en-US"/>
        </w:rPr>
        <w:fldChar w:fldCharType="separate"/>
      </w:r>
      <w:r w:rsidR="009410B3" w:rsidRPr="00353130">
        <w:rPr>
          <w:rFonts w:ascii="Arial" w:hAnsi="Arial" w:cs="Arial"/>
          <w:noProof/>
          <w:lang w:val="en-US"/>
        </w:rPr>
        <w:t>[22]</w:t>
      </w:r>
      <w:r w:rsidR="007A6719" w:rsidRPr="00353130">
        <w:rPr>
          <w:rFonts w:ascii="Arial" w:hAnsi="Arial" w:cs="Arial"/>
          <w:lang w:val="en-US"/>
        </w:rPr>
        <w:fldChar w:fldCharType="end"/>
      </w:r>
      <w:r w:rsidR="007A6719" w:rsidRPr="00353130">
        <w:rPr>
          <w:rFonts w:ascii="Arial" w:hAnsi="Arial" w:cs="Arial"/>
          <w:lang w:val="en-US"/>
        </w:rPr>
        <w:t xml:space="preserve">, </w:t>
      </w:r>
      <w:r w:rsidR="006117D0">
        <w:rPr>
          <w:rFonts w:ascii="Arial" w:hAnsi="Arial" w:cs="Arial"/>
          <w:lang w:val="en-US"/>
        </w:rPr>
        <w:t>and</w:t>
      </w:r>
      <w:r w:rsidR="006117D0" w:rsidRPr="00353130">
        <w:rPr>
          <w:rFonts w:ascii="Arial" w:hAnsi="Arial" w:cs="Arial"/>
          <w:lang w:val="en-US"/>
        </w:rPr>
        <w:t xml:space="preserve"> </w:t>
      </w:r>
      <w:r w:rsidR="00101F49" w:rsidRPr="00353130">
        <w:rPr>
          <w:rFonts w:ascii="Arial" w:hAnsi="Arial" w:cs="Arial"/>
          <w:lang w:val="en-US"/>
        </w:rPr>
        <w:t xml:space="preserve">a systematic review and meta-analysis identified long-term unemployment as a predictor of suicide in the general population </w:t>
      </w:r>
      <w:r w:rsidR="00101F49" w:rsidRPr="00353130">
        <w:rPr>
          <w:rFonts w:ascii="Arial" w:hAnsi="Arial" w:cs="Arial"/>
          <w:lang w:val="en-US"/>
        </w:rPr>
        <w:fldChar w:fldCharType="begin"/>
      </w:r>
      <w:r w:rsidR="009410B3" w:rsidRPr="00353130">
        <w:rPr>
          <w:rFonts w:ascii="Arial" w:hAnsi="Arial" w:cs="Arial"/>
          <w:lang w:val="en-US"/>
        </w:rPr>
        <w:instrText xml:space="preserve"> ADDIN ZOTERO_ITEM CSL_CITATION {"citationID":"eVebCY3p","properties":{"formattedCitation":"[23]","plainCitation":"[23]","noteIndex":0},"citationItems":[{"id":3852,"uris":["http://zotero.org/users/local/hhPVnw6l/items/WMP4T45W"],"uri":["http://zotero.org/users/local/hhPVnw6l/items/WMP4T45W"],"itemData":{"id":3852,"type":"article-journal","abstract":"Purpose\nThere have been a number of reviews on the association+ between unemployment and suicide, but none have investigated how this relationship is influenced by duration of unemployment.\n\nMethod\nA systematic review and meta-analysis was conducted of those studies that assessed duration of unemployment as a risk factor for suicide. Studies considered as eligible for inclusion were population-based cohort or case-control designs; population-based ecological designs, or hospital based clinical cohort or case-control designs published in the year 1980 or later.\n\nResults\nThe review identified 16 eligible studies, out of a possible 10,358 articles resulting from a search of four databases: PubMed, Web of Knowledge, Scopus and Proquest. While all 16 studies measured unemployment duration in different ways, a common finding was that longer duration of unemployment was related to greater risk of suicide and suicide attempt. A random effects meta-analysis on a subsample of six cohort studies indicated that the pooled relative risk of suicide in relation to average follow-up time after unemployment was 1.70 (95% CI 1.22 to 2.18). However, results also suggested a possible habituation effect to unemployment over time, with the greatest risk of suicide occurring within five years of unemployment compared to the employed population (RR = 2.50, 95% CI 1.83 to 3.17). Relative risk appeared to decline in studies of those unemployed between 12 and 16 years compared to those currently employed (RR = 1.21, 95% CI 1.10 to 1.33).\n\nConclusion\nFindings suggest that long-term unemployment is associated with greater incidence of suicide.  of the meta-analysis suggest that risk is greatest in the first five years, and persists at a lower but elevated level up to 16 years after unemployment. These findings are limited by the paucity of data on this topic.","container-title":"PLoS ONE","DOI":"10.1371/journal.pone.0051333","ISSN":"1932-6203","issue":"1","journalAbbreviation":"PLoS One","note":"PMID: 23341881\nPMCID: PMC3547020","source":"PubMed Central","title":"Long-Term Unemployment and Suicide: A Systematic Review and Meta-Analysis","title-short":"Long-Term Unemployment and Suicide","URL":"https://www.ncbi.nlm.nih.gov/pmc/articles/PMC3547020/","volume":"8","author":[{"family":"Milner","given":"Allison"},{"family":"Page","given":"Andrew"},{"family":"LaMontagne","given":"Anthony D."}],"accessed":{"date-parts":[["2020",2,21]]},"issued":{"date-parts":[["2013",1,16]]}}}],"schema":"https://github.com/citation-style-language/schema/raw/master/csl-citation.json"} </w:instrText>
      </w:r>
      <w:r w:rsidR="00101F49" w:rsidRPr="00353130">
        <w:rPr>
          <w:rFonts w:ascii="Arial" w:hAnsi="Arial" w:cs="Arial"/>
          <w:lang w:val="en-US"/>
        </w:rPr>
        <w:fldChar w:fldCharType="separate"/>
      </w:r>
      <w:r w:rsidR="009410B3" w:rsidRPr="00353130">
        <w:rPr>
          <w:rFonts w:ascii="Arial" w:hAnsi="Arial" w:cs="Arial"/>
          <w:noProof/>
          <w:lang w:val="en-US"/>
        </w:rPr>
        <w:t>[23]</w:t>
      </w:r>
      <w:r w:rsidR="00101F49" w:rsidRPr="00353130">
        <w:rPr>
          <w:rFonts w:ascii="Arial" w:hAnsi="Arial" w:cs="Arial"/>
          <w:lang w:val="en-US"/>
        </w:rPr>
        <w:fldChar w:fldCharType="end"/>
      </w:r>
      <w:r w:rsidR="00101F49" w:rsidRPr="00353130">
        <w:rPr>
          <w:rFonts w:ascii="Arial" w:hAnsi="Arial" w:cs="Arial"/>
          <w:lang w:val="en-US"/>
        </w:rPr>
        <w:t>.</w:t>
      </w:r>
      <w:r w:rsidR="008D2D35" w:rsidRPr="00353130">
        <w:rPr>
          <w:rFonts w:ascii="Arial" w:hAnsi="Arial" w:cs="Arial"/>
          <w:lang w:val="en-US"/>
        </w:rPr>
        <w:t xml:space="preserve"> </w:t>
      </w:r>
      <w:r w:rsidR="00B60B21" w:rsidRPr="00353130">
        <w:rPr>
          <w:rFonts w:ascii="Arial" w:hAnsi="Arial" w:cs="Arial"/>
          <w:lang w:val="en-US"/>
        </w:rPr>
        <w:t xml:space="preserve">Fourth, </w:t>
      </w:r>
      <w:r w:rsidR="008D2D35" w:rsidRPr="00353130">
        <w:rPr>
          <w:rFonts w:ascii="Arial" w:hAnsi="Arial" w:cs="Arial"/>
          <w:lang w:val="en-US"/>
        </w:rPr>
        <w:t>TBI is related to impulsivity and aggression</w:t>
      </w:r>
      <w:r w:rsidR="00B60B21" w:rsidRPr="00353130">
        <w:rPr>
          <w:rFonts w:ascii="Arial" w:hAnsi="Arial" w:cs="Arial"/>
          <w:lang w:val="en-US"/>
        </w:rPr>
        <w:t xml:space="preserve"> </w:t>
      </w:r>
      <w:r w:rsidR="00B60B21" w:rsidRPr="00353130">
        <w:rPr>
          <w:rFonts w:ascii="Arial" w:hAnsi="Arial" w:cs="Arial"/>
          <w:lang w:val="en-US"/>
        </w:rPr>
        <w:fldChar w:fldCharType="begin"/>
      </w:r>
      <w:r w:rsidR="00B60B21" w:rsidRPr="00353130">
        <w:rPr>
          <w:rFonts w:ascii="Arial" w:hAnsi="Arial" w:cs="Arial"/>
          <w:lang w:val="en-US"/>
        </w:rPr>
        <w:instrText xml:space="preserve"> ADDIN ZOTERO_ITEM CSL_CITATION {"citationID":"VYxOfTIb","properties":{"formattedCitation":"[24]","plainCitation":"[24]","noteIndex":0},"citationItems":[{"id":3905,"uris":["http://zotero.org/users/local/hhPVnw6l/items/ALX2WUI5"],"uri":["http://zotero.org/users/local/hhPVnw6l/items/ALX2WUI5"],"itemData":{"id":3905,"type":"article-journal","abstract":"This study addresses a common outcome of severe traumatic brain injury (TBI), disinhibited aggressive behaviour. This behaviour has been classified in aggression literature as 'impulsive aggression' (IA). The purpose was to: (1) characterize those TBI patients who are likely to be an aggression risk, and (2) determine if TBI patients with IA demonstrate personality style and neurocognitive performance similar to that seen in other IA groups. Participants were 45 survivors of severe TBI (26 of whom had persisting problems with IA), who were clients of a residential brain injury treatment facility. IA participants had a higher incidence of pre-morbid aggressive behaviour, were younger, had a shorter tenure in the programine, and were more impulsive, irritable, and antisocial than the non-aggressive control participants. Unlike past research, no neurocognitive differences were found. The results are discussed in terms of the conceptualization, identification, and treatment of persisting IA in severe TBI.","container-title":"Brain Injury","DOI":"10.1080/026990501300005695","ISSN":"0269-9052","issue":"3","journalAbbreviation":"Brain Inj","language":"eng","note":"PMID: 11260773","page":"255-262","source":"PubMed","title":"Personality and neurocognitive correlates of impulsive aggression in long-term survivors of severe traumatic brain injury","volume":"15","author":[{"family":"Greve","given":"K. W."},{"family":"Sherwin","given":"E."},{"family":"Stanford","given":"M. S."},{"family":"Mathias","given":"C."},{"family":"Love","given":"J."},{"family":"Ramzinski","given":"P."}],"issued":{"date-parts":[["2001",3]]}}}],"schema":"https://github.com/citation-style-language/schema/raw/master/csl-citation.json"} </w:instrText>
      </w:r>
      <w:r w:rsidR="00B60B21" w:rsidRPr="00353130">
        <w:rPr>
          <w:rFonts w:ascii="Arial" w:hAnsi="Arial" w:cs="Arial"/>
          <w:lang w:val="en-US"/>
        </w:rPr>
        <w:fldChar w:fldCharType="separate"/>
      </w:r>
      <w:r w:rsidR="00B60B21" w:rsidRPr="00353130">
        <w:rPr>
          <w:rFonts w:ascii="Arial" w:hAnsi="Arial" w:cs="Arial"/>
          <w:noProof/>
          <w:lang w:val="en-US"/>
        </w:rPr>
        <w:t>[24]</w:t>
      </w:r>
      <w:r w:rsidR="00B60B21" w:rsidRPr="00353130">
        <w:rPr>
          <w:rFonts w:ascii="Arial" w:hAnsi="Arial" w:cs="Arial"/>
          <w:lang w:val="en-US"/>
        </w:rPr>
        <w:fldChar w:fldCharType="end"/>
      </w:r>
      <w:r w:rsidR="008D2D35" w:rsidRPr="00353130">
        <w:rPr>
          <w:rFonts w:ascii="Arial" w:hAnsi="Arial" w:cs="Arial"/>
          <w:lang w:val="en-US"/>
        </w:rPr>
        <w:t xml:space="preserve">, </w:t>
      </w:r>
      <w:r w:rsidR="006117D0">
        <w:rPr>
          <w:rFonts w:ascii="Arial" w:hAnsi="Arial" w:cs="Arial"/>
          <w:lang w:val="en-US"/>
        </w:rPr>
        <w:t xml:space="preserve">both of </w:t>
      </w:r>
      <w:r w:rsidR="008D2D35" w:rsidRPr="00353130">
        <w:rPr>
          <w:rFonts w:ascii="Arial" w:hAnsi="Arial" w:cs="Arial"/>
          <w:lang w:val="en-US"/>
        </w:rPr>
        <w:t>which are linked to suicide</w:t>
      </w:r>
      <w:r w:rsidR="00B60B21" w:rsidRPr="00353130">
        <w:rPr>
          <w:rFonts w:ascii="Arial" w:hAnsi="Arial" w:cs="Arial"/>
          <w:lang w:val="en-US"/>
        </w:rPr>
        <w:t xml:space="preserve"> </w:t>
      </w:r>
      <w:r w:rsidR="00B60B21" w:rsidRPr="00353130">
        <w:rPr>
          <w:rFonts w:ascii="Arial" w:hAnsi="Arial" w:cs="Arial"/>
          <w:lang w:val="en-US"/>
        </w:rPr>
        <w:fldChar w:fldCharType="begin"/>
      </w:r>
      <w:r w:rsidR="00B60B21" w:rsidRPr="00353130">
        <w:rPr>
          <w:rFonts w:ascii="Arial" w:hAnsi="Arial" w:cs="Arial"/>
          <w:lang w:val="en-US"/>
        </w:rPr>
        <w:instrText xml:space="preserve"> ADDIN ZOTERO_ITEM CSL_CITATION {"citationID":"90liQ1TJ","properties":{"formattedCitation":"[25]","plainCitation":"[25]","noteIndex":0},"citationItems":[{"id":3907,"uris":["http://zotero.org/users/local/hhPVnw6l/items/HFK3AVHR"],"uri":["http://zotero.org/users/local/hhPVnw6l/items/HFK3AVHR"],"itemData":{"id":3907,"type":"article-journal","abstract":"This article reviews the literature on the association between impulsivity aggression and suicide. The key words impulsivity, aggression, and suicide were entered into the pubmed, psychlit, and proqest databases. Significant articles were scrutinized for relevant information. Impulsivity and aggression are highly correlated with suicidal behavior across psychiatric samples, nosological borders, and non-psychiatric populations. Impulsivity and aggression are related but the nature of this relationship remains unclear. The literature is confusing and contradictory. This is probably due to the difficulty in defining and separating out these concepts and the fact that there is much overlap between them. Future research should aim at clarifying and refining these concepts as well as their link to all the different forms of suicidal behavior.","container-title":"Archives of Suicide Research: Official Journal of the International Academy for Suicide Research","DOI":"10.1080/13811118.2011.565265","ISSN":"1543-6136","issue":"2","journalAbbreviation":"Arch Suicide Res","language":"eng","note":"PMID: 21541857","page":"93-112","source":"PubMed","title":"Aggression, impulsivity, and suicide behavior: a review of the literature","title-short":"Aggression, impulsivity, and suicide behavior","volume":"15","author":[{"family":"Gvion","given":"Yari"},{"family":"Apter","given":"Alan"}],"issued":{"date-parts":[["2011"]]}}}],"schema":"https://github.com/citation-style-language/schema/raw/master/csl-citation.json"} </w:instrText>
      </w:r>
      <w:r w:rsidR="00B60B21" w:rsidRPr="00353130">
        <w:rPr>
          <w:rFonts w:ascii="Arial" w:hAnsi="Arial" w:cs="Arial"/>
          <w:lang w:val="en-US"/>
        </w:rPr>
        <w:fldChar w:fldCharType="separate"/>
      </w:r>
      <w:r w:rsidR="00B60B21" w:rsidRPr="00353130">
        <w:rPr>
          <w:rFonts w:ascii="Arial" w:hAnsi="Arial" w:cs="Arial"/>
          <w:noProof/>
          <w:lang w:val="en-US"/>
        </w:rPr>
        <w:t>[25]</w:t>
      </w:r>
      <w:r w:rsidR="00B60B21" w:rsidRPr="00353130">
        <w:rPr>
          <w:rFonts w:ascii="Arial" w:hAnsi="Arial" w:cs="Arial"/>
          <w:lang w:val="en-US"/>
        </w:rPr>
        <w:fldChar w:fldCharType="end"/>
      </w:r>
      <w:r w:rsidR="008D2D35" w:rsidRPr="00353130">
        <w:rPr>
          <w:rFonts w:ascii="Arial" w:hAnsi="Arial" w:cs="Arial"/>
          <w:lang w:val="en-US"/>
        </w:rPr>
        <w:t>.</w:t>
      </w:r>
    </w:p>
    <w:p w14:paraId="68683C3B" w14:textId="01DB9015" w:rsidR="00F52795" w:rsidRPr="00353130" w:rsidRDefault="00F52795" w:rsidP="00DC3136">
      <w:pPr>
        <w:spacing w:line="480" w:lineRule="auto"/>
        <w:jc w:val="both"/>
        <w:rPr>
          <w:rFonts w:ascii="Arial" w:hAnsi="Arial" w:cs="Arial"/>
          <w:lang w:val="en-US"/>
        </w:rPr>
      </w:pPr>
    </w:p>
    <w:p w14:paraId="5F3337A4" w14:textId="72D0CDC4" w:rsidR="00F52795" w:rsidRPr="00353130" w:rsidRDefault="00F52795" w:rsidP="00DC3136">
      <w:pPr>
        <w:spacing w:line="480" w:lineRule="auto"/>
        <w:jc w:val="both"/>
        <w:rPr>
          <w:rFonts w:ascii="Arial" w:hAnsi="Arial" w:cs="Arial"/>
          <w:lang w:val="en-US"/>
        </w:rPr>
      </w:pPr>
      <w:r w:rsidRPr="00353130">
        <w:rPr>
          <w:rFonts w:ascii="Arial" w:hAnsi="Arial" w:cs="Arial"/>
          <w:lang w:val="en-US"/>
        </w:rPr>
        <w:t xml:space="preserve">Another </w:t>
      </w:r>
      <w:r w:rsidR="003A2374">
        <w:rPr>
          <w:rFonts w:ascii="Arial" w:hAnsi="Arial" w:cs="Arial"/>
          <w:lang w:val="en-US"/>
        </w:rPr>
        <w:t>interesting</w:t>
      </w:r>
      <w:r w:rsidRPr="00353130">
        <w:rPr>
          <w:rFonts w:ascii="Arial" w:hAnsi="Arial" w:cs="Arial"/>
          <w:lang w:val="en-US"/>
        </w:rPr>
        <w:t xml:space="preserve"> result of this case-control study is the positive relationship between </w:t>
      </w:r>
      <w:r w:rsidR="005C30AB" w:rsidRPr="00353130">
        <w:rPr>
          <w:rFonts w:ascii="Arial" w:hAnsi="Arial" w:cs="Arial"/>
          <w:lang w:val="en-US"/>
        </w:rPr>
        <w:t>sleep disorders</w:t>
      </w:r>
      <w:r w:rsidRPr="00353130">
        <w:rPr>
          <w:rFonts w:ascii="Arial" w:hAnsi="Arial" w:cs="Arial"/>
          <w:lang w:val="en-US"/>
        </w:rPr>
        <w:t xml:space="preserve"> and </w:t>
      </w:r>
      <w:r w:rsidR="00C63F16" w:rsidRPr="00353130">
        <w:rPr>
          <w:rFonts w:ascii="Arial" w:hAnsi="Arial" w:cs="Arial"/>
          <w:lang w:val="en-US"/>
        </w:rPr>
        <w:t xml:space="preserve">attempted or completed suicide. </w:t>
      </w:r>
      <w:r w:rsidR="005C30AB" w:rsidRPr="00353130">
        <w:rPr>
          <w:rFonts w:ascii="Arial" w:hAnsi="Arial" w:cs="Arial"/>
          <w:lang w:val="en-US"/>
        </w:rPr>
        <w:t xml:space="preserve">An important body of literature </w:t>
      </w:r>
      <w:r w:rsidR="005C30AB" w:rsidRPr="00353130">
        <w:rPr>
          <w:rFonts w:ascii="Arial" w:hAnsi="Arial" w:cs="Arial"/>
          <w:lang w:val="en-US"/>
        </w:rPr>
        <w:lastRenderedPageBreak/>
        <w:t>has recently show</w:t>
      </w:r>
      <w:r w:rsidR="00FA2F44" w:rsidRPr="00353130">
        <w:rPr>
          <w:rFonts w:ascii="Arial" w:hAnsi="Arial" w:cs="Arial"/>
          <w:lang w:val="en-US"/>
        </w:rPr>
        <w:t>n</w:t>
      </w:r>
      <w:r w:rsidR="005C30AB" w:rsidRPr="00353130">
        <w:rPr>
          <w:rFonts w:ascii="Arial" w:hAnsi="Arial" w:cs="Arial"/>
          <w:lang w:val="en-US"/>
        </w:rPr>
        <w:t xml:space="preserve"> that sleep disorders increase the risk of suicidality </w:t>
      </w:r>
      <w:r w:rsidR="005C30AB" w:rsidRPr="00353130">
        <w:rPr>
          <w:rFonts w:ascii="Arial" w:hAnsi="Arial" w:cs="Arial"/>
          <w:lang w:val="en-US"/>
        </w:rPr>
        <w:fldChar w:fldCharType="begin"/>
      </w:r>
      <w:r w:rsidR="00636CC5" w:rsidRPr="00353130">
        <w:rPr>
          <w:rFonts w:ascii="Arial" w:hAnsi="Arial" w:cs="Arial"/>
          <w:lang w:val="en-US"/>
        </w:rPr>
        <w:instrText xml:space="preserve"> ADDIN ZOTERO_ITEM CSL_CITATION {"citationID":"IjxIFPn8","properties":{"formattedCitation":"[26\\uc0\\u8211{}28]","plainCitation":"[26–28]","noteIndex":0},"citationItems":[{"id":3816,"uris":["http://zotero.org/users/local/hhPVnw6l/items/RHYRKQQD"],"uri":["http://zotero.org/users/local/hhPVnw6l/items/RHYRKQQD"],"itemData":{"id":3816,"type":"article-journal","abstract":"OBJECTIVE: The potential association of various sleep disturbances to suicidal thoughts and behaviors is the subject of several reviews. The current meta-analysis was conducted to estimate the size of the association generally as well as between more specific relationships.\nDATA SOURCES: Electronic databases for years 1966-2011 were searched to identify candidate studies using PubMed search terms suicide and sleep or sleep initiation/maintenance disorders or dreams or nightmares or sleep disorders/psychology or sleep disorders/epidemiology as well as Ovid search terms suicide and sleep or insomnia or nightmares. The search was supplemented by cross-referencing from identified articles and reviews.\nSTUDY SELECTION: Original studies reporting both sleep disturbance and suicide outcomes were identified with 39 of 98 studies (40%) comprising 147,753 subjects selected for inclusion.\nDATA EXTRACTION: Data were extracted by multiple independent observers and verified by a study author. The meta-analysis was performed using random-effects models. The size of associations was calculated for all types of sleep disturbances and suicide outcomes combined and for more specific categories including nightmares, insomnia, and insomnia subtypes and suicidal ideation, suicide attempts, and suicide. Moderator effects were evaluated.\nRESULTS: Overall, sleep disturbance was significantly associated with an increased relative risk for suicidal ideation, suicide attempt, and suicide ranging from 1.95 (95% CI, 1.41-2.69) to a relative risk of 2.95 (95% CI, 2.48-3.50) in unadjusted studies. Associations were smaller, but remained highly significant among adjusted studies. Depression did not moderate the association between sleep and suicide variables.\nCONCLUSIONS: This meta-analysis supports an association between sleep disturbance and suicidal thoughts and behaviors. Sleep disturbances in general, as well as insomnia and nightmares individually, appear to represent a risk factor for suicidal thoughts and behavior. This proposition is further bolstered by the result that depression did not show risk moderation.","container-title":"The Journal of Clinical Psychiatry","DOI":"10.4088/JCP.11r07586","ISSN":"1555-2101","issue":"9","journalAbbreviation":"J Clin Psychiatry","language":"eng","note":"PMID: 23059158","page":"e1160-1167","source":"PubMed","title":"Meta-analysis of sleep disturbance and suicidal thoughts and behaviors","volume":"73","author":[{"family":"Pigeon","given":"Wilfred R."},{"family":"Pinquart","given":"Martin"},{"family":"Conner","given":"Kenneth"}],"issued":{"date-parts":[["2012",9]]}}},{"id":3909,"uris":["http://zotero.org/users/local/hhPVnw6l/items/T98HW2HU"],"uri":["http://zotero.org/users/local/hhPVnw6l/items/T98HW2HU"],"itemData":{"id":3909,"type":"article-journal","abstract":"Background\nIdentifying patients with increased risk of suicidal behaviors is a constant challenge and concern for clinicians caring for patients with psychiatric conditions. We conducted a systematic review to assess the association between suicidal behaviors and sleep disturbances in psychiatric patients.\n\nMethods\nA systematic literature search of Ovid Medline In-Process &amp; Other Non-Indexed Citations, Ovid MEDLINE, Ovid EMBASE, Ovid PsycInfo, Ovid Cochrane Database of Systematic Reviews, Ovid Cochrane Central Register of Controlled Trials, and Scopus was conducted using earliest inclusive dates to 28 June 2013. Eligible studies were comparative observational studies that reported sleep disturbances in psychiatric patients and the outcome of interest (any type of suicidal behaviors). Pairs of reviewers extracted descriptive data, study quality, and outcomes. Odds ratios (OR) and 95% confidence intervals (CI) were pooled across studies using the random-effects model. Newcastle-Ottawa scale was used to critically appraise study quality.\n\nResults\nNineteen studies met the inclusion criteria. Compared to those without sleep disturbances, patients with psychiatric diagnoses and co-morbid sleep disturbances were significantly more likely to report suicidal behaviors (OR = 1.99, 95% CI 1.72, 2.30, P &lt;0.001). The association was also demonstrated across several psychiatric conditions including depression (OR = 3.05, 95% CI 2.07, 4.48, P &lt;0.001), post-traumatic stress disorder (PTSD) (OR = 2.56, 95% CI 1.91, 3.43, P &lt;0.001), panic disorder (OR = 3.22, 95% CI 1.09, 9.45, P = 0.03), and schizophrenia (OR = 12.66, 95% CI 1.40, 114.44, P = 0.02). In subgroup analysis based on the type of sleep disorder, we also found suicidal behavior to be significantly associated with the presence of insomnia, parasomnias, and sleep-related breathing disorders, but not hypersomnias.\n\nConclusions\nThis systematic review and meta-analysis suggests that in patients with psychiatric diagnoses, sleep disturbances are associated with the increased risk of suicidal behaviors.","container-title":"Systematic Reviews","DOI":"10.1186/2046-4053-3-18","ISSN":"2046-4053","journalAbbreviation":"Syst Rev","note":"PMID: 24568642\nPMCID: PMC3945796","page":"18","source":"PubMed Central","title":"The association between sleep disturbances and suicidal behaviors in patients with psychiatric diagnoses: a systematic review and meta-analysis","title-short":"The association between sleep disturbances and suicidal behaviors in patients with psychiatric diagnoses","volume":"3","author":[{"family":"Malik","given":"Shaista"},{"family":"Kanwar","given":"Amrit"},{"family":"Sim","given":"Leslie A"},{"family":"Prokop","given":"Larry J"},{"family":"Wang","given":"Zhen"},{"family":"Benkhadra","given":"Khalid"},{"family":"Murad","given":"Mohammad Hassan"}],"issued":{"date-parts":[["2014",2,25]]}}},{"id":3912,"uris":["http://zotero.org/users/local/hhPVnw6l/items/4F2JQLEX"],"uri":["http://zotero.org/users/local/hhPVnw6l/items/4F2JQLEX"],"itemData":{"id":3912,"type":"article-journal","abstract":"Background\nThe potential link between sleep disorders and suicidal behaviour has been the subject of several reviews. We performed this meta-analysis to estimate the overall association between sleep disorders and suicidal behaviour and to identify a more specific relationship in patients with depression.\n\nMethods\nA systematic search strategy was developed across the electronic databases PubMed, EMBASE and the Cochrane Library from inception to January 1, 2019 for studies that reported a relationship between sleep disorders and suicidal behaviour in depressed patients. The odds ratio (OR) and corresponding 95% confidence interval (CI) were used to measure the outcomes. Heterogeneity was evaluated by Cochran’s Q test and the I2 statistic. The Newcastle-Ottawa Scale (NOS) was adopted to evaluate the methodological quality of each of the included studies, and the Grading of Recommendations Assessment, Development and Evaluation (GRADE) approach was used to assess the quality of the evidence. We calculated the overall association between sleep disorders and suicidal behaviour and estimated more specific categories, including insomnia, nightmares, hypersomnia, suicidal ideation, suicide attempt, and completed suicide.\n\nResults\nA total of 18 studies were included in this study. Overall, sleep disorders were closely related to suicidal behaviour in patients with depression (OR = 2.45 95% CI: 1.33 4.52). The relatively increased risks of sleep disorders with suicidal ideation, suicide attempt and completed suicide ranged from 1.24 (95% CI: 1.00 1.53) to 2.41 (95% CI: 1.45 4.02). Nightmares were found to be highly correlated with the risk of suicidal behaviour (OR = 4.47 95% CI: 2.00 9.97), followed by insomnia (OR = 2.29 95% CI: 1.69 3.10). The certainty of the evidence was rated as very low for the overall outcome and the major depression subgroup and was rated as low for the depression subgroup.\n\nConclusions\nThis meta-analysis supports the finding that sleep disorders, particularly nightmares and insomnia, increase the risk of suicidal behaviour in depressed patients. Considering that all included studies were observational, the quality of the evidence is rated as very low. More well-designed studies are needed to confirm our findings and to better explain the mechanisms by which sleep disorders aggravate suicidal behaviour in depressed patients.","container-title":"BMC Psychiatry","DOI":"10.1186/s12888-019-2302-5","ISSN":"1471-244X","journalAbbreviation":"BMC Psychiatry","note":"PMID: 31623600\nPMCID: PMC6798511","source":"PubMed Central","title":"Systematic review and meta-analysis of the relationship between sleep disorders and suicidal behaviour in patients with depression","URL":"https://www.ncbi.nlm.nih.gov/pmc/articles/PMC6798511/","volume":"19","author":[{"family":"Wang","given":"Xiaofen"},{"family":"Cheng","given":"Sixiang"},{"family":"Xu","given":"Huilan"}],"accessed":{"date-parts":[["2020",3,1]]},"issued":{"date-parts":[["2019",10,17]]}}}],"schema":"https://github.com/citation-style-language/schema/raw/master/csl-citation.json"} </w:instrText>
      </w:r>
      <w:r w:rsidR="005C30AB" w:rsidRPr="00353130">
        <w:rPr>
          <w:rFonts w:ascii="Arial" w:hAnsi="Arial" w:cs="Arial"/>
          <w:lang w:val="en-US"/>
        </w:rPr>
        <w:fldChar w:fldCharType="separate"/>
      </w:r>
      <w:r w:rsidR="00636CC5" w:rsidRPr="00353130">
        <w:rPr>
          <w:rFonts w:ascii="Arial" w:hAnsi="Arial" w:cs="Arial"/>
          <w:lang w:val="en-US"/>
        </w:rPr>
        <w:t>[26–28]</w:t>
      </w:r>
      <w:r w:rsidR="005C30AB" w:rsidRPr="00353130">
        <w:rPr>
          <w:rFonts w:ascii="Arial" w:hAnsi="Arial" w:cs="Arial"/>
          <w:lang w:val="en-US"/>
        </w:rPr>
        <w:fldChar w:fldCharType="end"/>
      </w:r>
      <w:r w:rsidR="005C30AB" w:rsidRPr="00353130">
        <w:rPr>
          <w:rFonts w:ascii="Arial" w:hAnsi="Arial" w:cs="Arial"/>
          <w:lang w:val="en-US"/>
        </w:rPr>
        <w:t>.</w:t>
      </w:r>
      <w:r w:rsidR="00636CC5" w:rsidRPr="00353130">
        <w:rPr>
          <w:rFonts w:ascii="Arial" w:hAnsi="Arial" w:cs="Arial"/>
          <w:lang w:val="en-US"/>
        </w:rPr>
        <w:t xml:space="preserve"> For example, a 2012 meta-analysis of 39 studies found a significant and positive association between sleep disturbance and suicidal ideation, suicide attempt, and suicide </w:t>
      </w:r>
      <w:r w:rsidR="00636CC5" w:rsidRPr="00353130">
        <w:rPr>
          <w:rFonts w:ascii="Arial" w:hAnsi="Arial" w:cs="Arial"/>
          <w:lang w:val="en-US"/>
        </w:rPr>
        <w:fldChar w:fldCharType="begin"/>
      </w:r>
      <w:r w:rsidR="00636CC5" w:rsidRPr="00353130">
        <w:rPr>
          <w:rFonts w:ascii="Arial" w:hAnsi="Arial" w:cs="Arial"/>
          <w:lang w:val="en-US"/>
        </w:rPr>
        <w:instrText xml:space="preserve"> ADDIN ZOTERO_ITEM CSL_CITATION {"citationID":"oQGYsM9f","properties":{"formattedCitation":"[26]","plainCitation":"[26]","noteIndex":0},"citationItems":[{"id":3816,"uris":["http://zotero.org/users/local/hhPVnw6l/items/RHYRKQQD"],"uri":["http://zotero.org/users/local/hhPVnw6l/items/RHYRKQQD"],"itemData":{"id":3816,"type":"article-journal","abstract":"OBJECTIVE: The potential association of various sleep disturbances to suicidal thoughts and behaviors is the subject of several reviews. The current meta-analysis was conducted to estimate the size of the association generally as well as between more specific relationships.\nDATA SOURCES: Electronic databases for years 1966-2011 were searched to identify candidate studies using PubMed search terms suicide and sleep or sleep initiation/maintenance disorders or dreams or nightmares or sleep disorders/psychology or sleep disorders/epidemiology as well as Ovid search terms suicide and sleep or insomnia or nightmares. The search was supplemented by cross-referencing from identified articles and reviews.\nSTUDY SELECTION: Original studies reporting both sleep disturbance and suicide outcomes were identified with 39 of 98 studies (40%) comprising 147,753 subjects selected for inclusion.\nDATA EXTRACTION: Data were extracted by multiple independent observers and verified by a study author. The meta-analysis was performed using random-effects models. The size of associations was calculated for all types of sleep disturbances and suicide outcomes combined and for more specific categories including nightmares, insomnia, and insomnia subtypes and suicidal ideation, suicide attempts, and suicide. Moderator effects were evaluated.\nRESULTS: Overall, sleep disturbance was significantly associated with an increased relative risk for suicidal ideation, suicide attempt, and suicide ranging from 1.95 (95% CI, 1.41-2.69) to a relative risk of 2.95 (95% CI, 2.48-3.50) in unadjusted studies. Associations were smaller, but remained highly significant among adjusted studies. Depression did not moderate the association between sleep and suicide variables.\nCONCLUSIONS: This meta-analysis supports an association between sleep disturbance and suicidal thoughts and behaviors. Sleep disturbances in general, as well as insomnia and nightmares individually, appear to represent a risk factor for suicidal thoughts and behavior. This proposition is further bolstered by the result that depression did not show risk moderation.","container-title":"The Journal of Clinical Psychiatry","DOI":"10.4088/JCP.11r07586","ISSN":"1555-2101","issue":"9","journalAbbreviation":"J Clin Psychiatry","language":"eng","note":"PMID: 23059158","page":"e1160-1167","source":"PubMed","title":"Meta-analysis of sleep disturbance and suicidal thoughts and behaviors","volume":"73","author":[{"family":"Pigeon","given":"Wilfred R."},{"family":"Pinquart","given":"Martin"},{"family":"Conner","given":"Kenneth"}],"issued":{"date-parts":[["2012",9]]}}}],"schema":"https://github.com/citation-style-language/schema/raw/master/csl-citation.json"} </w:instrText>
      </w:r>
      <w:r w:rsidR="00636CC5" w:rsidRPr="00353130">
        <w:rPr>
          <w:rFonts w:ascii="Arial" w:hAnsi="Arial" w:cs="Arial"/>
          <w:lang w:val="en-US"/>
        </w:rPr>
        <w:fldChar w:fldCharType="separate"/>
      </w:r>
      <w:r w:rsidR="00636CC5" w:rsidRPr="00353130">
        <w:rPr>
          <w:rFonts w:ascii="Arial" w:hAnsi="Arial" w:cs="Arial"/>
          <w:noProof/>
          <w:lang w:val="en-US"/>
        </w:rPr>
        <w:t>[26]</w:t>
      </w:r>
      <w:r w:rsidR="00636CC5" w:rsidRPr="00353130">
        <w:rPr>
          <w:rFonts w:ascii="Arial" w:hAnsi="Arial" w:cs="Arial"/>
          <w:lang w:val="en-US"/>
        </w:rPr>
        <w:fldChar w:fldCharType="end"/>
      </w:r>
      <w:r w:rsidR="00636CC5" w:rsidRPr="00353130">
        <w:rPr>
          <w:rFonts w:ascii="Arial" w:hAnsi="Arial" w:cs="Arial"/>
          <w:lang w:val="en-US"/>
        </w:rPr>
        <w:t>.</w:t>
      </w:r>
      <w:r w:rsidR="00B33776" w:rsidRPr="00353130">
        <w:rPr>
          <w:rFonts w:ascii="Arial" w:hAnsi="Arial" w:cs="Arial"/>
          <w:lang w:val="en-US"/>
        </w:rPr>
        <w:t xml:space="preserve"> </w:t>
      </w:r>
      <w:r w:rsidR="00B36CDD" w:rsidRPr="00353130">
        <w:rPr>
          <w:rFonts w:ascii="Arial" w:hAnsi="Arial" w:cs="Arial"/>
          <w:lang w:val="en-US"/>
        </w:rPr>
        <w:t xml:space="preserve">A key putative mediator between sleep problems and suicide is mental health, which we treated as a covariate in the current study. </w:t>
      </w:r>
      <w:r w:rsidR="00154E87">
        <w:rPr>
          <w:rFonts w:ascii="Arial" w:hAnsi="Arial" w:cs="Arial"/>
          <w:lang w:val="en-US"/>
        </w:rPr>
        <w:t>S</w:t>
      </w:r>
      <w:r w:rsidR="00B36CDD" w:rsidRPr="00353130">
        <w:rPr>
          <w:rFonts w:ascii="Arial" w:hAnsi="Arial" w:cs="Arial"/>
          <w:lang w:val="en-US"/>
        </w:rPr>
        <w:t xml:space="preserve">leep problems </w:t>
      </w:r>
      <w:r w:rsidR="006117D0">
        <w:rPr>
          <w:rFonts w:ascii="Arial" w:hAnsi="Arial" w:cs="Arial"/>
          <w:lang w:val="en-US"/>
        </w:rPr>
        <w:t>may</w:t>
      </w:r>
      <w:r w:rsidR="00B36CDD" w:rsidRPr="00353130">
        <w:rPr>
          <w:rFonts w:ascii="Arial" w:hAnsi="Arial" w:cs="Arial"/>
          <w:lang w:val="en-US"/>
        </w:rPr>
        <w:t xml:space="preserve"> lead to mental health problems, which in turn increase</w:t>
      </w:r>
      <w:r w:rsidR="006117D0">
        <w:rPr>
          <w:rFonts w:ascii="Arial" w:hAnsi="Arial" w:cs="Arial"/>
          <w:lang w:val="en-US"/>
        </w:rPr>
        <w:t xml:space="preserve"> the</w:t>
      </w:r>
      <w:r w:rsidR="00B36CDD" w:rsidRPr="00353130">
        <w:rPr>
          <w:rFonts w:ascii="Arial" w:hAnsi="Arial" w:cs="Arial"/>
          <w:lang w:val="en-US"/>
        </w:rPr>
        <w:t xml:space="preserve"> risk for suicidal thoughts and behaviors. One longitudinal study showed that sleep problems at age 8 predicted depression at age 10</w:t>
      </w:r>
      <w:r w:rsidR="00C4763D" w:rsidRPr="00353130">
        <w:rPr>
          <w:rFonts w:ascii="Arial" w:hAnsi="Arial" w:cs="Arial"/>
          <w:lang w:val="en-US"/>
        </w:rPr>
        <w:t xml:space="preserve"> </w:t>
      </w:r>
      <w:r w:rsidR="00C4763D" w:rsidRPr="00353130">
        <w:rPr>
          <w:rFonts w:ascii="Arial" w:hAnsi="Arial" w:cs="Arial"/>
          <w:lang w:val="en-US"/>
        </w:rPr>
        <w:fldChar w:fldCharType="begin"/>
      </w:r>
      <w:r w:rsidR="00C4763D" w:rsidRPr="00353130">
        <w:rPr>
          <w:rFonts w:ascii="Arial" w:hAnsi="Arial" w:cs="Arial"/>
          <w:lang w:val="en-US"/>
        </w:rPr>
        <w:instrText xml:space="preserve"> ADDIN ZOTERO_ITEM CSL_CITATION {"citationID":"W9BHMHPd","properties":{"formattedCitation":"[29]","plainCitation":"[29]","noteIndex":0},"citationItems":[{"id":3952,"uris":["http://zotero.org/users/local/hhPVnw6l/items/YVXDMZMT"],"uri":["http://zotero.org/users/local/hhPVnw6l/items/YVXDMZMT"],"itemData":{"id":3952,"type":"article-journal","abstract":"Study Objectives:\nTo establish the direction and etiology of longitudinal associations between sleep problems and depression symptoms in children.\n\nDesign:\nData on twins aged 8 and 10 years were obtained. At assessments, parents completed the Child Sleep Habits Questionnaire, and twins completed the Children's Depression Inventory.\n\nSetting:\nParticipants were mainly interviewed at the Institute of Psychiatry, London.\n\nPatients or Participants:\nThree hundred twin pairs initially enrolled in the study.\n\nInterventions:\nN/A.\n\nMeasurements and Results:\nA genetically informative cross-lagged model examined links between sleep and depression. Sleep problems at age 8 predicted depression at age 10 (partial regression coefficient [95% confidence intervals] = 0.10 [0.01-0.18]). The converse was not found. Stability of sleep problems across time was mainly due to genes (46% of the genetic influence on sleep at 10 was due to the same genetic influence on sleep aged 8). Stability of depression was mainly due to nonshared environmental influences (19% of the nonshared environmental influence on depression at 10 was due to the same nonshared environmental influence on depression at age 8). The cross-lagged association between sleep problems at 8 and depression at 10 years was largely due to genes, although this finding was nonsignificant.\n\nConclusions:\nThis study adds to our understanding of the temporal precedence of sleep problems and depression and the risks underlying their associations. There are implications regarding the value of specifying genes linked to sleep problems and potential opportunities for informing early intervention strategies in high-risk groups at key points in the progression to developing more serious problems.\n\nCitation:\nGregory AM; Rijsdijk FV; Lau JYF; Dahl RE; Eley TC. The direction of longitudinal associations between sleep problems and depression symptoms: a study of twins aged 8 and 10 years. SLEEP 2009;32(2):189–199.","container-title":"Sleep","ISSN":"0161-8105","issue":"2","journalAbbreviation":"Sleep","note":"PMID: 19238806\nPMCID: PMC2635583","page":"189-199","source":"PubMed Central","title":"The Direction of Longitudinal Associations Between Sleep Problems and Depression Symptoms: A Study of Twins Aged 8 and 10 Years","title-short":"The Direction of Longitudinal Associations Between Sleep Problems and Depression Symptoms","volume":"32","author":[{"family":"Gregory","given":"Alice M."},{"family":"Rijsdijk","given":"Früuhling V."},{"family":"Lau","given":"Jennifer Y. F."},{"family":"Dahl","given":"Ronald E."},{"family":"Eley","given":"Thalia C."}],"issued":{"date-parts":[["2009",2,1]]}}}],"schema":"https://github.com/citation-style-language/schema/raw/master/csl-citation.json"} </w:instrText>
      </w:r>
      <w:r w:rsidR="00C4763D" w:rsidRPr="00353130">
        <w:rPr>
          <w:rFonts w:ascii="Arial" w:hAnsi="Arial" w:cs="Arial"/>
          <w:lang w:val="en-US"/>
        </w:rPr>
        <w:fldChar w:fldCharType="separate"/>
      </w:r>
      <w:r w:rsidR="00C4763D" w:rsidRPr="00353130">
        <w:rPr>
          <w:rFonts w:ascii="Arial" w:hAnsi="Arial" w:cs="Arial"/>
          <w:noProof/>
          <w:lang w:val="en-US"/>
        </w:rPr>
        <w:t>[29]</w:t>
      </w:r>
      <w:r w:rsidR="00C4763D" w:rsidRPr="00353130">
        <w:rPr>
          <w:rFonts w:ascii="Arial" w:hAnsi="Arial" w:cs="Arial"/>
          <w:lang w:val="en-US"/>
        </w:rPr>
        <w:fldChar w:fldCharType="end"/>
      </w:r>
      <w:r w:rsidR="00B36CDD" w:rsidRPr="00353130">
        <w:rPr>
          <w:rFonts w:ascii="Arial" w:hAnsi="Arial" w:cs="Arial"/>
          <w:lang w:val="en-US"/>
        </w:rPr>
        <w:t>. Another study showed that sleep problems in childhood predicted anxiety disorders in adulthood, but not depression</w:t>
      </w:r>
      <w:r w:rsidR="00C4763D" w:rsidRPr="00353130">
        <w:rPr>
          <w:rFonts w:ascii="Arial" w:hAnsi="Arial" w:cs="Arial"/>
          <w:lang w:val="en-US"/>
        </w:rPr>
        <w:t xml:space="preserve"> </w:t>
      </w:r>
      <w:r w:rsidR="00C4763D" w:rsidRPr="00353130">
        <w:rPr>
          <w:rFonts w:ascii="Arial" w:hAnsi="Arial" w:cs="Arial"/>
          <w:lang w:val="en-US"/>
        </w:rPr>
        <w:fldChar w:fldCharType="begin"/>
      </w:r>
      <w:r w:rsidR="00C4763D" w:rsidRPr="00353130">
        <w:rPr>
          <w:rFonts w:ascii="Arial" w:hAnsi="Arial" w:cs="Arial"/>
          <w:lang w:val="en-US"/>
        </w:rPr>
        <w:instrText xml:space="preserve"> ADDIN ZOTERO_ITEM CSL_CITATION {"citationID":"1lPIj5tq","properties":{"formattedCitation":"[30]","plainCitation":"[30]","noteIndex":0},"citationItems":[{"id":3955,"uris":["http://zotero.org/users/local/hhPVnw6l/items/6DVVYPZB"],"uri":["http://zotero.org/users/local/hhPVnw6l/items/6DVVYPZB"],"itemData":{"id":3955,"type":"article-journal","abstract":"The objective of this study was to examine the associations between persistent childhood sleep problems and adulthood anxiety and depression. Parents of 943 children (52% male) participating in the Dunedin Multidisciplinary Health and Development Study provided information on their children's sleep and internalizing problems at ages 5, 7, and 9 years. When the participants were 21 and 26 years, adult anxiety and depression were diagnosed using a standardized diagnostic interview. After controlling for childhood internalizing problems, sex, and socioeconomic status, persistent sleep problems in childhood predicted adulthood anxiety disorders (OR (95% CI) = 1.60 (1.05-2.45), p = .030) but not depressive disorders (OR (95% CI) = .99 (.63-1.56), p = .959). Persistent sleep problems in childhood may be an early risk indicator of anxiety in adulthood.","container-title":"Journal of Abnormal Child Psychology","DOI":"10.1007/s10802-005-1824-0","ISSN":"0091-0627","issue":"2","journalAbbreviation":"J Abnorm Child Psychol","language":"eng","note":"PMID: 15839494","page":"157-163","source":"PubMed","title":"Prospective longitudinal associations between persistent sleep problems in childhood and anxiety and depression disorders in adulthood","volume":"33","author":[{"family":"Gregory","given":"Alice M."},{"family":"Caspi","given":"Avshalom"},{"family":"Eley","given":"Thalia C."},{"family":"Moffitt","given":"Terrie E."},{"family":"Oconnor","given":"Thomas G."},{"family":"Poulton","given":"Richie"}],"issued":{"date-parts":[["2005",4]]}}}],"schema":"https://github.com/citation-style-language/schema/raw/master/csl-citation.json"} </w:instrText>
      </w:r>
      <w:r w:rsidR="00C4763D" w:rsidRPr="00353130">
        <w:rPr>
          <w:rFonts w:ascii="Arial" w:hAnsi="Arial" w:cs="Arial"/>
          <w:lang w:val="en-US"/>
        </w:rPr>
        <w:fldChar w:fldCharType="separate"/>
      </w:r>
      <w:r w:rsidR="00C4763D" w:rsidRPr="00353130">
        <w:rPr>
          <w:rFonts w:ascii="Arial" w:hAnsi="Arial" w:cs="Arial"/>
          <w:noProof/>
          <w:lang w:val="en-US"/>
        </w:rPr>
        <w:t>[30]</w:t>
      </w:r>
      <w:r w:rsidR="00C4763D" w:rsidRPr="00353130">
        <w:rPr>
          <w:rFonts w:ascii="Arial" w:hAnsi="Arial" w:cs="Arial"/>
          <w:lang w:val="en-US"/>
        </w:rPr>
        <w:fldChar w:fldCharType="end"/>
      </w:r>
      <w:r w:rsidR="00B36CDD" w:rsidRPr="00353130">
        <w:rPr>
          <w:rFonts w:ascii="Arial" w:hAnsi="Arial" w:cs="Arial"/>
          <w:lang w:val="en-US"/>
        </w:rPr>
        <w:t xml:space="preserve">. </w:t>
      </w:r>
      <w:r w:rsidR="00AA3B4B" w:rsidRPr="00353130">
        <w:rPr>
          <w:rFonts w:ascii="Arial" w:hAnsi="Arial" w:cs="Arial"/>
          <w:lang w:val="en-US"/>
        </w:rPr>
        <w:t xml:space="preserve">A sizeable body of literature has linked these mental health outcomes to suicidal thoughts and behaviors </w:t>
      </w:r>
      <w:r w:rsidR="00AA3B4B" w:rsidRPr="00353130">
        <w:rPr>
          <w:rFonts w:ascii="Arial" w:hAnsi="Arial" w:cs="Arial"/>
          <w:lang w:val="en-US"/>
        </w:rPr>
        <w:fldChar w:fldCharType="begin"/>
      </w:r>
      <w:r w:rsidR="00AA3B4B" w:rsidRPr="00353130">
        <w:rPr>
          <w:rFonts w:ascii="Arial" w:hAnsi="Arial" w:cs="Arial"/>
          <w:lang w:val="en-US"/>
        </w:rPr>
        <w:instrText xml:space="preserve"> ADDIN ZOTERO_ITEM CSL_CITATION {"citationID":"UYJykqsJ","properties":{"formattedCitation":"[3]","plainCitation":"[3]","noteIndex":0},"citationItems":[{"id":3887,"uris":["http://zotero.org/users/local/hhPVnw6l/items/XAEEJ9KZ"],"uri":["http://zotero.org/users/local/hhPVnw6l/items/XAEEJ9KZ"],"itemData":{"id":3887,"type":"article-journal","abstract":"The purpose of the present review is to evaluate the effects of common risk factors for suicide by meta-analyses using data extracted from studies based on the psychological autopsy method. We focused on five common risk factors of suicide: substance-related disorders, mood disorders, adverse marital status, adverse employment status, and self-harm behaviors. A total of 24 articles were identified from MEDLINE in which the crude odds ratio (OR) could be calculated for the above five risk factors through 30 April 2007, using such search keywords as “suicide,” “psychological autopsy,” and “case-control study.” Overall, both substance-related disorders [OR = 5.24; 95% confidence interval (CI) = 3.30–8.31] and mood disorders [OR = 13.42; 95% CI = 8.05–22.37] were strongly associated with suicidal risk. Suicidal attempt and deliberate self-harm, which can directly lead to completed suicide, have been shown to be very strongly associated with suicidal risk [OR = 16.33; 95% CI = 7.51–35.52]. Effects of social factors such as adverse marital and employment status were relatively small. As substance-related disorders and mood disorders were strongly associated with an increased risk of completed suicide, the comorbidity of these two disorders should be paid a maximum attention. The effective prevention of suicide depends on whether we can successfully incorporate these personal factors as well as social factors into an adequate multi-factorial model.","container-title":"Environmental Health and Preventive Medicine","DOI":"10.1007/s12199-008-0037-x","ISSN":"1342-078X","issue":"5","journalAbbreviation":"Environ Health Prev Med","note":"PMID: 19568911\nPMCID: PMC2698248","page":"243-256","source":"PubMed Central","title":"Suicidal risk factors and completed suicide: meta-analyses based on psychological autopsy studies","title-short":"Suicidal risk factors and completed suicide","volume":"13","author":[{"family":"Yoshimasu","given":"Kouichi"},{"family":"Kiyohara","given":"Chikako"},{"family":"Miyashita","given":"Kazuhisa"}],"issued":{"date-parts":[["2008",9]]}}}],"schema":"https://github.com/citation-style-language/schema/raw/master/csl-citation.json"} </w:instrText>
      </w:r>
      <w:r w:rsidR="00AA3B4B" w:rsidRPr="00353130">
        <w:rPr>
          <w:rFonts w:ascii="Arial" w:hAnsi="Arial" w:cs="Arial"/>
          <w:lang w:val="en-US"/>
        </w:rPr>
        <w:fldChar w:fldCharType="separate"/>
      </w:r>
      <w:r w:rsidR="00AA3B4B" w:rsidRPr="00353130">
        <w:rPr>
          <w:rFonts w:ascii="Arial" w:hAnsi="Arial" w:cs="Arial"/>
          <w:noProof/>
          <w:lang w:val="en-US"/>
        </w:rPr>
        <w:t>[3]</w:t>
      </w:r>
      <w:r w:rsidR="00AA3B4B" w:rsidRPr="00353130">
        <w:rPr>
          <w:rFonts w:ascii="Arial" w:hAnsi="Arial" w:cs="Arial"/>
          <w:lang w:val="en-US"/>
        </w:rPr>
        <w:fldChar w:fldCharType="end"/>
      </w:r>
      <w:r w:rsidR="00AA3B4B" w:rsidRPr="00353130">
        <w:rPr>
          <w:rFonts w:ascii="Arial" w:hAnsi="Arial" w:cs="Arial"/>
          <w:lang w:val="en-US"/>
        </w:rPr>
        <w:t xml:space="preserve">. </w:t>
      </w:r>
      <w:r w:rsidR="00B36CDD" w:rsidRPr="00353130">
        <w:rPr>
          <w:rFonts w:ascii="Arial" w:hAnsi="Arial" w:cs="Arial"/>
          <w:lang w:val="en-US"/>
        </w:rPr>
        <w:t xml:space="preserve">However, sleep disturbances may also be a symptom of mental health problems or </w:t>
      </w:r>
      <w:r w:rsidR="00A02DE7">
        <w:rPr>
          <w:rFonts w:ascii="Arial" w:hAnsi="Arial" w:cs="Arial"/>
          <w:lang w:val="en-US"/>
        </w:rPr>
        <w:t xml:space="preserve">a </w:t>
      </w:r>
      <w:r w:rsidR="00B36CDD" w:rsidRPr="00353130">
        <w:rPr>
          <w:rFonts w:ascii="Arial" w:hAnsi="Arial" w:cs="Arial"/>
          <w:lang w:val="en-US"/>
        </w:rPr>
        <w:t>side</w:t>
      </w:r>
      <w:r w:rsidR="00A02DE7">
        <w:rPr>
          <w:rFonts w:ascii="Arial" w:hAnsi="Arial" w:cs="Arial"/>
          <w:lang w:val="en-US"/>
        </w:rPr>
        <w:t xml:space="preserve"> </w:t>
      </w:r>
      <w:r w:rsidR="00B36CDD" w:rsidRPr="00353130">
        <w:rPr>
          <w:rFonts w:ascii="Arial" w:hAnsi="Arial" w:cs="Arial"/>
          <w:lang w:val="en-US"/>
        </w:rPr>
        <w:t>effect of medication</w:t>
      </w:r>
      <w:r w:rsidR="00A02DE7">
        <w:rPr>
          <w:rFonts w:ascii="Arial" w:hAnsi="Arial" w:cs="Arial"/>
          <w:lang w:val="en-US"/>
        </w:rPr>
        <w:t xml:space="preserve"> use</w:t>
      </w:r>
      <w:r w:rsidR="00B36CDD" w:rsidRPr="00353130">
        <w:rPr>
          <w:rFonts w:ascii="Arial" w:hAnsi="Arial" w:cs="Arial"/>
          <w:lang w:val="en-US"/>
        </w:rPr>
        <w:t xml:space="preserve"> </w:t>
      </w:r>
      <w:r w:rsidR="00C4763D" w:rsidRPr="00353130">
        <w:rPr>
          <w:rFonts w:ascii="Arial" w:hAnsi="Arial" w:cs="Arial"/>
          <w:lang w:val="en-US"/>
        </w:rPr>
        <w:fldChar w:fldCharType="begin"/>
      </w:r>
      <w:r w:rsidR="00C4763D" w:rsidRPr="00353130">
        <w:rPr>
          <w:rFonts w:ascii="Arial" w:hAnsi="Arial" w:cs="Arial"/>
          <w:lang w:val="en-US"/>
        </w:rPr>
        <w:instrText xml:space="preserve"> ADDIN ZOTERO_ITEM CSL_CITATION {"citationID":"pIqym59t","properties":{"formattedCitation":"[31]","plainCitation":"[31]","noteIndex":0},"citationItems":[{"id":3958,"uris":["http://zotero.org/users/local/hhPVnw6l/items/DTDC3PP6"],"uri":["http://zotero.org/users/local/hhPVnw6l/items/DTDC3PP6"],"itemData":{"id":3958,"type":"article-journal","abstract":"Purpose of Review\nThe aim of this review article was to summarize recent publications on effects of antidepressants on sleep and to show that these effects not only depend on the kind of antidepressant drugs but are also related to the dose, the time of drug administration, and the duration of the treatment.\n\nRecent Findings\nComplaints of disrupted sleep are very common in patients suffering from depression, and they are listed among diagnostic criteria for this disorder. Moreover, midnocturnal insomnia is the most frequent residual symptom of depression. Thus, all antidepressants should normalize sleep. However, at least in short-term treatment, many antidepressants with so-called activating effects (e.g. fluoxetine, venlafaxine) may disrupt sleep, while others with sedative properties (e.g., doxepin, mirtazapine, trazodone) rapidly improve sleep, but may cause problems in long-term treatment due to oversedation.For sleep-promoting action, the best effects can frequently be achieved with a very low dose, administered early enough before bedtime and importantly, always as a part of more complex interventions based on the cognitive-behavioral protocol to treat insomnia (CBT-I).\n\nSummary\nFor successful treatment of depression, it is necessary to understand the effects of antidepressants on sleep. Each physician should also be aware that some antidepressants may worsen or induce primary sleep disorders like restless legs syndrome, sleep bruxism, REM sleep behavior disorder, nightmares, and sleep apnea, which may result from an antidepressant-induced weight gain.","container-title":"Current Psychiatry Reports","DOI":"10.1007/s11920-017-0816-4","ISSN":"1523-3812","issue":"9","journalAbbreviation":"Curr Psychiatry Rep","note":"PMID: 28791566\nPMCID: PMC5548844","source":"PubMed Central","title":"Effects of Antidepressants on Sleep","URL":"https://www.ncbi.nlm.nih.gov/pmc/articles/PMC5548844/","volume":"19","author":[{"family":"Wichniak","given":"Adam"},{"family":"Wierzbicka","given":"Aleksandra"},{"family":"Walęcka","given":"Małgorzata"},{"family":"Jernajczyk","given":"Wojciech"}],"accessed":{"date-parts":[["2020",3,4]]},"issued":{"date-parts":[["2017"]]}}}],"schema":"https://github.com/citation-style-language/schema/raw/master/csl-citation.json"} </w:instrText>
      </w:r>
      <w:r w:rsidR="00C4763D" w:rsidRPr="00353130">
        <w:rPr>
          <w:rFonts w:ascii="Arial" w:hAnsi="Arial" w:cs="Arial"/>
          <w:lang w:val="en-US"/>
        </w:rPr>
        <w:fldChar w:fldCharType="separate"/>
      </w:r>
      <w:r w:rsidR="00C4763D" w:rsidRPr="00353130">
        <w:rPr>
          <w:rFonts w:ascii="Arial" w:hAnsi="Arial" w:cs="Arial"/>
          <w:noProof/>
          <w:lang w:val="en-US"/>
        </w:rPr>
        <w:t>[31]</w:t>
      </w:r>
      <w:r w:rsidR="00C4763D" w:rsidRPr="00353130">
        <w:rPr>
          <w:rFonts w:ascii="Arial" w:hAnsi="Arial" w:cs="Arial"/>
          <w:lang w:val="en-US"/>
        </w:rPr>
        <w:fldChar w:fldCharType="end"/>
      </w:r>
      <w:r w:rsidR="00B36CDD" w:rsidRPr="00353130">
        <w:rPr>
          <w:rFonts w:ascii="Arial" w:hAnsi="Arial" w:cs="Arial"/>
          <w:lang w:val="en-US"/>
        </w:rPr>
        <w:t xml:space="preserve">. Another </w:t>
      </w:r>
      <w:r w:rsidR="00523147" w:rsidRPr="00353130">
        <w:rPr>
          <w:rFonts w:ascii="Arial" w:hAnsi="Arial" w:cs="Arial"/>
          <w:lang w:val="en-US"/>
        </w:rPr>
        <w:t xml:space="preserve">mediator likely involved in the association between </w:t>
      </w:r>
      <w:r w:rsidR="007C15D9" w:rsidRPr="00353130">
        <w:rPr>
          <w:rFonts w:ascii="Arial" w:hAnsi="Arial" w:cs="Arial"/>
          <w:lang w:val="en-US"/>
        </w:rPr>
        <w:t>sleep disorders</w:t>
      </w:r>
      <w:r w:rsidR="00523147" w:rsidRPr="00353130">
        <w:rPr>
          <w:rFonts w:ascii="Arial" w:hAnsi="Arial" w:cs="Arial"/>
          <w:lang w:val="en-US"/>
        </w:rPr>
        <w:t xml:space="preserve"> and suicidal</w:t>
      </w:r>
      <w:r w:rsidR="007C15D9" w:rsidRPr="00353130">
        <w:rPr>
          <w:rFonts w:ascii="Arial" w:hAnsi="Arial" w:cs="Arial"/>
          <w:lang w:val="en-US"/>
        </w:rPr>
        <w:t>ity</w:t>
      </w:r>
      <w:r w:rsidR="00523147" w:rsidRPr="00353130">
        <w:rPr>
          <w:rFonts w:ascii="Arial" w:hAnsi="Arial" w:cs="Arial"/>
          <w:lang w:val="en-US"/>
        </w:rPr>
        <w:t xml:space="preserve"> is </w:t>
      </w:r>
      <w:r w:rsidR="00B53536" w:rsidRPr="00353130">
        <w:rPr>
          <w:rFonts w:ascii="Arial" w:hAnsi="Arial" w:cs="Arial"/>
          <w:lang w:val="en-US"/>
        </w:rPr>
        <w:t>physical inactivity</w:t>
      </w:r>
      <w:r w:rsidR="00523147" w:rsidRPr="00353130">
        <w:rPr>
          <w:rFonts w:ascii="Arial" w:hAnsi="Arial" w:cs="Arial"/>
          <w:lang w:val="en-US"/>
        </w:rPr>
        <w:t xml:space="preserve">. </w:t>
      </w:r>
      <w:r w:rsidR="00A02DE7">
        <w:rPr>
          <w:rFonts w:ascii="Arial" w:hAnsi="Arial" w:cs="Arial"/>
          <w:lang w:val="en-US"/>
        </w:rPr>
        <w:t>A</w:t>
      </w:r>
      <w:r w:rsidR="00B53536" w:rsidRPr="00353130">
        <w:rPr>
          <w:rFonts w:ascii="Arial" w:hAnsi="Arial" w:cs="Arial"/>
          <w:lang w:val="en-US"/>
        </w:rPr>
        <w:t xml:space="preserve"> Finnish</w:t>
      </w:r>
      <w:r w:rsidR="00523147" w:rsidRPr="00353130">
        <w:rPr>
          <w:rFonts w:ascii="Arial" w:hAnsi="Arial" w:cs="Arial"/>
          <w:lang w:val="en-US"/>
        </w:rPr>
        <w:t xml:space="preserve"> </w:t>
      </w:r>
      <w:r w:rsidR="00B53536" w:rsidRPr="00353130">
        <w:rPr>
          <w:rFonts w:ascii="Arial" w:hAnsi="Arial" w:cs="Arial"/>
          <w:lang w:val="en-US"/>
        </w:rPr>
        <w:t>prospective cohort study</w:t>
      </w:r>
      <w:r w:rsidR="00A02DE7">
        <w:rPr>
          <w:rFonts w:ascii="Arial" w:hAnsi="Arial" w:cs="Arial"/>
          <w:lang w:val="en-US"/>
        </w:rPr>
        <w:t xml:space="preserve"> showed</w:t>
      </w:r>
      <w:r w:rsidR="00B53536" w:rsidRPr="00353130">
        <w:rPr>
          <w:rFonts w:ascii="Arial" w:hAnsi="Arial" w:cs="Arial"/>
          <w:lang w:val="en-US"/>
        </w:rPr>
        <w:t xml:space="preserve"> </w:t>
      </w:r>
      <w:r w:rsidR="007C15D9" w:rsidRPr="00353130">
        <w:rPr>
          <w:rFonts w:ascii="Arial" w:hAnsi="Arial" w:cs="Arial"/>
          <w:lang w:val="en-US"/>
        </w:rPr>
        <w:t xml:space="preserve">that </w:t>
      </w:r>
      <w:r w:rsidR="00B53536" w:rsidRPr="00353130">
        <w:rPr>
          <w:rFonts w:ascii="Arial" w:hAnsi="Arial" w:cs="Arial"/>
          <w:lang w:val="en-US"/>
        </w:rPr>
        <w:t>individuals reporting insomnia symptoms were at an increased risk for physical inactivity compared to th</w:t>
      </w:r>
      <w:r w:rsidR="0086074C" w:rsidRPr="00353130">
        <w:rPr>
          <w:rFonts w:ascii="Arial" w:hAnsi="Arial" w:cs="Arial"/>
          <w:lang w:val="en-US"/>
        </w:rPr>
        <w:t xml:space="preserve">ose </w:t>
      </w:r>
      <w:r w:rsidR="00B53536" w:rsidRPr="00353130">
        <w:rPr>
          <w:rFonts w:ascii="Arial" w:hAnsi="Arial" w:cs="Arial"/>
          <w:lang w:val="en-US"/>
        </w:rPr>
        <w:t>without insomnia</w:t>
      </w:r>
      <w:r w:rsidR="007C15D9" w:rsidRPr="00353130">
        <w:rPr>
          <w:rFonts w:ascii="Arial" w:hAnsi="Arial" w:cs="Arial"/>
          <w:lang w:val="en-US"/>
        </w:rPr>
        <w:t xml:space="preserve"> </w:t>
      </w:r>
      <w:r w:rsidR="007C15D9" w:rsidRPr="00353130">
        <w:rPr>
          <w:rFonts w:ascii="Arial" w:hAnsi="Arial" w:cs="Arial"/>
          <w:lang w:val="en-US"/>
        </w:rPr>
        <w:fldChar w:fldCharType="begin"/>
      </w:r>
      <w:r w:rsidR="00C4763D" w:rsidRPr="00353130">
        <w:rPr>
          <w:rFonts w:ascii="Arial" w:hAnsi="Arial" w:cs="Arial"/>
          <w:lang w:val="en-US"/>
        </w:rPr>
        <w:instrText xml:space="preserve"> ADDIN ZOTERO_ITEM CSL_CITATION {"citationID":"iHUzmTp7","properties":{"formattedCitation":"[32]","plainCitation":"[32]","noteIndex":0},"citationItems":[{"id":3923,"uris":["http://zotero.org/users/local/hhPVnw6l/items/QNYESX63"],"uri":["http://zotero.org/users/local/hhPVnw6l/items/QNYESX63"],"itemData":{"id":3923,"type":"article-journal","abstract":"It has been suggested that there are associations among insomnia symptoms and unhealthy behaviours. However, previous studies are sparse and mainly cross-sectional, and have not been focused on several key unhealthy behaviours. The aim of this study was to examine whether the associations are bidirectional, i.e. whether insomnia symptoms are associated with subsequent unhealthy behaviours, and whether unhealthy behaviours are associated with subsequent insomnia symptoms. The data were derived from the Helsinki Health Study prospective cohort study. The baseline data were collected in 2000-02 (n = 8960, response rate 67%) among 40-60-year-old employees of the City Helsinki, Finland. The follow-up data were collected in 2007 (n = 7332, response rate 83%). Logistic regression analysis was used to examine the associations among insomnia symptoms and unhealthy behaviours, including smoking, heavy and binge drinking, physical inactivity and unhealthy food habits. Frequent insomnia symptoms at baseline were associated with subsequent heavy drinking [odds ratio (OR): 1.34; 95% confidence interval (CI): 1.07-1.68] and physical inactivity (OR: 1.27; 95% CI: 1.08-1.48) after full adjustment for gender, age, corresponding unhealthy behaviour at baseline, marital status, occupational class, sleep duration and common mental disorders. Additionally, heavy drinking (OR: 1.48; 95% CI: 1.22-1.80) and binge drinking (OR: 1.26; 95% CI: 1.08-1.46) at baseline were associated with subsequent insomnia symptoms at follow-up after full adjustment. In conclusion, insomnia symptoms were associated with subsequent heavy drinking and physical inactivity, and heavy and binge drinking were also associated with subsequent insomnia symptoms.","container-title":"Journal of Sleep Research","DOI":"10.1111/j.1365-2869.2012.01043.x","ISSN":"1365-2869","issue":"1","journalAbbreviation":"J Sleep Res","language":"eng","note":"PMID: 22978579","page":"89-95","source":"PubMed","title":"Bidirectional associations between insomnia symptoms and unhealthy behaviours","volume":"22","author":[{"family":"Haario","given":"Peppi"},{"family":"Rahkonen","given":"Ossi"},{"family":"Laaksonen","given":"Mikko"},{"family":"Lahelma","given":"Eero"},{"family":"Lallukka","given":"Tea"}],"issued":{"date-parts":[["2013",2]]}}}],"schema":"https://github.com/citation-style-language/schema/raw/master/csl-citation.json"} </w:instrText>
      </w:r>
      <w:r w:rsidR="007C15D9" w:rsidRPr="00353130">
        <w:rPr>
          <w:rFonts w:ascii="Arial" w:hAnsi="Arial" w:cs="Arial"/>
          <w:lang w:val="en-US"/>
        </w:rPr>
        <w:fldChar w:fldCharType="separate"/>
      </w:r>
      <w:r w:rsidR="00C4763D" w:rsidRPr="00353130">
        <w:rPr>
          <w:rFonts w:ascii="Arial" w:hAnsi="Arial" w:cs="Arial"/>
          <w:noProof/>
          <w:lang w:val="en-US"/>
        </w:rPr>
        <w:t>[32]</w:t>
      </w:r>
      <w:r w:rsidR="007C15D9" w:rsidRPr="00353130">
        <w:rPr>
          <w:rFonts w:ascii="Arial" w:hAnsi="Arial" w:cs="Arial"/>
          <w:lang w:val="en-US"/>
        </w:rPr>
        <w:fldChar w:fldCharType="end"/>
      </w:r>
      <w:r w:rsidR="007C15D9" w:rsidRPr="00353130">
        <w:rPr>
          <w:rFonts w:ascii="Arial" w:hAnsi="Arial" w:cs="Arial"/>
          <w:lang w:val="en-US"/>
        </w:rPr>
        <w:t xml:space="preserve">. </w:t>
      </w:r>
      <w:r w:rsidR="00D93D9D" w:rsidRPr="00353130">
        <w:rPr>
          <w:rFonts w:ascii="Arial" w:hAnsi="Arial" w:cs="Arial"/>
          <w:lang w:val="en-US"/>
        </w:rPr>
        <w:t xml:space="preserve">Interestingly, </w:t>
      </w:r>
      <w:r w:rsidR="0086074C" w:rsidRPr="00353130">
        <w:rPr>
          <w:rFonts w:ascii="Arial" w:hAnsi="Arial" w:cs="Arial"/>
          <w:lang w:val="en-US"/>
        </w:rPr>
        <w:t xml:space="preserve">a meta-analysis of 18 studies showed that inactive people were more likely to report suicidal ideation than their active counterparts, </w:t>
      </w:r>
      <w:r w:rsidR="00AA5034" w:rsidRPr="00353130">
        <w:rPr>
          <w:rFonts w:ascii="Arial" w:hAnsi="Arial" w:cs="Arial"/>
          <w:lang w:val="en-US"/>
        </w:rPr>
        <w:t>and</w:t>
      </w:r>
      <w:r w:rsidR="0086074C" w:rsidRPr="00353130">
        <w:rPr>
          <w:rFonts w:ascii="Arial" w:hAnsi="Arial" w:cs="Arial"/>
          <w:lang w:val="en-US"/>
        </w:rPr>
        <w:t xml:space="preserve"> not meeting physical activity guidelines was a risk factor for suicidal ideation </w:t>
      </w:r>
      <w:r w:rsidR="0086074C" w:rsidRPr="00353130">
        <w:rPr>
          <w:rFonts w:ascii="Arial" w:hAnsi="Arial" w:cs="Arial"/>
          <w:lang w:val="en-US"/>
        </w:rPr>
        <w:fldChar w:fldCharType="begin"/>
      </w:r>
      <w:r w:rsidR="00C4763D" w:rsidRPr="00353130">
        <w:rPr>
          <w:rFonts w:ascii="Arial" w:hAnsi="Arial" w:cs="Arial"/>
          <w:lang w:val="en-US"/>
        </w:rPr>
        <w:instrText xml:space="preserve"> ADDIN ZOTERO_ITEM CSL_CITATION {"citationID":"X0cngAHj","properties":{"formattedCitation":"[33]","plainCitation":"[33]","noteIndex":0},"citationItems":[{"id":3920,"uris":["http://zotero.org/users/local/hhPVnw6l/items/JYFZTYJV"],"uri":["http://zotero.org/users/local/hhPVnw6l/items/JYFZTYJV"],"itemData":{"id":3920,"type":"article-journal","abstract":"BACKGROUND: A potential approach to suicide prevention that has not been closely examined, but which holds promise in terms of widespread dissemination without major side-effects, is physical activity (PA). This systematic review and meta-analysis set out to: (a) explore associations between PA and suicidal ideation (SI) levels, and (b) investigate the effect of PA interventions on SI.\nMETHODS: Major electronic databases were searched from inception up to 05/2017 to identify quantitative studies reporting an association between PA and SI. A quantitative correlates synthesis and random effects meta-analysis were conducted.\nRESULTS: Fourteen of 21 studies in adults (67%) (n = 130,737), 7/14 (50%) in adolescents (n = 539,170) and 2/3 (67%) in older adults (n = 50,745) found a significant negative association between PA- and SI-levels. Pooled adjusted meta-analysis of 14 effect sizes over eight studies and 80,856 people found that those who were \"active\" versus those who were \"inactive\" were less likely to have SI (OR = 0.87, 95%CI = 0.76-0.98). Additionally, meeting PA guidelines conferred a significant protective effect against SI (OR = 0.91, 95%CI = 0.51-0.99, P = 0.03; N studies = 3, n people = 122,395), while not meeting guidelines was associated with increased SI (OR = 1.16, 95%CI = 1.09-1.24, P &lt; 0.001; N = 4, n = 78,860). Data from the intervention studies (N = 3, n = 121) was mixed and limited.\nLIMITATIONS: Our findings are based mainly on cross-sectional studies, while the majority of studies did not include a rigorous physical activity assessment.\nCONCLUSIONS: The current study suggests that higher PA levels are associated with lower SI. However, the associations observed need to be confirmed in prospective observational studies and controlled trials.","container-title":"Journal of Affective Disorders","DOI":"10.1016/j.jad.2017.08.070","ISSN":"1573-2517","journalAbbreviation":"J Affect Disord","language":"eng","note":"PMID: 28858658","page":"438-448","source":"PubMed","title":"Physical activity and suicidal ideation: A systematic review and meta-analysis","title-short":"Physical activity and suicidal ideation","volume":"225","author":[{"family":"Vancampfort","given":"Davy"},{"family":"Hallgren","given":"Mats"},{"family":"Firth","given":"Joseph"},{"family":"Rosenbaum","given":"Simon"},{"family":"Schuch","given":"Felipe B."},{"family":"Mugisha","given":"James"},{"family":"Probst","given":"Michel"},{"family":"Van Damme","given":"Tine"},{"family":"Carvalho","given":"André F."},{"family":"Stubbs","given":"Brendon"}],"issued":{"date-parts":[["2018"]],"season":"01"}}}],"schema":"https://github.com/citation-style-language/schema/raw/master/csl-citation.json"} </w:instrText>
      </w:r>
      <w:r w:rsidR="0086074C" w:rsidRPr="00353130">
        <w:rPr>
          <w:rFonts w:ascii="Arial" w:hAnsi="Arial" w:cs="Arial"/>
          <w:lang w:val="en-US"/>
        </w:rPr>
        <w:fldChar w:fldCharType="separate"/>
      </w:r>
      <w:r w:rsidR="00C4763D" w:rsidRPr="00353130">
        <w:rPr>
          <w:rFonts w:ascii="Arial" w:hAnsi="Arial" w:cs="Arial"/>
          <w:noProof/>
          <w:lang w:val="en-US"/>
        </w:rPr>
        <w:t>[33]</w:t>
      </w:r>
      <w:r w:rsidR="0086074C" w:rsidRPr="00353130">
        <w:rPr>
          <w:rFonts w:ascii="Arial" w:hAnsi="Arial" w:cs="Arial"/>
          <w:lang w:val="en-US"/>
        </w:rPr>
        <w:fldChar w:fldCharType="end"/>
      </w:r>
      <w:r w:rsidR="0086074C" w:rsidRPr="00353130">
        <w:rPr>
          <w:rFonts w:ascii="Arial" w:hAnsi="Arial" w:cs="Arial"/>
          <w:lang w:val="en-US"/>
        </w:rPr>
        <w:t>.</w:t>
      </w:r>
      <w:r w:rsidR="00AA5034" w:rsidRPr="00353130">
        <w:rPr>
          <w:rFonts w:ascii="Arial" w:hAnsi="Arial" w:cs="Arial"/>
          <w:lang w:val="en-US"/>
        </w:rPr>
        <w:t xml:space="preserve"> </w:t>
      </w:r>
      <w:r w:rsidR="00A02DE7">
        <w:rPr>
          <w:rFonts w:ascii="Arial" w:hAnsi="Arial" w:cs="Arial"/>
          <w:lang w:val="en-US"/>
        </w:rPr>
        <w:t>Furthermore</w:t>
      </w:r>
      <w:r w:rsidR="00AA5034" w:rsidRPr="00353130">
        <w:rPr>
          <w:rFonts w:ascii="Arial" w:hAnsi="Arial" w:cs="Arial"/>
          <w:lang w:val="en-US"/>
        </w:rPr>
        <w:t>, sleep disorders may also favor the occurrence of binge drinking</w:t>
      </w:r>
      <w:r w:rsidR="00997492" w:rsidRPr="00353130">
        <w:rPr>
          <w:rFonts w:ascii="Arial" w:hAnsi="Arial" w:cs="Arial"/>
          <w:lang w:val="en-US"/>
        </w:rPr>
        <w:t xml:space="preserve"> </w:t>
      </w:r>
      <w:r w:rsidR="00997492" w:rsidRPr="00353130">
        <w:rPr>
          <w:rFonts w:ascii="Arial" w:hAnsi="Arial" w:cs="Arial"/>
          <w:lang w:val="en-US"/>
        </w:rPr>
        <w:fldChar w:fldCharType="begin"/>
      </w:r>
      <w:r w:rsidR="00C4763D" w:rsidRPr="00353130">
        <w:rPr>
          <w:rFonts w:ascii="Arial" w:hAnsi="Arial" w:cs="Arial"/>
          <w:lang w:val="en-US"/>
        </w:rPr>
        <w:instrText xml:space="preserve"> ADDIN ZOTERO_ITEM CSL_CITATION {"citationID":"mudQYnbH","properties":{"formattedCitation":"[32]","plainCitation":"[32]","noteIndex":0},"citationItems":[{"id":3923,"uris":["http://zotero.org/users/local/hhPVnw6l/items/QNYESX63"],"uri":["http://zotero.org/users/local/hhPVnw6l/items/QNYESX63"],"itemData":{"id":3923,"type":"article-journal","abstract":"It has been suggested that there are associations among insomnia symptoms and unhealthy behaviours. However, previous studies are sparse and mainly cross-sectional, and have not been focused on several key unhealthy behaviours. The aim of this study was to examine whether the associations are bidirectional, i.e. whether insomnia symptoms are associated with subsequent unhealthy behaviours, and whether unhealthy behaviours are associated with subsequent insomnia symptoms. The data were derived from the Helsinki Health Study prospective cohort study. The baseline data were collected in 2000-02 (n = 8960, response rate 67%) among 40-60-year-old employees of the City Helsinki, Finland. The follow-up data were collected in 2007 (n = 7332, response rate 83%). Logistic regression analysis was used to examine the associations among insomnia symptoms and unhealthy behaviours, including smoking, heavy and binge drinking, physical inactivity and unhealthy food habits. Frequent insomnia symptoms at baseline were associated with subsequent heavy drinking [odds ratio (OR): 1.34; 95% confidence interval (CI): 1.07-1.68] and physical inactivity (OR: 1.27; 95% CI: 1.08-1.48) after full adjustment for gender, age, corresponding unhealthy behaviour at baseline, marital status, occupational class, sleep duration and common mental disorders. Additionally, heavy drinking (OR: 1.48; 95% CI: 1.22-1.80) and binge drinking (OR: 1.26; 95% CI: 1.08-1.46) at baseline were associated with subsequent insomnia symptoms at follow-up after full adjustment. In conclusion, insomnia symptoms were associated with subsequent heavy drinking and physical inactivity, and heavy and binge drinking were also associated with subsequent insomnia symptoms.","container-title":"Journal of Sleep Research","DOI":"10.1111/j.1365-2869.2012.01043.x","ISSN":"1365-2869","issue":"1","journalAbbreviation":"J Sleep Res","language":"eng","note":"PMID: 22978579","page":"89-95","source":"PubMed","title":"Bidirectional associations between insomnia symptoms and unhealthy behaviours","volume":"22","author":[{"family":"Haario","given":"Peppi"},{"family":"Rahkonen","given":"Ossi"},{"family":"Laaksonen","given":"Mikko"},{"family":"Lahelma","given":"Eero"},{"family":"Lallukka","given":"Tea"}],"issued":{"date-parts":[["2013",2]]}}}],"schema":"https://github.com/citation-style-language/schema/raw/master/csl-citation.json"} </w:instrText>
      </w:r>
      <w:r w:rsidR="00997492" w:rsidRPr="00353130">
        <w:rPr>
          <w:rFonts w:ascii="Arial" w:hAnsi="Arial" w:cs="Arial"/>
          <w:lang w:val="en-US"/>
        </w:rPr>
        <w:fldChar w:fldCharType="separate"/>
      </w:r>
      <w:r w:rsidR="00C4763D" w:rsidRPr="00353130">
        <w:rPr>
          <w:rFonts w:ascii="Arial" w:hAnsi="Arial" w:cs="Arial"/>
          <w:noProof/>
          <w:lang w:val="en-US"/>
        </w:rPr>
        <w:t>[32]</w:t>
      </w:r>
      <w:r w:rsidR="00997492" w:rsidRPr="00353130">
        <w:rPr>
          <w:rFonts w:ascii="Arial" w:hAnsi="Arial" w:cs="Arial"/>
          <w:lang w:val="en-US"/>
        </w:rPr>
        <w:fldChar w:fldCharType="end"/>
      </w:r>
      <w:r w:rsidR="00AA5034" w:rsidRPr="00353130">
        <w:rPr>
          <w:rFonts w:ascii="Arial" w:hAnsi="Arial" w:cs="Arial"/>
          <w:lang w:val="en-US"/>
        </w:rPr>
        <w:t xml:space="preserve">, </w:t>
      </w:r>
      <w:r w:rsidR="00A02DE7">
        <w:rPr>
          <w:rFonts w:ascii="Arial" w:hAnsi="Arial" w:cs="Arial"/>
          <w:lang w:val="en-US"/>
        </w:rPr>
        <w:t>and</w:t>
      </w:r>
      <w:r w:rsidR="00AA5034" w:rsidRPr="00353130">
        <w:rPr>
          <w:rFonts w:ascii="Arial" w:hAnsi="Arial" w:cs="Arial"/>
          <w:lang w:val="en-US"/>
        </w:rPr>
        <w:t xml:space="preserve"> </w:t>
      </w:r>
      <w:r w:rsidR="00997492" w:rsidRPr="00353130">
        <w:rPr>
          <w:rFonts w:ascii="Arial" w:hAnsi="Arial" w:cs="Arial"/>
          <w:lang w:val="en-US"/>
        </w:rPr>
        <w:t>heavy</w:t>
      </w:r>
      <w:r w:rsidR="00AA5034" w:rsidRPr="00353130">
        <w:rPr>
          <w:rFonts w:ascii="Arial" w:hAnsi="Arial" w:cs="Arial"/>
          <w:lang w:val="en-US"/>
        </w:rPr>
        <w:t xml:space="preserve"> drinking is a risk factor for </w:t>
      </w:r>
      <w:r w:rsidR="006B18FC" w:rsidRPr="00353130">
        <w:rPr>
          <w:rFonts w:ascii="Arial" w:hAnsi="Arial" w:cs="Arial"/>
          <w:lang w:val="en-US"/>
        </w:rPr>
        <w:t xml:space="preserve">suicidality in adults </w:t>
      </w:r>
      <w:r w:rsidR="006B18FC" w:rsidRPr="00353130">
        <w:rPr>
          <w:rFonts w:ascii="Arial" w:hAnsi="Arial" w:cs="Arial"/>
          <w:lang w:val="en-US"/>
        </w:rPr>
        <w:fldChar w:fldCharType="begin"/>
      </w:r>
      <w:r w:rsidR="00C4763D" w:rsidRPr="00353130">
        <w:rPr>
          <w:rFonts w:ascii="Arial" w:hAnsi="Arial" w:cs="Arial"/>
          <w:lang w:val="en-US"/>
        </w:rPr>
        <w:instrText xml:space="preserve"> ADDIN ZOTERO_ITEM CSL_CITATION {"citationID":"5CVRELzI","properties":{"formattedCitation":"[34]","plainCitation":"[34]","noteIndex":0},"citationItems":[{"id":3925,"uris":["http://zotero.org/users/local/hhPVnw6l/items/YKBXATIW"],"uri":["http://zotero.org/users/local/hhPVnw6l/items/YKBXATIW"],"itemData":{"id":3925,"type":"article-journal","abstract":"BACKGROUND: Major depression is one of the strongest known risk factors for suicide. However, of the estimated 8.5 million adults with serious thoughts of suicide in the past year, only half had a major depressive episode (MDE). Identifying risk factors for suicide in the absence of depression may provide additional targets for prevention and intervention. This study uses nationally representative data to evaluate the association of binge drinking with suicidal thoughts, plans, and attempts in adults with and without MDE.\nMETHODS: Combined 2008-2012 National Survey on Drug Use and Health data were analyzed. Sex-stratified prevalence estimates of past year suicide indicators were generated by past month binge drinking and past year MDE status. Logistic regression was used to evaluate the association of binge drinking with suicide indicators by sex with and without MDE.\nRESULTS: Unadjusted prevalence estimates for suicide indicators in males and females were higher among binge drinkers than among nonbinge drinkers, regardless of MDE status. Regression analyses indicated that binge drinking was associated with suicidal thoughts (adjusted odds ratio [aOR]=1.51, 95% confidence interval [CI]=1.28-1.79), plans (aOR=1.75, CI=1.23-2.48), and attempts (aOR=2.57, CI=1.74-3.79) in females without MDE and with suicidal thoughts in males without MDE (aOR=1.25, CI=1.04-1.49). Among males and females with MDE, binge drinking was not associated with any of the suicide indicators (p&gt;.05).\nCONCLUSIONS: Binge drinking in females without MDE may be an indicator for identifying at risk individuals for targeting suicide prevention activities.","container-title":"Addictive Behaviors","DOI":"10.1016/j.addbeh.2014.12.005","ISSN":"1873-6327","journalAbbreviation":"Addict Behav","language":"eng","note":"PMID: 25553510","page":"42-49","source":"PubMed","title":"Binge drinking and the risk of suicidal thoughts, plans, and attempts","volume":"43","author":[{"family":"Glasheen","given":"Cristie"},{"family":"Pemberton","given":"Michael R."},{"family":"Lipari","given":"Rachel"},{"family":"Copello","given":"Elizabeth A."},{"family":"Mattson","given":"Margaret E."}],"issued":{"date-parts":[["2015",4]]}}}],"schema":"https://github.com/citation-style-language/schema/raw/master/csl-citation.json"} </w:instrText>
      </w:r>
      <w:r w:rsidR="006B18FC" w:rsidRPr="00353130">
        <w:rPr>
          <w:rFonts w:ascii="Arial" w:hAnsi="Arial" w:cs="Arial"/>
          <w:lang w:val="en-US"/>
        </w:rPr>
        <w:fldChar w:fldCharType="separate"/>
      </w:r>
      <w:r w:rsidR="00C4763D" w:rsidRPr="00353130">
        <w:rPr>
          <w:rFonts w:ascii="Arial" w:hAnsi="Arial" w:cs="Arial"/>
          <w:noProof/>
          <w:lang w:val="en-US"/>
        </w:rPr>
        <w:t>[34]</w:t>
      </w:r>
      <w:r w:rsidR="006B18FC" w:rsidRPr="00353130">
        <w:rPr>
          <w:rFonts w:ascii="Arial" w:hAnsi="Arial" w:cs="Arial"/>
          <w:lang w:val="en-US"/>
        </w:rPr>
        <w:fldChar w:fldCharType="end"/>
      </w:r>
      <w:r w:rsidR="00AA5034" w:rsidRPr="00353130">
        <w:rPr>
          <w:rFonts w:ascii="Arial" w:hAnsi="Arial" w:cs="Arial"/>
          <w:lang w:val="en-US"/>
        </w:rPr>
        <w:t>.</w:t>
      </w:r>
      <w:r w:rsidR="00E7598E" w:rsidRPr="00353130">
        <w:rPr>
          <w:rFonts w:ascii="Arial" w:hAnsi="Arial" w:cs="Arial"/>
          <w:lang w:val="en-US"/>
        </w:rPr>
        <w:t xml:space="preserve"> </w:t>
      </w:r>
      <w:r w:rsidR="0035057F" w:rsidRPr="00353130">
        <w:rPr>
          <w:rFonts w:ascii="Arial" w:hAnsi="Arial" w:cs="Arial"/>
          <w:lang w:val="en-US"/>
        </w:rPr>
        <w:t xml:space="preserve">A </w:t>
      </w:r>
      <w:r w:rsidR="00BA1242" w:rsidRPr="00353130">
        <w:rPr>
          <w:rFonts w:ascii="Arial" w:hAnsi="Arial" w:cs="Arial"/>
          <w:lang w:val="en-US"/>
        </w:rPr>
        <w:t xml:space="preserve">fourth </w:t>
      </w:r>
      <w:r w:rsidR="0035057F" w:rsidRPr="00353130">
        <w:rPr>
          <w:rFonts w:ascii="Arial" w:hAnsi="Arial" w:cs="Arial"/>
          <w:lang w:val="en-US"/>
        </w:rPr>
        <w:t xml:space="preserve">mediator that may play an important role in the </w:t>
      </w:r>
      <w:r w:rsidR="00E7598E" w:rsidRPr="00353130">
        <w:rPr>
          <w:rFonts w:ascii="Arial" w:hAnsi="Arial" w:cs="Arial"/>
          <w:lang w:val="en-US"/>
        </w:rPr>
        <w:t>sleep disorder</w:t>
      </w:r>
      <w:r w:rsidR="0035057F" w:rsidRPr="00353130">
        <w:rPr>
          <w:rFonts w:ascii="Arial" w:hAnsi="Arial" w:cs="Arial"/>
          <w:lang w:val="en-US"/>
        </w:rPr>
        <w:t>-</w:t>
      </w:r>
      <w:r w:rsidR="004C08ED" w:rsidRPr="00353130">
        <w:rPr>
          <w:rFonts w:ascii="Arial" w:hAnsi="Arial" w:cs="Arial"/>
          <w:lang w:val="en-US"/>
        </w:rPr>
        <w:t xml:space="preserve">suicide relationship is impaired quality of life. </w:t>
      </w:r>
      <w:r w:rsidR="00D941E4" w:rsidRPr="00353130">
        <w:rPr>
          <w:rFonts w:ascii="Arial" w:hAnsi="Arial" w:cs="Arial"/>
          <w:lang w:val="en-US"/>
        </w:rPr>
        <w:t xml:space="preserve">Specifically, </w:t>
      </w:r>
      <w:r w:rsidR="00602AFC" w:rsidRPr="00353130">
        <w:rPr>
          <w:rFonts w:ascii="Arial" w:hAnsi="Arial" w:cs="Arial"/>
          <w:lang w:val="en-US"/>
        </w:rPr>
        <w:t xml:space="preserve">sleep problems </w:t>
      </w:r>
      <w:r w:rsidR="00D941E4" w:rsidRPr="00353130">
        <w:rPr>
          <w:rFonts w:ascii="Arial" w:hAnsi="Arial" w:cs="Arial"/>
          <w:lang w:val="en-US"/>
        </w:rPr>
        <w:t xml:space="preserve">can negatively affect </w:t>
      </w:r>
      <w:r w:rsidR="00602AFC" w:rsidRPr="00353130">
        <w:rPr>
          <w:rFonts w:ascii="Arial" w:hAnsi="Arial" w:cs="Arial"/>
          <w:lang w:val="en-US"/>
        </w:rPr>
        <w:t>a wide range of health-related quality of life measures</w:t>
      </w:r>
      <w:r w:rsidR="008717F5" w:rsidRPr="00353130">
        <w:rPr>
          <w:rFonts w:ascii="Arial" w:hAnsi="Arial" w:cs="Arial"/>
          <w:lang w:val="en-US"/>
        </w:rPr>
        <w:t xml:space="preserve"> (e.g., physical functioning, general health, </w:t>
      </w:r>
      <w:r w:rsidR="00A02DE7">
        <w:rPr>
          <w:rFonts w:ascii="Arial" w:hAnsi="Arial" w:cs="Arial"/>
          <w:lang w:val="en-US"/>
        </w:rPr>
        <w:t xml:space="preserve">and </w:t>
      </w:r>
      <w:r w:rsidR="008717F5" w:rsidRPr="00353130">
        <w:rPr>
          <w:rFonts w:ascii="Arial" w:hAnsi="Arial" w:cs="Arial"/>
          <w:lang w:val="en-US"/>
        </w:rPr>
        <w:t>social functioning)</w:t>
      </w:r>
      <w:r w:rsidR="00602AFC" w:rsidRPr="00353130">
        <w:rPr>
          <w:rFonts w:ascii="Arial" w:hAnsi="Arial" w:cs="Arial"/>
          <w:lang w:val="en-US"/>
        </w:rPr>
        <w:t xml:space="preserve"> </w:t>
      </w:r>
      <w:r w:rsidR="00602AFC" w:rsidRPr="00353130">
        <w:rPr>
          <w:rFonts w:ascii="Arial" w:hAnsi="Arial" w:cs="Arial"/>
          <w:lang w:val="en-US"/>
        </w:rPr>
        <w:fldChar w:fldCharType="begin"/>
      </w:r>
      <w:r w:rsidR="00C4763D" w:rsidRPr="00353130">
        <w:rPr>
          <w:rFonts w:ascii="Arial" w:hAnsi="Arial" w:cs="Arial"/>
          <w:lang w:val="en-US"/>
        </w:rPr>
        <w:instrText xml:space="preserve"> ADDIN ZOTERO_ITEM CSL_CITATION {"citationID":"AqlX5PTN","properties":{"formattedCitation":"[35]","plainCitation":"[35]","noteIndex":0},"citationItems":[{"id":3927,"uris":["http://zotero.org/users/local/hhPVnw6l/items/XK33MNAU"],"uri":["http://zotero.org/users/local/hhPVnw6l/items/XK33MNAU"],"itemData":{"id":3927,"type":"article-journal","abstract":"OBJECTIVE: Sleep disturbances are prevalent problems in the general population. Symptoms of insomnia can impact various physical and mental conditions. Furthermore, sleep disturbances may worsen the quality of life independently of co-occurring medical conditions. In this study, we examined the relationships between self-reported sleep disturbance symptoms and health-related quality of life measures in the Fels Longitudinal Study.\nDESIGN: Cross-sectional study.\nPARTICIPANTS: A total of 397 adults (175 men and 222 women) aged 40 years and older were included in the present study.\nMEASUREMENTS: Three self-reported sleep disturbance measures (difficulty falling asleep, nocturnal awakenings and maintaining sleep, and daytime tiredness) were collected between 2003 and 2006. Health-related quality of life measures were assessed using the Medical Outcomes Survey Short Form (SF)-36. Socio-demographic status (marital status, employment status, and education) and current medical conditions were collected from participants during study visits.\nRESULTS: Individuals who reported frequent sleep disturbances showed significantly worse quality of life on all SF-36 subscales examined. The odds ratio (OR) ranged from 1.71 to 18.32 based on symptoms of insomnia across seven SF-36 domains in analyses adjusted for significant covariates influencing quality of life. Participants with severe sleep disturbances (both sleep problems and daytime impairment) showed generally higher odds of reporting poor SF-36 scores (adjusted ORs; 5.88 - 17.09) compared to participants with no problems.\nCONCLUSION: Sleep disturbance is comprehensively and independently associated with poor health-related quality of life in middle-aged and older adults.","container-title":"The Journal of Nutrition, Health &amp; Aging","DOI":"10.1007/s12603-009-0110-1","ISSN":"1760-4788","issue":"6","journalAbbreviation":"J Nutr Health Aging","language":"eng","note":"PMID: 19536428\nPMCID: PMC3988690","page":"576-583","source":"PubMed","title":"Sleep disturbance in relation to health-related quality of life in adults: the Fels Longitudinal Study","title-short":"Sleep disturbance in relation to health-related quality of life in adults","volume":"13","author":[{"family":"Lee","given":"M."},{"family":"Choh","given":"A. C."},{"family":"Demerath","given":"E. W."},{"family":"Knutson","given":"K. L."},{"family":"Duren","given":"D. L."},{"family":"Sherwood","given":"R. J."},{"family":"Sun","given":"S. S."},{"family":"Chumlea","given":"W. M. C."},{"family":"Towne","given":"B."},{"family":"Siervogel","given":"R. M."},{"family":"Czerwinski","given":"S. A."}],"issued":{"date-parts":[["2009",6]]}}}],"schema":"https://github.com/citation-style-language/schema/raw/master/csl-citation.json"} </w:instrText>
      </w:r>
      <w:r w:rsidR="00602AFC" w:rsidRPr="00353130">
        <w:rPr>
          <w:rFonts w:ascii="Arial" w:hAnsi="Arial" w:cs="Arial"/>
          <w:lang w:val="en-US"/>
        </w:rPr>
        <w:fldChar w:fldCharType="separate"/>
      </w:r>
      <w:r w:rsidR="00C4763D" w:rsidRPr="00353130">
        <w:rPr>
          <w:rFonts w:ascii="Arial" w:hAnsi="Arial" w:cs="Arial"/>
          <w:noProof/>
          <w:lang w:val="en-US"/>
        </w:rPr>
        <w:t>[35]</w:t>
      </w:r>
      <w:r w:rsidR="00602AFC" w:rsidRPr="00353130">
        <w:rPr>
          <w:rFonts w:ascii="Arial" w:hAnsi="Arial" w:cs="Arial"/>
          <w:lang w:val="en-US"/>
        </w:rPr>
        <w:fldChar w:fldCharType="end"/>
      </w:r>
      <w:r w:rsidR="00602AFC" w:rsidRPr="00353130">
        <w:rPr>
          <w:rFonts w:ascii="Arial" w:hAnsi="Arial" w:cs="Arial"/>
          <w:lang w:val="en-US"/>
        </w:rPr>
        <w:t>.</w:t>
      </w:r>
      <w:r w:rsidR="00FA2F44" w:rsidRPr="00353130">
        <w:rPr>
          <w:rFonts w:ascii="Arial" w:hAnsi="Arial" w:cs="Arial"/>
          <w:lang w:val="en-US"/>
        </w:rPr>
        <w:t xml:space="preserve"> In turn,</w:t>
      </w:r>
      <w:r w:rsidR="008F022A" w:rsidRPr="00353130">
        <w:rPr>
          <w:rFonts w:ascii="Arial" w:hAnsi="Arial" w:cs="Arial"/>
          <w:lang w:val="en-US"/>
        </w:rPr>
        <w:t xml:space="preserve"> </w:t>
      </w:r>
      <w:r w:rsidR="00BF4C9C" w:rsidRPr="00353130">
        <w:rPr>
          <w:rFonts w:ascii="Arial" w:hAnsi="Arial" w:cs="Arial"/>
          <w:lang w:val="en-US"/>
        </w:rPr>
        <w:t xml:space="preserve">decreased health-related quality of life </w:t>
      </w:r>
      <w:r w:rsidR="00D941E4" w:rsidRPr="00353130">
        <w:rPr>
          <w:rFonts w:ascii="Arial" w:hAnsi="Arial" w:cs="Arial"/>
          <w:lang w:val="en-US"/>
        </w:rPr>
        <w:t xml:space="preserve">may </w:t>
      </w:r>
      <w:r w:rsidR="00FA2F44" w:rsidRPr="00353130">
        <w:rPr>
          <w:rFonts w:ascii="Arial" w:hAnsi="Arial" w:cs="Arial"/>
          <w:lang w:val="en-US"/>
        </w:rPr>
        <w:t>increase</w:t>
      </w:r>
      <w:r w:rsidR="00A02DE7">
        <w:rPr>
          <w:rFonts w:ascii="Arial" w:hAnsi="Arial" w:cs="Arial"/>
          <w:lang w:val="en-US"/>
        </w:rPr>
        <w:t xml:space="preserve"> the</w:t>
      </w:r>
      <w:r w:rsidR="00FA2F44" w:rsidRPr="00353130">
        <w:rPr>
          <w:rFonts w:ascii="Arial" w:hAnsi="Arial" w:cs="Arial"/>
          <w:lang w:val="en-US"/>
        </w:rPr>
        <w:t xml:space="preserve"> risk for </w:t>
      </w:r>
      <w:r w:rsidR="00BF4C9C" w:rsidRPr="00353130">
        <w:rPr>
          <w:rFonts w:ascii="Arial" w:hAnsi="Arial" w:cs="Arial"/>
          <w:lang w:val="en-US"/>
        </w:rPr>
        <w:t xml:space="preserve">suicidal ideation and suicide attempt </w:t>
      </w:r>
      <w:r w:rsidR="00BF4C9C" w:rsidRPr="00353130">
        <w:rPr>
          <w:rFonts w:ascii="Arial" w:hAnsi="Arial" w:cs="Arial"/>
          <w:lang w:val="en-US"/>
        </w:rPr>
        <w:fldChar w:fldCharType="begin"/>
      </w:r>
      <w:r w:rsidR="00C4763D" w:rsidRPr="00353130">
        <w:rPr>
          <w:rFonts w:ascii="Arial" w:hAnsi="Arial" w:cs="Arial"/>
          <w:lang w:val="en-US"/>
        </w:rPr>
        <w:instrText xml:space="preserve"> ADDIN ZOTERO_ITEM CSL_CITATION {"citationID":"CtWflDNE","properties":{"formattedCitation":"[36]","plainCitation":"[36]","noteIndex":0},"citationItems":[{"id":3871,"uris":["http://zotero.org/users/local/hhPVnw6l/items/CNBF5XTQ"],"uri":["http://zotero.org/users/local/hhPVnw6l/items/CNBF5XTQ"],"itemData":{"id":3871,"type":"article-journal","abstract":"The purpose of this study was to examine the risk factors for suicidal ideation and suicide attempts among Korean older adults and to provide evidence for nursing intervention with respect to health-related quality of life (HRQoL). Data from adults 60 and older obtained through the Fourth Korean National Health and Nutrition Examination Survey (2007-2009) were used. Self-report questionnaires assessed suicidal ideation, suicide attempts, and EuroQoL 5D (EQ-5D) scores. Survey logistic regression was used to reflect the complex survey design. Among the sample of 4,506 individuals, 27.3% had thought about and 1.7% had attempted suicide. Older adults with EQ-5D index scores &lt;0.7 had a 9.1-fold greater odds ratio for suicidal ideation than those with scores of 1 (denotes completely healthy status) (95% confidence interval [CI] [5.3, 15.8]). For suicide attempts, older adults with EQ-5D index scores &lt;0.7 had a 3.4-fold greater odds ratio (95% CI [1.3, 8.9]) than those with index scores of 0.8 to 1. Decreased HRQoL strongly affected suicidal ideation, regardless of disease status. Due to its comprehensiveness and simplicity, the EQ-5D may be useful for identifying older individuals in nursing homes at risk of attempting suicide.","container-title":"Journal of Gerontological Nursing","DOI":"10.3928/00989134-20121003-01","ISSN":"0098-9134","issue":"11","journalAbbreviation":"J Gerontol Nurs","language":"eng","note":"PMID: 23066679","page":"48-59","source":"PubMed","title":"The impact of health-related quality of life on suicidal ideation and suicide attempts among Korean older adults","volume":"38","author":[{"family":"Kim","given":"Jong-Hee"},{"family":"Kwon","given":"Jin-Won"}],"issued":{"date-parts":[["2012",11]]}}}],"schema":"https://github.com/citation-style-language/schema/raw/master/csl-citation.json"} </w:instrText>
      </w:r>
      <w:r w:rsidR="00BF4C9C" w:rsidRPr="00353130">
        <w:rPr>
          <w:rFonts w:ascii="Arial" w:hAnsi="Arial" w:cs="Arial"/>
          <w:lang w:val="en-US"/>
        </w:rPr>
        <w:fldChar w:fldCharType="separate"/>
      </w:r>
      <w:r w:rsidR="00C4763D" w:rsidRPr="00353130">
        <w:rPr>
          <w:rFonts w:ascii="Arial" w:hAnsi="Arial" w:cs="Arial"/>
          <w:noProof/>
          <w:lang w:val="en-US"/>
        </w:rPr>
        <w:t>[36]</w:t>
      </w:r>
      <w:r w:rsidR="00BF4C9C" w:rsidRPr="00353130">
        <w:rPr>
          <w:rFonts w:ascii="Arial" w:hAnsi="Arial" w:cs="Arial"/>
          <w:lang w:val="en-US"/>
        </w:rPr>
        <w:fldChar w:fldCharType="end"/>
      </w:r>
      <w:r w:rsidR="00BF4C9C" w:rsidRPr="00353130">
        <w:rPr>
          <w:rFonts w:ascii="Arial" w:hAnsi="Arial" w:cs="Arial"/>
          <w:lang w:val="en-US"/>
        </w:rPr>
        <w:t>.</w:t>
      </w:r>
      <w:r w:rsidR="00107192" w:rsidRPr="00353130">
        <w:rPr>
          <w:rFonts w:ascii="Arial" w:hAnsi="Arial" w:cs="Arial"/>
          <w:lang w:val="en-US"/>
        </w:rPr>
        <w:t xml:space="preserve"> </w:t>
      </w:r>
    </w:p>
    <w:p w14:paraId="591A76A9" w14:textId="67472083" w:rsidR="00107192" w:rsidRPr="00353130" w:rsidRDefault="00107192" w:rsidP="00DC3136">
      <w:pPr>
        <w:spacing w:line="480" w:lineRule="auto"/>
        <w:jc w:val="both"/>
        <w:rPr>
          <w:rFonts w:ascii="Arial" w:hAnsi="Arial" w:cs="Arial"/>
          <w:lang w:val="en-US"/>
        </w:rPr>
      </w:pPr>
    </w:p>
    <w:p w14:paraId="48D74060" w14:textId="2D752BA1" w:rsidR="00281BCE" w:rsidRPr="00353130" w:rsidRDefault="00D74465" w:rsidP="00633FA6">
      <w:pPr>
        <w:spacing w:line="480" w:lineRule="auto"/>
        <w:jc w:val="both"/>
        <w:rPr>
          <w:rFonts w:ascii="Arial" w:hAnsi="Arial" w:cs="Arial"/>
          <w:lang w:val="en-US"/>
        </w:rPr>
      </w:pPr>
      <w:r>
        <w:rPr>
          <w:rFonts w:ascii="Arial" w:hAnsi="Arial" w:cs="Arial"/>
          <w:lang w:val="en-US"/>
        </w:rPr>
        <w:lastRenderedPageBreak/>
        <w:t>A</w:t>
      </w:r>
      <w:r w:rsidR="00107192" w:rsidRPr="00353130">
        <w:rPr>
          <w:rFonts w:ascii="Arial" w:hAnsi="Arial" w:cs="Arial"/>
          <w:lang w:val="en-US"/>
        </w:rPr>
        <w:t xml:space="preserve"> positive and significant association </w:t>
      </w:r>
      <w:r w:rsidR="00A02DE7">
        <w:rPr>
          <w:rFonts w:ascii="Arial" w:hAnsi="Arial" w:cs="Arial"/>
          <w:lang w:val="en-US"/>
        </w:rPr>
        <w:t xml:space="preserve">was </w:t>
      </w:r>
      <w:r w:rsidR="004867F4">
        <w:rPr>
          <w:rFonts w:ascii="Arial" w:hAnsi="Arial" w:cs="Arial"/>
          <w:lang w:val="en-US"/>
        </w:rPr>
        <w:t xml:space="preserve">also </w:t>
      </w:r>
      <w:r w:rsidR="00A02DE7">
        <w:rPr>
          <w:rFonts w:ascii="Arial" w:hAnsi="Arial" w:cs="Arial"/>
          <w:lang w:val="en-US"/>
        </w:rPr>
        <w:t xml:space="preserve">observed </w:t>
      </w:r>
      <w:r w:rsidR="00107192" w:rsidRPr="00353130">
        <w:rPr>
          <w:rFonts w:ascii="Arial" w:hAnsi="Arial" w:cs="Arial"/>
          <w:lang w:val="en-US"/>
        </w:rPr>
        <w:t xml:space="preserve">between </w:t>
      </w:r>
      <w:r w:rsidR="00C11454" w:rsidRPr="00353130">
        <w:rPr>
          <w:rFonts w:ascii="Arial" w:hAnsi="Arial" w:cs="Arial"/>
          <w:lang w:val="en-US"/>
        </w:rPr>
        <w:t>epilepsy</w:t>
      </w:r>
      <w:r w:rsidR="003F2A81" w:rsidRPr="00353130">
        <w:rPr>
          <w:rFonts w:ascii="Arial" w:hAnsi="Arial" w:cs="Arial"/>
          <w:lang w:val="en-US"/>
        </w:rPr>
        <w:t xml:space="preserve"> </w:t>
      </w:r>
      <w:r w:rsidR="00107192" w:rsidRPr="00353130">
        <w:rPr>
          <w:rFonts w:ascii="Arial" w:hAnsi="Arial" w:cs="Arial"/>
          <w:lang w:val="en-US"/>
        </w:rPr>
        <w:t>and attempted or completed suicide</w:t>
      </w:r>
      <w:r w:rsidR="00B522DF" w:rsidRPr="00353130">
        <w:rPr>
          <w:rFonts w:ascii="Arial" w:hAnsi="Arial" w:cs="Arial"/>
          <w:lang w:val="en-US"/>
        </w:rPr>
        <w:t xml:space="preserve"> in the present study</w:t>
      </w:r>
      <w:r w:rsidR="00146CF6" w:rsidRPr="00353130">
        <w:rPr>
          <w:rFonts w:ascii="Arial" w:hAnsi="Arial" w:cs="Arial"/>
          <w:lang w:val="en-US"/>
        </w:rPr>
        <w:t>, confirm</w:t>
      </w:r>
      <w:r w:rsidR="00B522DF" w:rsidRPr="00353130">
        <w:rPr>
          <w:rFonts w:ascii="Arial" w:hAnsi="Arial" w:cs="Arial"/>
          <w:lang w:val="en-US"/>
        </w:rPr>
        <w:t>ing</w:t>
      </w:r>
      <w:r w:rsidR="00146CF6" w:rsidRPr="00353130">
        <w:rPr>
          <w:rFonts w:ascii="Arial" w:hAnsi="Arial" w:cs="Arial"/>
          <w:lang w:val="en-US"/>
        </w:rPr>
        <w:t xml:space="preserve"> previous findings obtained in different settings.</w:t>
      </w:r>
      <w:r w:rsidR="003737B2" w:rsidRPr="00353130">
        <w:rPr>
          <w:rFonts w:ascii="Arial" w:hAnsi="Arial" w:cs="Arial"/>
          <w:lang w:val="en-US"/>
        </w:rPr>
        <w:t xml:space="preserve"> </w:t>
      </w:r>
      <w:r w:rsidR="00E97376" w:rsidRPr="00353130">
        <w:rPr>
          <w:rFonts w:ascii="Arial" w:hAnsi="Arial" w:cs="Arial"/>
          <w:lang w:val="en-US"/>
        </w:rPr>
        <w:t>For instance, o</w:t>
      </w:r>
      <w:r w:rsidR="003737B2" w:rsidRPr="00353130">
        <w:rPr>
          <w:rFonts w:ascii="Arial" w:hAnsi="Arial" w:cs="Arial"/>
          <w:lang w:val="en-US"/>
        </w:rPr>
        <w:t xml:space="preserve">ne multi-country study investigating the relationship between 13 physical conditions and suicidal behavior in 37,915 participants identified epilepsy as the </w:t>
      </w:r>
      <w:r w:rsidR="00955A09" w:rsidRPr="00353130">
        <w:rPr>
          <w:rFonts w:ascii="Arial" w:hAnsi="Arial" w:cs="Arial"/>
          <w:lang w:val="en-US"/>
        </w:rPr>
        <w:t xml:space="preserve">strongest risk factor for suicidality </w:t>
      </w:r>
      <w:r w:rsidR="00955A09" w:rsidRPr="00353130">
        <w:rPr>
          <w:rFonts w:ascii="Arial" w:hAnsi="Arial" w:cs="Arial"/>
          <w:lang w:val="en-US"/>
        </w:rPr>
        <w:fldChar w:fldCharType="begin"/>
      </w:r>
      <w:r w:rsidR="00955A09" w:rsidRPr="00353130">
        <w:rPr>
          <w:rFonts w:ascii="Arial" w:hAnsi="Arial" w:cs="Arial"/>
          <w:lang w:val="en-US"/>
        </w:rPr>
        <w:instrText xml:space="preserve"> ADDIN ZOTERO_ITEM CSL_CITATION {"citationID":"Ltx9u0AQ","properties":{"formattedCitation":"[8]","plainCitation":"[8]","noteIndex":0},"citationItems":[{"id":3834,"uris":["http://zotero.org/users/local/hhPVnw6l/items/J76EM66C"],"uri":["http://zotero.org/users/local/hhPVnw6l/items/J76EM66C"],"itemData":{"id":3834,"type":"article-journal","abstract":"OBJECTIVE: To investigate the association of a range of temporally prior physical conditions with the subsequent first onset of suicidal ideation, plans, and attempts in large, general population, cross-national sample. The associations between physical conditions and suicidal behavior remain unclear due to sparse data and varied methodology.\nMETHODS: Predictive associations between 13 temporally prior physical conditions and first onset of suicidal ideation, plans, and attempts were examined in a 14-country sample (n = 37,915) after controlling for demographic, socioeconomic, and psychosocial covariates, with and without adjustment for mental disorders.\nRESULTS: Most physical conditions were associated with suicidal ideation in the total sample; high blood pressure, heart attack/stroke, arthritis, chronic headache, other chronic pain, and respiratory conditions were associated with attempts in the total sample; epilepsy, cancer, and heart attack/stroke were associated with planned attempts. Epilepsy was the physical condition most strongly associated with the suicidal outcomes. Physical conditions were especially predictive of suicidality if they occurred early in life. As the number of physical conditions increased, the risk of suicidal outcomes also increased, however the added risk conferred was generally smaller with each additional condition. Adjustment for mental disorders made little substantive difference to these results. Physical conditions were equally predictive of suicidality in higher and lower income countries.\nCONCLUSIONS: The presence of physical conditions is a risk factor for suicidal behavior even in the absence of mental disorder.","container-title":"Psychosomatic Medicine","DOI":"10.1097/PSY.0b013e3181e3333d","ISSN":"1534-7796","issue":"7","journalAbbreviation":"Psychosom Med","language":"eng","note":"PMID: 20498290","page":"712-719","source":"PubMed","title":"Chronic physical conditions and their association with first onset of suicidal behavior in the world mental health surveys","volume":"72","author":[{"family":"Scott","given":"Kate M."},{"family":"Hwang","given":"Irving"},{"family":"Chiu","given":"Wai-Tat"},{"family":"Kessler","given":"Ronald C."},{"family":"Sampson","given":"Nancy A."},{"family":"Angermeyer","given":"Matthias"},{"family":"Beautrais","given":"Annette"},{"family":"Borges","given":"Guilherme"},{"family":"Bruffaerts","given":"Ronny"},{"family":"Graaf","given":"Ron","non-dropping-particle":"de"},{"family":"Florescu","given":"Silvia"},{"family":"Fukao","given":"Akira"},{"family":"Haro","given":"Josep Maria"},{"family":"Hu","given":"Chiyi"},{"family":"Kovess","given":"Viviane"},{"family":"Levinson","given":"Daphna"},{"family":"Posada-Villa","given":"José"},{"family":"Scocco","given":"Paolo"},{"family":"Nock","given":"Matthew K."}],"issued":{"date-parts":[["2010",9]]}}}],"schema":"https://github.com/citation-style-language/schema/raw/master/csl-citation.json"} </w:instrText>
      </w:r>
      <w:r w:rsidR="00955A09" w:rsidRPr="00353130">
        <w:rPr>
          <w:rFonts w:ascii="Arial" w:hAnsi="Arial" w:cs="Arial"/>
          <w:lang w:val="en-US"/>
        </w:rPr>
        <w:fldChar w:fldCharType="separate"/>
      </w:r>
      <w:r w:rsidR="00955A09" w:rsidRPr="00353130">
        <w:rPr>
          <w:rFonts w:ascii="Arial" w:hAnsi="Arial" w:cs="Arial"/>
          <w:noProof/>
          <w:lang w:val="en-US"/>
        </w:rPr>
        <w:t>[8]</w:t>
      </w:r>
      <w:r w:rsidR="00955A09" w:rsidRPr="00353130">
        <w:rPr>
          <w:rFonts w:ascii="Arial" w:hAnsi="Arial" w:cs="Arial"/>
          <w:lang w:val="en-US"/>
        </w:rPr>
        <w:fldChar w:fldCharType="end"/>
      </w:r>
      <w:r w:rsidR="00955A09" w:rsidRPr="00353130">
        <w:rPr>
          <w:rFonts w:ascii="Arial" w:hAnsi="Arial" w:cs="Arial"/>
          <w:lang w:val="en-US"/>
        </w:rPr>
        <w:t>.</w:t>
      </w:r>
      <w:r w:rsidR="0052611F" w:rsidRPr="00353130">
        <w:rPr>
          <w:rFonts w:ascii="Arial" w:hAnsi="Arial" w:cs="Arial"/>
          <w:lang w:val="en-US"/>
        </w:rPr>
        <w:t xml:space="preserve"> One key mediator in the </w:t>
      </w:r>
      <w:r w:rsidR="00E26AD1" w:rsidRPr="00353130">
        <w:rPr>
          <w:rFonts w:ascii="Arial" w:hAnsi="Arial" w:cs="Arial"/>
          <w:lang w:val="en-US"/>
        </w:rPr>
        <w:t xml:space="preserve">association between </w:t>
      </w:r>
      <w:r w:rsidR="0052611F" w:rsidRPr="00353130">
        <w:rPr>
          <w:rFonts w:ascii="Arial" w:hAnsi="Arial" w:cs="Arial"/>
          <w:lang w:val="en-US"/>
        </w:rPr>
        <w:t>epilepsy</w:t>
      </w:r>
      <w:r w:rsidR="00E26AD1" w:rsidRPr="00353130">
        <w:rPr>
          <w:rFonts w:ascii="Arial" w:hAnsi="Arial" w:cs="Arial"/>
          <w:lang w:val="en-US"/>
        </w:rPr>
        <w:t xml:space="preserve"> and </w:t>
      </w:r>
      <w:r w:rsidR="0052611F" w:rsidRPr="00353130">
        <w:rPr>
          <w:rFonts w:ascii="Arial" w:hAnsi="Arial" w:cs="Arial"/>
          <w:lang w:val="en-US"/>
        </w:rPr>
        <w:t>attempted</w:t>
      </w:r>
      <w:r w:rsidR="00E26AD1" w:rsidRPr="00353130">
        <w:rPr>
          <w:rFonts w:ascii="Arial" w:hAnsi="Arial" w:cs="Arial"/>
          <w:lang w:val="en-US"/>
        </w:rPr>
        <w:t xml:space="preserve"> or </w:t>
      </w:r>
      <w:r w:rsidR="0052611F" w:rsidRPr="00353130">
        <w:rPr>
          <w:rFonts w:ascii="Arial" w:hAnsi="Arial" w:cs="Arial"/>
          <w:lang w:val="en-US"/>
        </w:rPr>
        <w:t xml:space="preserve">completed suicide is </w:t>
      </w:r>
      <w:r w:rsidR="00E26AD1" w:rsidRPr="00353130">
        <w:rPr>
          <w:rFonts w:ascii="Arial" w:hAnsi="Arial" w:cs="Arial"/>
          <w:lang w:val="en-US"/>
        </w:rPr>
        <w:t>fracture</w:t>
      </w:r>
      <w:r w:rsidR="0052611F" w:rsidRPr="00353130">
        <w:rPr>
          <w:rFonts w:ascii="Arial" w:hAnsi="Arial" w:cs="Arial"/>
          <w:lang w:val="en-US"/>
        </w:rPr>
        <w:t xml:space="preserve">. </w:t>
      </w:r>
      <w:r w:rsidR="00123EB8" w:rsidRPr="00353130">
        <w:rPr>
          <w:rFonts w:ascii="Arial" w:hAnsi="Arial" w:cs="Arial"/>
          <w:lang w:val="en-US"/>
        </w:rPr>
        <w:t xml:space="preserve">A case-control study using </w:t>
      </w:r>
      <w:r w:rsidR="00A02DE7">
        <w:rPr>
          <w:rFonts w:ascii="Arial" w:hAnsi="Arial" w:cs="Arial"/>
          <w:lang w:val="en-US"/>
        </w:rPr>
        <w:t xml:space="preserve">the </w:t>
      </w:r>
      <w:r w:rsidR="00123EB8" w:rsidRPr="00353130">
        <w:rPr>
          <w:rFonts w:ascii="Arial" w:hAnsi="Arial" w:cs="Arial"/>
          <w:lang w:val="en-US"/>
        </w:rPr>
        <w:t xml:space="preserve">data of approximately 35,000 participants found that the use of antiepileptic drugs increased the risk of hip fracture potentially via decreased bone mineral density and increased fall risk </w:t>
      </w:r>
      <w:r w:rsidR="00123EB8" w:rsidRPr="00353130">
        <w:rPr>
          <w:rFonts w:ascii="Arial" w:hAnsi="Arial" w:cs="Arial"/>
          <w:lang w:val="en-US"/>
        </w:rPr>
        <w:fldChar w:fldCharType="begin"/>
      </w:r>
      <w:r w:rsidR="00C4763D" w:rsidRPr="00353130">
        <w:rPr>
          <w:rFonts w:ascii="Arial" w:hAnsi="Arial" w:cs="Arial"/>
          <w:lang w:val="en-US"/>
        </w:rPr>
        <w:instrText xml:space="preserve"> ADDIN ZOTERO_ITEM CSL_CITATION {"citationID":"TGgY8lsO","properties":{"formattedCitation":"[37]","plainCitation":"[37]","noteIndex":0},"citationItems":[{"id":3930,"uris":["http://zotero.org/users/local/hhPVnw6l/items/3ICJRWQR"],"uri":["http://zotero.org/users/local/hhPVnw6l/items/3ICJRWQR"],"itemData":{"id":3930,"type":"article-journal","abstract":"PURPOSE: To investigate whether the use of antiepileptic drugs (AEDs) increases the risk of hip fracture.\nMETHODS: We performed a case-control study using data from the Funen County (population 2004: 475,000) hip fracture register. Cases (n = 7,557) were all patients admitted to county hospitals with a hip fracture during the period 1996-2004. Controls (n = 27,575) were frequency matched by age and gender. Information on use of AEDs, other drugs, and hospital contacts was available from local registers. Odds ratios (ORs) with 95% confidence intervals (CI) for hip fracture were estimated by unconditional logistic regression.\nRESULTS: Fracture risk was increased with ever use of any AED (OR: 1.31; 95% CI: 1.16-1.48). The risk was also increased with use of only enzyme inducing (OR: 1.31; 95% CI: 1.14-1.51), but not with use of only noninducing AEDs (OR: 1.03; 95% CI: 0.77-1.37). Current (OR: 1.92; 95% CI: 1.58-2.33) and recent use, as well as high daily (OR: 1.50; 95% CI: 1.24-1.82) and cumulative dose increased fracture risk, but long treatment duration or previous use did not. The risk was modified by the presence of an epilepsy diagnosis.\nCONCLUSION: Use of AEDs modestly increases the risk of hip fracture. The risk increase is probably associated to a higher degree with a dose dependent effect on CNS with current and recent use, than with an effect on bone tissue.","container-title":"Epilepsia","DOI":"10.1111/j.1528-1167.2008.01640.x","ISSN":"1528-1167","issue":"12","journalAbbreviation":"Epilepsia","language":"eng","note":"PMID: 18479399","page":"2092-2099","source":"PubMed","title":"Exposure to antiepileptic drugs and the risk of hip fracture: a case-control study","title-short":"Exposure to antiepileptic drugs and the risk of hip fracture","volume":"49","author":[{"family":"Tsiropoulos","given":"Ioannis"},{"family":"Andersen","given":"Morten"},{"family":"Nymark","given":"Tine"},{"family":"Lauritsen","given":"Jens"},{"family":"Gaist","given":"David"},{"family":"Hallas","given":"Jesper"}],"issued":{"date-parts":[["2008",12]]}}}],"schema":"https://github.com/citation-style-language/schema/raw/master/csl-citation.json"} </w:instrText>
      </w:r>
      <w:r w:rsidR="00123EB8" w:rsidRPr="00353130">
        <w:rPr>
          <w:rFonts w:ascii="Arial" w:hAnsi="Arial" w:cs="Arial"/>
          <w:lang w:val="en-US"/>
        </w:rPr>
        <w:fldChar w:fldCharType="separate"/>
      </w:r>
      <w:r w:rsidR="00C4763D" w:rsidRPr="00353130">
        <w:rPr>
          <w:rFonts w:ascii="Arial" w:hAnsi="Arial" w:cs="Arial"/>
          <w:noProof/>
          <w:lang w:val="en-US"/>
        </w:rPr>
        <w:t>[37]</w:t>
      </w:r>
      <w:r w:rsidR="00123EB8" w:rsidRPr="00353130">
        <w:rPr>
          <w:rFonts w:ascii="Arial" w:hAnsi="Arial" w:cs="Arial"/>
          <w:lang w:val="en-US"/>
        </w:rPr>
        <w:fldChar w:fldCharType="end"/>
      </w:r>
      <w:r w:rsidR="00123EB8" w:rsidRPr="00353130">
        <w:rPr>
          <w:rFonts w:ascii="Arial" w:hAnsi="Arial" w:cs="Arial"/>
          <w:lang w:val="en-US"/>
        </w:rPr>
        <w:t>. In addition, a study including more than 165,600 patients from Taiwan showed that, after adjusting for age, sex</w:t>
      </w:r>
      <w:r w:rsidR="00A02DE7">
        <w:rPr>
          <w:rFonts w:ascii="Arial" w:hAnsi="Arial" w:cs="Arial"/>
          <w:lang w:val="en-US"/>
        </w:rPr>
        <w:t>,</w:t>
      </w:r>
      <w:r w:rsidR="00123EB8" w:rsidRPr="00353130">
        <w:rPr>
          <w:rFonts w:ascii="Arial" w:hAnsi="Arial" w:cs="Arial"/>
          <w:lang w:val="en-US"/>
        </w:rPr>
        <w:t xml:space="preserve"> and </w:t>
      </w:r>
      <w:r w:rsidR="00A02DE7">
        <w:rPr>
          <w:rFonts w:ascii="Arial" w:hAnsi="Arial" w:cs="Arial"/>
          <w:lang w:val="en-US"/>
        </w:rPr>
        <w:t xml:space="preserve">each patient’s </w:t>
      </w:r>
      <w:r w:rsidR="00123EB8" w:rsidRPr="00353130">
        <w:rPr>
          <w:rFonts w:ascii="Arial" w:hAnsi="Arial" w:cs="Arial"/>
          <w:lang w:val="en-US"/>
        </w:rPr>
        <w:t xml:space="preserve">comorbidity history, fracture was an independent risk factor for suicidal behavior </w:t>
      </w:r>
      <w:r w:rsidR="00123EB8" w:rsidRPr="00353130">
        <w:rPr>
          <w:rFonts w:ascii="Arial" w:hAnsi="Arial" w:cs="Arial"/>
          <w:lang w:val="en-US"/>
        </w:rPr>
        <w:fldChar w:fldCharType="begin"/>
      </w:r>
      <w:r w:rsidR="00C4763D" w:rsidRPr="00353130">
        <w:rPr>
          <w:rFonts w:ascii="Arial" w:hAnsi="Arial" w:cs="Arial"/>
          <w:lang w:val="en-US"/>
        </w:rPr>
        <w:instrText xml:space="preserve"> ADDIN ZOTERO_ITEM CSL_CITATION {"citationID":"Ed8Zp7ka","properties":{"formattedCitation":"[38]","plainCitation":"[38]","noteIndex":0},"citationItems":[{"id":3866,"uris":["http://zotero.org/users/local/hhPVnw6l/items/W9MRMJ2M"],"uri":["http://zotero.org/users/local/hhPVnw6l/items/W9MRMJ2M"],"itemData":{"id":3866,"type":"article-journal","abstract":"This study aimed to evaluate the association between fracture history and sequential risk of suicidal behavior.A total of 82,804 patients with fractures and 82,804 control subjects without fractures were matched. The influence of fractures on the risk of suicidal behavior-related hospital visit was analyzed using a Cox proportional hazards model.The overall adjusted hazard ratio (aHR) of suicidal behavior-related hospital visit was 2.21 in fracture cohort. The aHR declined from 2.90 at the 1-year follow-up to 2.00 after 5 years or more. In fracture patients, the risk of suicidal behavior-related hospital visit was higher at age &lt;35 years, with comorbidities of stroke and sleep disorder. Patients with multiple fractures had a 1.69-fold risk.Fractures are an independent risk factor for suicidal behavior. Individuals aged younger than 35 years, with comorbidities of stroke and sleep disorder, and those who have suffered multiple fractures have elevated risk of suicidal behavior among subjects in the fracture group. Furthermore, this increased risk remained even after 5 years had passed since the fracture incident.","container-title":"Medicine","DOI":"10.1097/MD.0000000000014148","ISSN":"1536-5964","issue":"3","journalAbbreviation":"Medicine (Baltimore)","language":"eng","note":"PMID: 30653150\nPMCID: PMC6370150","page":"e14148","source":"PubMed","title":"Fractures as a suicidal behavior risk factor: A nationwide population-based cohort study","title-short":"Fractures as a suicidal behavior risk factor","volume":"98","author":[{"family":"Tsai","given":"Chun-Hao"},{"family":"Cheng","given":"Wan-Ju"},{"family":"Muo","given":"Chih-Hsin"},{"family":"Lin","given":"Tsung-Li"}],"issued":{"date-parts":[["2019",1]]}}}],"schema":"https://github.com/citation-style-language/schema/raw/master/csl-citation.json"} </w:instrText>
      </w:r>
      <w:r w:rsidR="00123EB8" w:rsidRPr="00353130">
        <w:rPr>
          <w:rFonts w:ascii="Arial" w:hAnsi="Arial" w:cs="Arial"/>
          <w:lang w:val="en-US"/>
        </w:rPr>
        <w:fldChar w:fldCharType="separate"/>
      </w:r>
      <w:r w:rsidR="00C4763D" w:rsidRPr="00353130">
        <w:rPr>
          <w:rFonts w:ascii="Arial" w:hAnsi="Arial" w:cs="Arial"/>
          <w:noProof/>
          <w:lang w:val="en-US"/>
        </w:rPr>
        <w:t>[38]</w:t>
      </w:r>
      <w:r w:rsidR="00123EB8" w:rsidRPr="00353130">
        <w:rPr>
          <w:rFonts w:ascii="Arial" w:hAnsi="Arial" w:cs="Arial"/>
          <w:lang w:val="en-US"/>
        </w:rPr>
        <w:fldChar w:fldCharType="end"/>
      </w:r>
      <w:r w:rsidR="00123EB8" w:rsidRPr="00353130">
        <w:rPr>
          <w:rFonts w:ascii="Arial" w:hAnsi="Arial" w:cs="Arial"/>
          <w:lang w:val="en-US"/>
        </w:rPr>
        <w:t>.</w:t>
      </w:r>
      <w:r w:rsidR="00722FE4" w:rsidRPr="00353130">
        <w:rPr>
          <w:rFonts w:ascii="Arial" w:hAnsi="Arial" w:cs="Arial"/>
          <w:lang w:val="en-US"/>
        </w:rPr>
        <w:t xml:space="preserve"> Lack of social support may also mediate the effects of epilepsy on attempted and completed suicide. A case-control study conducted in China revealed that levels of family cohesion, marriage quality</w:t>
      </w:r>
      <w:r w:rsidR="00A02DE7">
        <w:rPr>
          <w:rFonts w:ascii="Arial" w:hAnsi="Arial" w:cs="Arial"/>
          <w:lang w:val="en-US"/>
        </w:rPr>
        <w:t>,</w:t>
      </w:r>
      <w:r w:rsidR="00722FE4" w:rsidRPr="00353130">
        <w:rPr>
          <w:rFonts w:ascii="Arial" w:hAnsi="Arial" w:cs="Arial"/>
          <w:lang w:val="en-US"/>
        </w:rPr>
        <w:t xml:space="preserve"> and social support were lower in patients with epilepsy than in controls </w:t>
      </w:r>
      <w:r w:rsidR="00722FE4" w:rsidRPr="00353130">
        <w:rPr>
          <w:rFonts w:ascii="Arial" w:hAnsi="Arial" w:cs="Arial"/>
          <w:lang w:val="en-US"/>
        </w:rPr>
        <w:fldChar w:fldCharType="begin"/>
      </w:r>
      <w:r w:rsidR="00C4763D" w:rsidRPr="00353130">
        <w:rPr>
          <w:rFonts w:ascii="Arial" w:hAnsi="Arial" w:cs="Arial"/>
          <w:lang w:val="en-US"/>
        </w:rPr>
        <w:instrText xml:space="preserve"> ADDIN ZOTERO_ITEM CSL_CITATION {"citationID":"z8UsAuWG","properties":{"formattedCitation":"[39]","plainCitation":"[39]","noteIndex":0},"citationItems":[{"id":3932,"uris":["http://zotero.org/users/local/hhPVnw6l/items/5KCM6WER"],"uri":["http://zotero.org/users/local/hhPVnw6l/items/5KCM6WER"],"itemData":{"id":3932,"type":"article-journal","abstract":"Background\nThe purpose of this study was to examine family functioning, marital quality, social support, and anxiety and depression in Chinese patients with Epilepsy (PWE) in comparison with healthy people.\n\nMethods\nThis case–control study included 42 PWE and 42 healthy controls. Participants completed the Zung’s self-rating depression scale, the Zung’s self-rating anxiety scale, the Chinese version of family cohesion and flexibility evaluation scales, the Chinese version of the marital inventory ENRICH, and the Chinese versions of the social support rating scale and perceived social support scale.\n\nResults\nPWE reported higher levels of anxiety and depression, and lower levels of family cohesion, marriage quality and social support compared with controls. Support within and outside the family was negatively associated with depression, however social support did not significantly predict depression in PWE. In patients, support within the family and emotional support predicted family cohesion and marriage quality. Instrumental support was negatively associated with anxiety in patients but positively associated with depression in healthy controls. Support within the family predicted family cohesion and marriage quality in both the control group and patient group, depression predicted family adaptation in both the control group and patient group, while support outside the family predicted marriage quality only in the patient group. Both emotional and instrumental support predicted family adaptation in the control group, and emotional support predicted family cohesion in patients.\n\nConclusions\nPWE in China had higher levels of anxiety and depression, dissatisfaction with family functioning and marital life, and less social support compared with healthy controls. Emotional support within and outside families promoted family cohesion and marriage quality, depression decreased family adaptation, and instrumental support decreased anxiety of PWE. These findings suggest that enhancing family and emotional supports and decreasing depression could promote the family functioning and marital quality of PWE, and instrumental support may play a role in decreasing anxiety.","container-title":"Health and Quality of Life Outcomes","DOI":"10.1186/s12955-015-0208-6","ISSN":"1477-7525","journalAbbreviation":"Health Qual Life Outcomes","note":"PMID: 25627321\nPMCID: PMC4320606","source":"PubMed Central","title":"Family functioning, marital quality and social support in Chinese patients with epilepsy","URL":"https://www.ncbi.nlm.nih.gov/pmc/articles/PMC4320606/","volume":"13","author":[{"family":"Wang","given":"Yi-he"},{"family":"Haslam","given":"Michelle"},{"family":"Yu","given":"Ming"},{"family":"Ding","given":"Juan"},{"family":"Lu","given":"Qian"},{"family":"Pan","given":"Fang"}],"accessed":{"date-parts":[["2020",3,1]]},"issued":{"date-parts":[["2015",1,28]]}}}],"schema":"https://github.com/citation-style-language/schema/raw/master/csl-citation.json"} </w:instrText>
      </w:r>
      <w:r w:rsidR="00722FE4" w:rsidRPr="00353130">
        <w:rPr>
          <w:rFonts w:ascii="Arial" w:hAnsi="Arial" w:cs="Arial"/>
          <w:lang w:val="en-US"/>
        </w:rPr>
        <w:fldChar w:fldCharType="separate"/>
      </w:r>
      <w:r w:rsidR="00C4763D" w:rsidRPr="00353130">
        <w:rPr>
          <w:rFonts w:ascii="Arial" w:hAnsi="Arial" w:cs="Arial"/>
          <w:noProof/>
          <w:lang w:val="en-US"/>
        </w:rPr>
        <w:t>[39]</w:t>
      </w:r>
      <w:r w:rsidR="00722FE4" w:rsidRPr="00353130">
        <w:rPr>
          <w:rFonts w:ascii="Arial" w:hAnsi="Arial" w:cs="Arial"/>
          <w:lang w:val="en-US"/>
        </w:rPr>
        <w:fldChar w:fldCharType="end"/>
      </w:r>
      <w:r w:rsidR="00722FE4" w:rsidRPr="00353130">
        <w:rPr>
          <w:rFonts w:ascii="Arial" w:hAnsi="Arial" w:cs="Arial"/>
          <w:lang w:val="en-US"/>
        </w:rPr>
        <w:t xml:space="preserve">, while </w:t>
      </w:r>
      <w:r w:rsidR="00A30355" w:rsidRPr="00353130">
        <w:rPr>
          <w:rFonts w:ascii="Arial" w:hAnsi="Arial" w:cs="Arial"/>
          <w:lang w:val="en-US"/>
        </w:rPr>
        <w:t xml:space="preserve">a large body of literature has identified </w:t>
      </w:r>
      <w:r w:rsidR="00A02DE7">
        <w:rPr>
          <w:rFonts w:ascii="Arial" w:hAnsi="Arial" w:cs="Arial"/>
          <w:lang w:val="en-US"/>
        </w:rPr>
        <w:t xml:space="preserve">a </w:t>
      </w:r>
      <w:r w:rsidR="00A30355" w:rsidRPr="00353130">
        <w:rPr>
          <w:rFonts w:ascii="Arial" w:hAnsi="Arial" w:cs="Arial"/>
          <w:lang w:val="en-US"/>
        </w:rPr>
        <w:t xml:space="preserve">lack of social support as </w:t>
      </w:r>
      <w:r w:rsidR="00A47DEC" w:rsidRPr="00353130">
        <w:rPr>
          <w:rFonts w:ascii="Arial" w:hAnsi="Arial" w:cs="Arial"/>
          <w:lang w:val="en-US"/>
        </w:rPr>
        <w:t xml:space="preserve">a </w:t>
      </w:r>
      <w:r w:rsidR="00A30355" w:rsidRPr="00353130">
        <w:rPr>
          <w:rFonts w:ascii="Arial" w:hAnsi="Arial" w:cs="Arial"/>
          <w:lang w:val="en-US"/>
        </w:rPr>
        <w:t>risk factor for suicide</w:t>
      </w:r>
      <w:r w:rsidR="00A47DEC" w:rsidRPr="00353130">
        <w:rPr>
          <w:rFonts w:ascii="Arial" w:hAnsi="Arial" w:cs="Arial"/>
          <w:lang w:val="en-US"/>
        </w:rPr>
        <w:t xml:space="preserve"> </w:t>
      </w:r>
      <w:r w:rsidR="00A47DEC" w:rsidRPr="00353130">
        <w:rPr>
          <w:rFonts w:ascii="Arial" w:hAnsi="Arial" w:cs="Arial"/>
          <w:lang w:val="en-US"/>
        </w:rPr>
        <w:fldChar w:fldCharType="begin"/>
      </w:r>
      <w:r w:rsidR="00C4763D" w:rsidRPr="00353130">
        <w:rPr>
          <w:rFonts w:ascii="Arial" w:hAnsi="Arial" w:cs="Arial"/>
          <w:lang w:val="en-US"/>
        </w:rPr>
        <w:instrText xml:space="preserve"> ADDIN ZOTERO_ITEM CSL_CITATION {"citationID":"HXihHQ4q","properties":{"formattedCitation":"[40\\uc0\\u8211{}42]","plainCitation":"[40–42]","noteIndex":0},"citationItems":[{"id":3935,"uris":["http://zotero.org/users/local/hhPVnw6l/items/HFAMXWFT"],"uri":["http://zotero.org/users/local/hhPVnw6l/items/HFAMXWFT"],"itemData":{"id":3935,"type":"article-journal","abstract":"Background\nSuicide is a problem of worldwide concern and research on possible protective factors is needed. We explored the role of social support as one such factor. Specifically, we hypothesized that increased social support would be associated with decreased likelihood of a lifetime suicide attempt in two nationally representative samples as well as a high-risk subsample.\n\nMethods\nWe analyzed the relationship between social support and lifetime history of a suicide attempt, controlling for a variety of related psychopathology and demographic variables, in the National Comorbidity Study Replication (NCS-R), a United States sample and the Adult Psychiatric Morbidity Study (APMS), an English sample.\n\nResults\nResults indicate that social support is associated with decreased likelihood of a lifetime suicide attempt controlling for a variety of related predictors in both the full US sample (OR = 0.68, p &lt; .001) and the full English sample (OR = 0.93, p &lt; .01).\n\nLimitations\nThe cross-sectional data do not allow true cause and effect analyses.\n\nConclusions\nOur findings suggest social support is associated with decreased likelihood of a lifetime suicide attempt. Social support is a highly modifiable factor that can be used to improve existing suicide prevention programs worldwide.","container-title":"Journal of affective disorders","DOI":"10.1016/j.jad.2013.01.033","ISSN":"0165-0327","issue":"2","journalAbbreviation":"J Affect Disord","note":"PMID: 23466401\nPMCID: PMC3683363","page":"540-545","source":"PubMed Central","title":"Social support as a protective factor in suicide: Findings from two nationally representative samples","title-short":"Social support as a protective factor in suicide","volume":"150","author":[{"family":"Kleiman","given":"Evan M."},{"family":"Liu","given":"Richard T."}],"issued":{"date-parts":[["2013",9,5]]}}},{"id":3941,"uris":["http://zotero.org/users/local/hhPVnw6l/items/S77Y3JEB"],"uri":["http://zotero.org/users/local/hhPVnw6l/items/S77Y3JEB"],"itemData":{"id":3941,"type":"article-journal","abstract":"Importance\nSuicide is one of the top 10 leading causes of mortality among middle-aged women. Most work in the field emphasizes the psychiatric, psychological, or biological determinants of suicide.\n\nObjective\nTo estimate the association between social integration and suicide mortality.\n\nDesign, Setting, and Participants\nThe Nurses’ Health Study, an ongoing nationwide prospective cohort study of nurses. Beginning in 1992, a population-based sample of 72 607 nurses 46 to 71 years of age were surveyed about their social relationships.\n\nExposures\nSocial integration was measured with a seven-item index that included marital status, social network size, frequency of contact, religious participation, and participation in other social groups.\n\nMain outcomes and measures\nThe vital status of study participants was ascertained through June 1, 2010. The primary outcome of interest was suicide, defined as deaths classified with codes E950 to E959 from the International Classification of Diseases, Eighth Revision.\n\nResults\nThe incidence of suicide decreased with increasing social integration. In a multivariable Cox proportional hazards regression model, the relative hazard of suicide was lowest among participants in the highest (adjusted hazard ratio [AHR], 0.23 [95% CI, 0.09 to 0.58]) and second-highest (AHR, 0.26 [CI, 0.09 to 0.74]) categories of social integration. Increasing or consistently high levels of social integration were associated with a protection against suicide. These findings were robust to sensitivity analyses that accounted for poor mental health and serious physical illness.\n\nConclusions and Relevance\nWomen who were socially well-integrated had a more than 3-fold lower risk for suicide over 18 years of follow-up.","container-title":"JAMA psychiatry","DOI":"10.1001/jamapsychiatry.2015.1002","ISSN":"2168-622X","issue":"10","journalAbbreviation":"JAMA Psychiatry","note":"PMID: 26222043\nPMCID: PMC4598291","page":"987-993","source":"PubMed Central","title":"Association between social integration and suicide among women in the United States","volume":"72","author":[{"family":"Tsai","given":"Alexander C"},{"family":"Lucas","given":"Michel"},{"family":"Kawachi","given":"Ichiro"}],"issued":{"date-parts":[["2015",10,1]]}}},{"id":3938,"uris":["http://zotero.org/users/local/hhPVnw6l/items/MKESZGAJ"],"uri":["http://zotero.org/users/local/hhPVnw6l/items/MKESZGAJ"],"itemData":{"id":3938,"type":"article-journal","abstract":"This study examined the relationship between three types of social support and suicidal ideation and lifetime attempts among a national sample of ethnically diverse sexual minority women (SMW). Participants (N = 150) completed measures of social support and suicidal ideation/attempts. After controlling for socioeconomic status, social support explained 12.3% of the variance in past suicidal ideation and 10.7% in lifetime suicide attempts. Social support from family and significant other were both inversely associated with suicidal ideation, and social support from family inversely with lifetime attempts. Interventions that strengthen family relationships could be a buffer of suicidality in this population.","container-title":"Journal of gay &amp; lesbian mental health","DOI":"10.1080/19359705.2015.1135842","ISSN":"1935-9705","issue":"2","journalAbbreviation":"J Gay Lesbian Ment Health","note":"PMID: 28018520\nPMCID: PMC5178968","page":"116-126","source":"PubMed Central","title":"The Relationship between Social Support and Suicide Risk in a National Sample of Ethnically Diverse Sexual Minority Women","volume":"20","author":[{"family":"Tabaac","given":"Ariella R."},{"family":"Perrin","given":"Paul B."},{"family":"Rabinovitch","given":"Annie E."}],"issued":{"date-parts":[["2016"]]}}}],"schema":"https://github.com/citation-style-language/schema/raw/master/csl-citation.json"} </w:instrText>
      </w:r>
      <w:r w:rsidR="00A47DEC" w:rsidRPr="00353130">
        <w:rPr>
          <w:rFonts w:ascii="Arial" w:hAnsi="Arial" w:cs="Arial"/>
          <w:lang w:val="en-US"/>
        </w:rPr>
        <w:fldChar w:fldCharType="separate"/>
      </w:r>
      <w:r w:rsidR="00C4763D" w:rsidRPr="00353130">
        <w:rPr>
          <w:rFonts w:ascii="Arial" w:hAnsi="Arial" w:cs="Arial"/>
          <w:lang w:val="en-US"/>
        </w:rPr>
        <w:t>[40–42]</w:t>
      </w:r>
      <w:r w:rsidR="00A47DEC" w:rsidRPr="00353130">
        <w:rPr>
          <w:rFonts w:ascii="Arial" w:hAnsi="Arial" w:cs="Arial"/>
          <w:lang w:val="en-US"/>
        </w:rPr>
        <w:fldChar w:fldCharType="end"/>
      </w:r>
      <w:r w:rsidR="00A30355" w:rsidRPr="00353130">
        <w:rPr>
          <w:rFonts w:ascii="Arial" w:hAnsi="Arial" w:cs="Arial"/>
          <w:lang w:val="en-US"/>
        </w:rPr>
        <w:t>.</w:t>
      </w:r>
    </w:p>
    <w:p w14:paraId="4B4F75E0" w14:textId="4269E10D" w:rsidR="00B201D4" w:rsidRPr="00353130" w:rsidRDefault="00B201D4" w:rsidP="00633FA6">
      <w:pPr>
        <w:spacing w:line="480" w:lineRule="auto"/>
        <w:jc w:val="both"/>
        <w:rPr>
          <w:rFonts w:ascii="Arial" w:hAnsi="Arial" w:cs="Arial"/>
          <w:lang w:val="en-US"/>
        </w:rPr>
      </w:pPr>
    </w:p>
    <w:p w14:paraId="72EB7EEB" w14:textId="6A2106E9" w:rsidR="00B201D4" w:rsidRDefault="00B201D4" w:rsidP="00633FA6">
      <w:pPr>
        <w:spacing w:line="480" w:lineRule="auto"/>
        <w:jc w:val="both"/>
        <w:rPr>
          <w:rFonts w:ascii="Arial" w:hAnsi="Arial" w:cs="Arial"/>
          <w:lang w:val="en-US"/>
        </w:rPr>
      </w:pPr>
      <w:r w:rsidRPr="00353130">
        <w:rPr>
          <w:rFonts w:ascii="Arial" w:hAnsi="Arial" w:cs="Arial"/>
          <w:lang w:val="en-US"/>
        </w:rPr>
        <w:t xml:space="preserve">Interestingly, </w:t>
      </w:r>
      <w:r w:rsidR="00A02DE7">
        <w:rPr>
          <w:rFonts w:ascii="Arial" w:hAnsi="Arial" w:cs="Arial"/>
          <w:lang w:val="en-US"/>
        </w:rPr>
        <w:t>we identified</w:t>
      </w:r>
      <w:r w:rsidRPr="00353130">
        <w:rPr>
          <w:rFonts w:ascii="Arial" w:hAnsi="Arial" w:cs="Arial"/>
          <w:lang w:val="en-US"/>
        </w:rPr>
        <w:t xml:space="preserve"> four physical conditions (i.e. chronic obstructive pulmonary disease, other functional intestinal disorders, other gastroenteritis and colitis of infectious and unspecified origin, </w:t>
      </w:r>
      <w:r w:rsidR="00A02DE7">
        <w:rPr>
          <w:rFonts w:ascii="Arial" w:hAnsi="Arial" w:cs="Arial"/>
          <w:lang w:val="en-US"/>
        </w:rPr>
        <w:t xml:space="preserve">and </w:t>
      </w:r>
      <w:r w:rsidRPr="00353130">
        <w:rPr>
          <w:rFonts w:ascii="Arial" w:hAnsi="Arial" w:cs="Arial"/>
          <w:lang w:val="en-US"/>
        </w:rPr>
        <w:t xml:space="preserve">dorsalgia) </w:t>
      </w:r>
      <w:r w:rsidR="00A02DE7">
        <w:rPr>
          <w:rFonts w:ascii="Arial" w:hAnsi="Arial" w:cs="Arial"/>
          <w:lang w:val="en-US"/>
        </w:rPr>
        <w:t xml:space="preserve">that were </w:t>
      </w:r>
      <w:r w:rsidRPr="00353130">
        <w:rPr>
          <w:rFonts w:ascii="Arial" w:hAnsi="Arial" w:cs="Arial"/>
          <w:lang w:val="en-US"/>
        </w:rPr>
        <w:t xml:space="preserve">significantly associated with attempted or completed suicide prior to but not after adjustment for psychiatric conditions. This last finding suggests that these associations are likely mediated by psychiatric disorders. For example, a study based on a sample of adults from Canada showed that chronic obstructive pulmonary disease was a risk factor for past-year generalized anxiety disorder even after adjusting for a wide range of factors (e.g., social support, health behaviors, </w:t>
      </w:r>
      <w:r w:rsidR="00A02DE7">
        <w:rPr>
          <w:rFonts w:ascii="Arial" w:hAnsi="Arial" w:cs="Arial"/>
          <w:lang w:val="en-US"/>
        </w:rPr>
        <w:t xml:space="preserve">and </w:t>
      </w:r>
      <w:r w:rsidRPr="00353130">
        <w:rPr>
          <w:rFonts w:ascii="Arial" w:hAnsi="Arial" w:cs="Arial"/>
          <w:lang w:val="en-US"/>
        </w:rPr>
        <w:t>early childhood adversities)</w:t>
      </w:r>
      <w:r w:rsidR="00C516A0">
        <w:rPr>
          <w:rFonts w:ascii="Arial" w:hAnsi="Arial" w:cs="Arial"/>
          <w:lang w:val="en-US"/>
        </w:rPr>
        <w:t xml:space="preserve"> </w:t>
      </w:r>
      <w:r w:rsidR="00C516A0">
        <w:rPr>
          <w:rFonts w:ascii="Arial" w:hAnsi="Arial" w:cs="Arial"/>
          <w:lang w:val="en-US"/>
        </w:rPr>
        <w:fldChar w:fldCharType="begin"/>
      </w:r>
      <w:r w:rsidR="00C516A0">
        <w:rPr>
          <w:rFonts w:ascii="Arial" w:hAnsi="Arial" w:cs="Arial"/>
          <w:lang w:val="en-US"/>
        </w:rPr>
        <w:instrText xml:space="preserve"> ADDIN ZOTERO_ITEM CSL_CITATION {"citationID":"NhIlytle","properties":{"formattedCitation":"[43]","plainCitation":"[43]","noteIndex":0},"citationItems":[{"id":3961,"uris":["http://zotero.org/users/local/hhPVnw6l/items/2NXZWTU6"],"uri":["http://zotero.org/users/local/hhPVnw6l/items/2NXZWTU6"],"itemData":{"id":3961,"type":"article-journal","abstract":"This study's objectives were to investigate the independent relationship between COPD and past-year Generalized Anxiety Disorder (GAD) in a population-based sample of adult Canadians and to identify significant correlates of GAD among COPD patients. A series of logistic regression analyses were conducted with a sample of 11,163 respondents aged 50+ from the 2012 Canadian Community Health Survey-Mental Health to determine the degree to which the direct association between COPD and GAD was attenuated by socio-demographic factors, social support, health behaviors, sleep problems, pain, functional limitations, and early childhood adversities. Additional analyses were completed using the sub-sample of those diagnosed with COPD (n = 746) to determine predictors of GAD. One in 17 (5.8%) of older individuals with COPD had past-year GAD, in comparison to 1.7% of those without (p &lt; .001). The age-sex-race adjusted odds of GAD were four times higher for those with COPD compared to those without COPD (OR = 3.90, 95%CI: 2.64, 5.77). After full adjustment for 18 characteristics, these odds declined to 1.72 (95%CI: 1.10, 2.71). Factors associated with GAD among those with COPD include not having a confidant (OR = 7.85, 95%CI: 3.47, 17.75), exposure to parental domestic violence (OR = 5.63, 95% CI: 2.07, 15.34) and lifetime depressive disorders (OR = 3.59, 95% CI:1.61,7.98). Those with COPD have substantially higher odds of GAD even after most known risk factors for GAD are accounted for. These findings have implications for targeted outreach and screening, particularly for patients with pain and functional limitations. The importance of a multidisciplinary healthcare team is underscored by the multiple issues that may impact GAD among COPD patients.","container-title":"COPD","DOI":"10.3109/15412555.2015.1132691","ISSN":"1541-2563","issue":"5","journalAbbreviation":"COPD","language":"eng","note":"PMID: 26830204","page":"622-631","source":"PubMed","title":"Understanding the Association Between Chronic Obstructive Pulmonary Disease and Current Anxiety: A Population-Based Study","title-short":"Understanding the Association Between Chronic Obstructive Pulmonary Disease and Current Anxiety","volume":"13","author":[{"family":"Fuller-Thomson","given":"Esme"},{"family":"Lacombe-Duncan","given":"Ashley"}],"issued":{"date-parts":[["2016"]]}}}],"schema":"https://github.com/citation-style-language/schema/raw/master/csl-citation.json"} </w:instrText>
      </w:r>
      <w:r w:rsidR="00C516A0">
        <w:rPr>
          <w:rFonts w:ascii="Arial" w:hAnsi="Arial" w:cs="Arial"/>
          <w:lang w:val="en-US"/>
        </w:rPr>
        <w:fldChar w:fldCharType="separate"/>
      </w:r>
      <w:r w:rsidR="00C516A0">
        <w:rPr>
          <w:rFonts w:ascii="Arial" w:hAnsi="Arial" w:cs="Arial"/>
          <w:noProof/>
          <w:lang w:val="en-US"/>
        </w:rPr>
        <w:t>[43]</w:t>
      </w:r>
      <w:r w:rsidR="00C516A0">
        <w:rPr>
          <w:rFonts w:ascii="Arial" w:hAnsi="Arial" w:cs="Arial"/>
          <w:lang w:val="en-US"/>
        </w:rPr>
        <w:fldChar w:fldCharType="end"/>
      </w:r>
      <w:r w:rsidRPr="00353130">
        <w:rPr>
          <w:rFonts w:ascii="Arial" w:hAnsi="Arial" w:cs="Arial"/>
          <w:lang w:val="en-US"/>
        </w:rPr>
        <w:t xml:space="preserve">. Another </w:t>
      </w:r>
      <w:r w:rsidR="00921512" w:rsidRPr="00353130">
        <w:rPr>
          <w:rFonts w:ascii="Arial" w:hAnsi="Arial" w:cs="Arial"/>
          <w:lang w:val="en-US"/>
        </w:rPr>
        <w:lastRenderedPageBreak/>
        <w:t xml:space="preserve">longitudinal </w:t>
      </w:r>
      <w:r w:rsidRPr="00353130">
        <w:rPr>
          <w:rFonts w:ascii="Arial" w:hAnsi="Arial" w:cs="Arial"/>
          <w:lang w:val="en-US"/>
        </w:rPr>
        <w:t xml:space="preserve">study </w:t>
      </w:r>
      <w:r w:rsidR="00A02DE7">
        <w:rPr>
          <w:rFonts w:ascii="Arial" w:hAnsi="Arial" w:cs="Arial"/>
          <w:lang w:val="en-US"/>
        </w:rPr>
        <w:t>of</w:t>
      </w:r>
      <w:r w:rsidRPr="00353130">
        <w:rPr>
          <w:rFonts w:ascii="Arial" w:hAnsi="Arial" w:cs="Arial"/>
          <w:lang w:val="en-US"/>
        </w:rPr>
        <w:t xml:space="preserve"> </w:t>
      </w:r>
      <w:r w:rsidR="0043179C" w:rsidRPr="00353130">
        <w:rPr>
          <w:rFonts w:ascii="Arial" w:hAnsi="Arial" w:cs="Arial"/>
          <w:lang w:val="en-US"/>
        </w:rPr>
        <w:t>1,269 adult twins from Spain</w:t>
      </w:r>
      <w:r w:rsidRPr="00353130">
        <w:rPr>
          <w:rFonts w:ascii="Arial" w:hAnsi="Arial" w:cs="Arial"/>
          <w:lang w:val="en-US"/>
        </w:rPr>
        <w:t xml:space="preserve"> </w:t>
      </w:r>
      <w:r w:rsidR="00A02DE7">
        <w:rPr>
          <w:rFonts w:ascii="Arial" w:hAnsi="Arial" w:cs="Arial"/>
          <w:lang w:val="en-US"/>
        </w:rPr>
        <w:t xml:space="preserve">demonstrated </w:t>
      </w:r>
      <w:r w:rsidR="0043179C" w:rsidRPr="00353130">
        <w:rPr>
          <w:rFonts w:ascii="Arial" w:hAnsi="Arial" w:cs="Arial"/>
          <w:lang w:val="en-US"/>
        </w:rPr>
        <w:t>a significant and positive relationship between low</w:t>
      </w:r>
      <w:r w:rsidR="00A02DE7">
        <w:rPr>
          <w:rFonts w:ascii="Arial" w:hAnsi="Arial" w:cs="Arial"/>
          <w:lang w:val="en-US"/>
        </w:rPr>
        <w:t>er</w:t>
      </w:r>
      <w:r w:rsidR="0043179C" w:rsidRPr="00353130">
        <w:rPr>
          <w:rFonts w:ascii="Arial" w:hAnsi="Arial" w:cs="Arial"/>
          <w:lang w:val="en-US"/>
        </w:rPr>
        <w:t xml:space="preserve"> back pain and the risk of depression and anxiety symptoms </w:t>
      </w:r>
      <w:r w:rsidR="0043179C" w:rsidRPr="00353130">
        <w:rPr>
          <w:rFonts w:ascii="Arial" w:hAnsi="Arial" w:cs="Arial"/>
          <w:lang w:val="en-US"/>
        </w:rPr>
        <w:fldChar w:fldCharType="begin"/>
      </w:r>
      <w:r w:rsidR="00C516A0">
        <w:rPr>
          <w:rFonts w:ascii="Arial" w:hAnsi="Arial" w:cs="Arial"/>
          <w:lang w:val="en-US"/>
        </w:rPr>
        <w:instrText xml:space="preserve"> ADDIN ZOTERO_ITEM CSL_CITATION {"citationID":"P5alf5gW","properties":{"formattedCitation":"[44]","plainCitation":"[44]","noteIndex":0},"citationItems":[{"id":3963,"uris":["http://zotero.org/users/local/hhPVnw6l/items/L3ZAHF5P"],"uri":["http://zotero.org/users/local/hhPVnw6l/items/L3ZAHF5P"],"itemData":{"id":3963,"type":"article-journal","abstract":"BACKGROUND CONTEXT: Pain is commonly associated with symptoms of depression or anxiety, although this relationship is considered bidirectional. There is limited knowledge regarding causal relationships.\nPURPOSE: This study aims to investigate whether chronic low back pain (LBP) increases the risk of depression or anxiety symptoms, after adjusting for shared familial factors.\nSTUDY DESIGN: This is a longitudinal, genetically informative study design from the Murcia Twin Registry in Spain.\nPATIENT SAMPLE: The patient sample included 1,269 adult twins with a mean age of 53 years.\nOUTCOME MEASURES: The outcome of depression or anxiety symptoms was evaluated with EuroQol questionnaire.\nMETHODS: Using logistic regression analyses, twins were initially assessed as individuals in the total sample analysis, followed by a co-twin case-control, which was partially (dizygotic [DZ] twins) and fully (monozygotic [MZ] twins) adjusted for shared familial factors. There was no external funding for this study and no conflict of interest was declared.\nRESULTS: There was a significant association between chronic LBP and the risk of depression or anxiety symptoms in the unadjusted total sample analysis (odds ratio [OR]: 1.81, 95% confidence interval [CI]: 1.34-2.44). After adjusting for confounders, the association remained significant (OR: 1.43, 95% CI: 1.05-1.95), although the adjusted co-twin case-control was non-significant in DZ (OR: 1.03, 95% CI: 0.50-2.13) and MZ twins (OR: 1.86, 95% CI: 0.63-5.51).\nCONCLUSIONS: The relationship between chronic LBP and the future development of depression or anxiety symptoms is not causal. The relationship is likely to be explained by confounding from shared familial factors, given the non-statistically significant associations in the co-twin case-control analyses.","container-title":"The Spine Journal: Official Journal of the North American Spine Society","DOI":"10.1016/j.spinee.2017.02.009","ISSN":"1878-1632","issue":"7","journalAbbreviation":"Spine J","language":"eng","note":"PMID: 28267634","page":"905-912","source":"PubMed","title":"Chronic low back pain and the risk of depression or anxiety symptoms: insights from a longitudinal twin study","title-short":"Chronic low back pain and the risk of depression or anxiety symptoms","volume":"17","author":[{"family":"Fernandez","given":"Matt"},{"family":"Colodro-Conde","given":"Lucia"},{"family":"Hartvigsen","given":"Jan"},{"family":"Ferreira","given":"Manuela L."},{"family":"Refshauge","given":"Kathryn M."},{"family":"Pinheiro","given":"Marina B."},{"family":"Ordoñana","given":"Juan R."},{"family":"Ferreira","given":"Paulo H."}],"issued":{"date-parts":[["2017"]]}}}],"schema":"https://github.com/citation-style-language/schema/raw/master/csl-citation.json"} </w:instrText>
      </w:r>
      <w:r w:rsidR="0043179C" w:rsidRPr="00353130">
        <w:rPr>
          <w:rFonts w:ascii="Arial" w:hAnsi="Arial" w:cs="Arial"/>
          <w:lang w:val="en-US"/>
        </w:rPr>
        <w:fldChar w:fldCharType="separate"/>
      </w:r>
      <w:r w:rsidR="00C516A0">
        <w:rPr>
          <w:rFonts w:ascii="Arial" w:hAnsi="Arial" w:cs="Arial"/>
          <w:noProof/>
          <w:lang w:val="en-US"/>
        </w:rPr>
        <w:t>[44]</w:t>
      </w:r>
      <w:r w:rsidR="0043179C" w:rsidRPr="00353130">
        <w:rPr>
          <w:rFonts w:ascii="Arial" w:hAnsi="Arial" w:cs="Arial"/>
          <w:lang w:val="en-US"/>
        </w:rPr>
        <w:fldChar w:fldCharType="end"/>
      </w:r>
      <w:r w:rsidR="0043179C" w:rsidRPr="00353130">
        <w:rPr>
          <w:rFonts w:ascii="Arial" w:hAnsi="Arial" w:cs="Arial"/>
          <w:lang w:val="en-US"/>
        </w:rPr>
        <w:t>.</w:t>
      </w:r>
    </w:p>
    <w:p w14:paraId="72419EE0" w14:textId="5A78EBD0" w:rsidR="00E1188A" w:rsidRDefault="00E1188A" w:rsidP="00633FA6">
      <w:pPr>
        <w:spacing w:line="480" w:lineRule="auto"/>
        <w:jc w:val="both"/>
        <w:rPr>
          <w:rFonts w:ascii="Arial" w:hAnsi="Arial" w:cs="Arial"/>
          <w:lang w:val="en-US"/>
        </w:rPr>
      </w:pPr>
    </w:p>
    <w:p w14:paraId="6190168B" w14:textId="4FE89990" w:rsidR="00085F78" w:rsidRDefault="00E1188A" w:rsidP="00E1188A">
      <w:pPr>
        <w:spacing w:line="480" w:lineRule="auto"/>
        <w:jc w:val="both"/>
        <w:rPr>
          <w:rFonts w:ascii="Arial" w:eastAsia="Times New Roman" w:hAnsi="Arial" w:cs="Arial"/>
          <w:color w:val="FF0000"/>
          <w:lang w:val="en-US" w:eastAsia="en-IE"/>
        </w:rPr>
      </w:pPr>
      <w:r>
        <w:rPr>
          <w:rFonts w:ascii="Arial" w:eastAsia="Times New Roman" w:hAnsi="Arial" w:cs="Arial"/>
          <w:color w:val="FF0000"/>
          <w:lang w:val="en-US" w:eastAsia="en-IE"/>
        </w:rPr>
        <w:t>Finally, i</w:t>
      </w:r>
      <w:r w:rsidRPr="00E8729E">
        <w:rPr>
          <w:rFonts w:ascii="Arial" w:eastAsia="Times New Roman" w:hAnsi="Arial" w:cs="Arial"/>
          <w:color w:val="FF0000"/>
          <w:lang w:val="en-US" w:eastAsia="en-IE"/>
        </w:rPr>
        <w:t xml:space="preserve">n the present study, cancer </w:t>
      </w:r>
      <w:r w:rsidR="00C656A4">
        <w:rPr>
          <w:rFonts w:ascii="Arial" w:eastAsia="Times New Roman" w:hAnsi="Arial" w:cs="Arial"/>
          <w:color w:val="FF0000"/>
          <w:lang w:val="en-US" w:eastAsia="en-IE"/>
        </w:rPr>
        <w:t>was</w:t>
      </w:r>
      <w:r w:rsidRPr="00E8729E">
        <w:rPr>
          <w:rFonts w:ascii="Arial" w:eastAsia="Times New Roman" w:hAnsi="Arial" w:cs="Arial"/>
          <w:color w:val="FF0000"/>
          <w:lang w:val="en-US" w:eastAsia="en-IE"/>
        </w:rPr>
        <w:t xml:space="preserve"> not significantly associated with attempted or completed suicide. </w:t>
      </w:r>
      <w:r w:rsidR="00F40EA5">
        <w:rPr>
          <w:rFonts w:ascii="Arial" w:eastAsia="Times New Roman" w:hAnsi="Arial" w:cs="Arial"/>
          <w:color w:val="FF0000"/>
          <w:lang w:val="en-US" w:eastAsia="en-IE"/>
        </w:rPr>
        <w:t xml:space="preserve">On contrast, it was found in a previous </w:t>
      </w:r>
      <w:r w:rsidR="00DE541B">
        <w:rPr>
          <w:rFonts w:ascii="Arial" w:eastAsia="Times New Roman" w:hAnsi="Arial" w:cs="Arial"/>
          <w:color w:val="FF0000"/>
          <w:lang w:val="en-US" w:eastAsia="en-IE"/>
        </w:rPr>
        <w:t xml:space="preserve">matched-control </w:t>
      </w:r>
      <w:r w:rsidR="00F40EA5">
        <w:rPr>
          <w:rFonts w:ascii="Arial" w:eastAsia="Times New Roman" w:hAnsi="Arial" w:cs="Arial"/>
          <w:color w:val="FF0000"/>
          <w:lang w:val="en-US" w:eastAsia="en-IE"/>
        </w:rPr>
        <w:t>study</w:t>
      </w:r>
      <w:r w:rsidR="00DE541B">
        <w:rPr>
          <w:rFonts w:ascii="Arial" w:eastAsia="Times New Roman" w:hAnsi="Arial" w:cs="Arial"/>
          <w:color w:val="FF0000"/>
          <w:lang w:val="en-US" w:eastAsia="en-IE"/>
        </w:rPr>
        <w:t xml:space="preserve"> conducted in Canada</w:t>
      </w:r>
      <w:r w:rsidR="00F40EA5">
        <w:rPr>
          <w:rFonts w:ascii="Arial" w:eastAsia="Times New Roman" w:hAnsi="Arial" w:cs="Arial"/>
          <w:color w:val="FF0000"/>
          <w:lang w:val="en-US" w:eastAsia="en-IE"/>
        </w:rPr>
        <w:t xml:space="preserve"> that </w:t>
      </w:r>
      <w:r w:rsidR="00DE541B">
        <w:rPr>
          <w:rFonts w:ascii="Arial" w:eastAsia="Times New Roman" w:hAnsi="Arial" w:cs="Arial"/>
          <w:color w:val="FF0000"/>
          <w:lang w:val="en-US" w:eastAsia="en-IE"/>
        </w:rPr>
        <w:t xml:space="preserve">there </w:t>
      </w:r>
      <w:r w:rsidR="00D718EA">
        <w:rPr>
          <w:rFonts w:ascii="Arial" w:eastAsia="Times New Roman" w:hAnsi="Arial" w:cs="Arial"/>
          <w:color w:val="FF0000"/>
          <w:lang w:val="en-US" w:eastAsia="en-IE"/>
        </w:rPr>
        <w:t>was</w:t>
      </w:r>
      <w:r w:rsidR="00DE541B">
        <w:rPr>
          <w:rFonts w:ascii="Arial" w:eastAsia="Times New Roman" w:hAnsi="Arial" w:cs="Arial"/>
          <w:color w:val="FF0000"/>
          <w:lang w:val="en-US" w:eastAsia="en-IE"/>
        </w:rPr>
        <w:t xml:space="preserve"> a positive association between </w:t>
      </w:r>
      <w:r w:rsidR="00F40EA5">
        <w:rPr>
          <w:rFonts w:ascii="Arial" w:eastAsia="Times New Roman" w:hAnsi="Arial" w:cs="Arial"/>
          <w:color w:val="FF0000"/>
          <w:lang w:val="en-US" w:eastAsia="en-IE"/>
        </w:rPr>
        <w:t xml:space="preserve">cancer </w:t>
      </w:r>
      <w:r w:rsidR="00DE541B">
        <w:rPr>
          <w:rFonts w:ascii="Arial" w:eastAsia="Times New Roman" w:hAnsi="Arial" w:cs="Arial"/>
          <w:color w:val="FF0000"/>
          <w:lang w:val="en-US" w:eastAsia="en-IE"/>
        </w:rPr>
        <w:t>and</w:t>
      </w:r>
      <w:r w:rsidR="00F40EA5" w:rsidRPr="00E8729E">
        <w:rPr>
          <w:rFonts w:ascii="Arial" w:eastAsia="Times New Roman" w:hAnsi="Arial" w:cs="Arial"/>
          <w:color w:val="FF0000"/>
          <w:lang w:val="en-US" w:eastAsia="en-IE"/>
        </w:rPr>
        <w:t xml:space="preserve"> risk of death from suicide </w:t>
      </w:r>
      <w:r w:rsidR="00F40EA5">
        <w:rPr>
          <w:rFonts w:ascii="Arial" w:eastAsia="Times New Roman" w:hAnsi="Arial" w:cs="Arial"/>
          <w:color w:val="FF0000"/>
          <w:lang w:val="en-US" w:eastAsia="en-IE"/>
        </w:rPr>
        <w:fldChar w:fldCharType="begin"/>
      </w:r>
      <w:r w:rsidR="00C516A0">
        <w:rPr>
          <w:rFonts w:ascii="Arial" w:eastAsia="Times New Roman" w:hAnsi="Arial" w:cs="Arial"/>
          <w:color w:val="FF0000"/>
          <w:lang w:val="en-US" w:eastAsia="en-IE"/>
        </w:rPr>
        <w:instrText xml:space="preserve"> ADDIN ZOTERO_ITEM CSL_CITATION {"citationID":"bdlSm6ba","properties":{"formattedCitation":"[45]","plainCitation":"[45]","noteIndex":0},"citationItems":[{"id":18076,"uris":["http://zotero.org/users/local/hhPVnw6l/items/G4Q9FESW"],"uri":["http://zotero.org/users/local/hhPVnw6l/items/G4Q9FESW"],"itemData":{"id":18076,"type":"article-journal","abstract":"BACKGROUND: Previous studies have demonstrated an association between a diagnosis of cancer and the risk of suicide; however, they failed to account for psychiatric care before a cancer diagnosis, which may confound this relationship. The objective of this study was to assess the effect of a cancer diagnosis on the risk of suicide, accounting for prediagnosis psychiatric care utilization.\nMETHODS: All adult residents of Ontario, Canada who were diagnosed with cancer (1 of prostate, breast, colorectal, melanoma, lung, bladder, endometrial, thyroid, kidney, or oral cancer) between 1997 and 2014 were identified. Noncancer controls were matched 4:1 based on sociodemographics, including a psychiatric utilization gradient (PUG) score (with 0 indicating none; 1, outpatient; 2, emergency department; and 3, hospital admission). A marginal, cause-specific hazard model was used to assess the effect of cancer on the risk of suicidal death.\nRESULTS: Among 676,470 patients with cancer and 2,152,682 matched noncancer controls, there were 8.2 and 11.4 suicides per 1000 person-years of follow-up, respectively. Patients with cancer had an overall higher risk of suicidal death compared with matched patients without cancer (hazard ratio, 1.34; 95% CI, 1.22-1.48). This effect was pronounced in the first 50 months after cancer diagnosis (hazard ratio, 1.60; 95% CI, 1.42-1.81); patients with cancer did not demonstrate an increased risk thereafter. Among individuals with a PUG score 0 or 1, those with cancer were significantly more likely to die of suicide compared with controls. There was no difference in suicide risk between patients with cancer and controls for those who had a PUG score of 2 or 3.\nCONCLUSIONS: A cancer diagnosis is associated with increased risk of death from suicide compared with the general population even after accounting for precancer diagnosis psychiatric care utilization. The specific factors underlying the observed associations remain to be elucidated.","container-title":"Cancer","DOI":"10.1002/cncr.32146","ISSN":"1097-0142","issue":"16","journalAbbreviation":"Cancer","language":"eng","note":"PMID: 31021430","page":"2886-2895","source":"PubMed","title":"Cancer diagnosis and risk of suicide after accounting for prediagnosis psychiatric care: A matched-cohort study of patients with incident solid-organ malignancies","title-short":"Cancer diagnosis and risk of suicide after accounting for prediagnosis psychiatric care","volume":"125","author":[{"family":"Klaassen","given":"Zachary"},{"family":"Wallis","given":"Christopher J. D."},{"family":"Chandrasekar","given":"Thenappan"},{"family":"Goldberg","given":"Hanan"},{"family":"Sayyid","given":"Rashid K."},{"family":"Williams","given":"Stephen B."},{"family":"Moses","given":"Kelvin A."},{"family":"Terris","given":"Martha K."},{"family":"Nam","given":"Robert K."},{"family":"Urbach","given":"David"},{"family":"Austin","given":"Peter C."},{"family":"Kurdyak","given":"Paul"},{"family":"Kulkarni","given":"Girish S."}],"issued":{"date-parts":[["2019"]],"season":"15"}}}],"schema":"https://github.com/citation-style-language/schema/raw/master/csl-citation.json"} </w:instrText>
      </w:r>
      <w:r w:rsidR="00F40EA5">
        <w:rPr>
          <w:rFonts w:ascii="Arial" w:eastAsia="Times New Roman" w:hAnsi="Arial" w:cs="Arial"/>
          <w:color w:val="FF0000"/>
          <w:lang w:val="en-US" w:eastAsia="en-IE"/>
        </w:rPr>
        <w:fldChar w:fldCharType="separate"/>
      </w:r>
      <w:r w:rsidR="00C516A0">
        <w:rPr>
          <w:rFonts w:ascii="Arial" w:eastAsia="Times New Roman" w:hAnsi="Arial" w:cs="Arial"/>
          <w:noProof/>
          <w:color w:val="FF0000"/>
          <w:lang w:val="en-US" w:eastAsia="en-IE"/>
        </w:rPr>
        <w:t>[45]</w:t>
      </w:r>
      <w:r w:rsidR="00F40EA5">
        <w:rPr>
          <w:rFonts w:ascii="Arial" w:eastAsia="Times New Roman" w:hAnsi="Arial" w:cs="Arial"/>
          <w:color w:val="FF0000"/>
          <w:lang w:val="en-US" w:eastAsia="en-IE"/>
        </w:rPr>
        <w:fldChar w:fldCharType="end"/>
      </w:r>
      <w:r w:rsidR="00F40EA5">
        <w:rPr>
          <w:rFonts w:ascii="Arial" w:eastAsia="Times New Roman" w:hAnsi="Arial" w:cs="Arial"/>
          <w:color w:val="FF0000"/>
          <w:lang w:val="en-US" w:eastAsia="en-IE"/>
        </w:rPr>
        <w:t>.</w:t>
      </w:r>
      <w:r w:rsidR="002F67A7">
        <w:rPr>
          <w:rFonts w:ascii="Arial" w:eastAsia="Times New Roman" w:hAnsi="Arial" w:cs="Arial"/>
          <w:color w:val="FF0000"/>
          <w:lang w:val="en-US" w:eastAsia="en-IE"/>
        </w:rPr>
        <w:t xml:space="preserve"> It was further showed in England that patients with cancer </w:t>
      </w:r>
      <w:r w:rsidR="000649CA">
        <w:rPr>
          <w:rFonts w:ascii="Arial" w:eastAsia="Times New Roman" w:hAnsi="Arial" w:cs="Arial"/>
          <w:color w:val="FF0000"/>
          <w:lang w:val="en-US" w:eastAsia="en-IE"/>
        </w:rPr>
        <w:t>were</w:t>
      </w:r>
      <w:r w:rsidR="002F67A7">
        <w:rPr>
          <w:rFonts w:ascii="Arial" w:eastAsia="Times New Roman" w:hAnsi="Arial" w:cs="Arial"/>
          <w:color w:val="FF0000"/>
          <w:lang w:val="en-US" w:eastAsia="en-IE"/>
        </w:rPr>
        <w:t xml:space="preserve"> a particularly high risk for suicide in the six months following cancer diagnosis </w:t>
      </w:r>
      <w:r w:rsidR="002F67A7">
        <w:rPr>
          <w:rFonts w:ascii="Arial" w:eastAsia="Times New Roman" w:hAnsi="Arial" w:cs="Arial"/>
          <w:color w:val="FF0000"/>
          <w:lang w:val="en-US" w:eastAsia="en-IE"/>
        </w:rPr>
        <w:fldChar w:fldCharType="begin"/>
      </w:r>
      <w:r w:rsidR="00C516A0">
        <w:rPr>
          <w:rFonts w:ascii="Arial" w:eastAsia="Times New Roman" w:hAnsi="Arial" w:cs="Arial"/>
          <w:color w:val="FF0000"/>
          <w:lang w:val="en-US" w:eastAsia="en-IE"/>
        </w:rPr>
        <w:instrText xml:space="preserve"> ADDIN ZOTERO_ITEM CSL_CITATION {"citationID":"2Kn6uEKu","properties":{"formattedCitation":"[46]","plainCitation":"[46]","noteIndex":0},"citationItems":[{"id":18073,"uris":["http://zotero.org/users/local/hhPVnw6l/items/2R2WSS4W"],"uri":["http://zotero.org/users/local/hhPVnw6l/items/2R2WSS4W"],"itemData":{"id":18073,"type":"article-journal","abstract":"&lt;h3&gt;Importance&lt;/h3&gt;&lt;p&gt;A diagnosis of cancer carries a substantial risk of psychological distress. There has not yet been a national population-based study in England of the risk of suicide after cancer diagnosis.&lt;/p&gt;&lt;h3&gt;Objectives&lt;/h3&gt;&lt;p&gt;To quantify suicide risk in patients with cancers in England and identify risk factors that may assist in needs-based psychological assessment.&lt;/p&gt;&lt;h3&gt;Design, Setting, and Participants&lt;/h3&gt;&lt;p&gt;Population-based study using data from the National Cancer Registration and Analysis Service in England linked to death certification data of 4 722 099 individuals (22 million person-years at risk). Patients (aged 18-99 years) with cancer diagnosed from January 1, 1995, to December 31, 2015, with follow-up until August 31, 2017, were included.&lt;/p&gt;&lt;h3&gt;Exposures&lt;/h3&gt;&lt;p&gt;Diagnosis of malignant tumors, excluding nonmelanoma skin cancer.&lt;/p&gt;&lt;h3&gt;Main Outcomes and Measures&lt;/h3&gt;&lt;p&gt;All deaths in patients that received a verdict of suicide or an open verdict at the inquest. Standardized mortality ratios (SMRs) and absolute excess risks (AERs) were calculated.&lt;/p&gt;&lt;h3&gt;Results&lt;/h3&gt;&lt;p&gt;Of the 4 722 099 patients with cancer, 50.3% were men and 49.7% were women. A total of 3 509 392 patients in the cohort (74.3%) were aged 60 years or older when the diagnosis was made. A total of 2491 patients (1719 men and 772 women) with cancer died by suicide, representing 0.08% of all deaths during the follow-up period. The overall SMR for suicide was 1.20 (95% CI, 1.16-1.25) and the AER per 10 000 person-years was 0.19 (95% CI, 0.15-0.23). The risk was highest among patients with mesothelioma, with a 4.51-fold risk corresponding to 4.20 extra deaths per 10 000 person-years. This risk was followed by pancreatic (3.89-fold), esophageal (2.65-fold), lung (2.57-fold), and stomach (2.20-fold) cancer. Suicide risk was highest in the first 6 months following cancer diagnosis (SMR, 2.74; 95% CI, 2.52-2.98).&lt;/p&gt;&lt;h3&gt;Conclusions and Relevance&lt;/h3&gt;&lt;p&gt;Despite low absolute numbers, the elevated risk of suicide in patients with certain cancers is a concern, representing potentially preventable deaths. The increased risk in the first 6 months after diagnosis may indicate an unmet need for psychological support. The findings of this study suggest a need for improved psychological support for all patients with cancer, and attention to modifiable risk factors, such as pain, particularly in specific cancer groups.&lt;/p&gt;","container-title":"JAMA Psychiatry","DOI":"10.1001/jamapsychiatry.2018.3181","ISSN":"2168-622X","issue":"1","journalAbbreviation":"JAMA Psychiatry","language":"en","note":"publisher: American Medical Association","page":"51-60","source":"jamanetwork.com","title":"Risk of Suicide After Cancer Diagnosis in England","volume":"76","author":[{"family":"Henson","given":"Katherine E."},{"family":"Brock","given":"Rachael"},{"family":"Charnock","given":"James"},{"family":"Wickramasinghe","given":"Bethany"},{"family":"Will","given":"Olivia"},{"family":"Pitman","given":"Alexandra"}],"issued":{"date-parts":[["2019",1,1]]}}}],"schema":"https://github.com/citation-style-language/schema/raw/master/csl-citation.json"} </w:instrText>
      </w:r>
      <w:r w:rsidR="002F67A7">
        <w:rPr>
          <w:rFonts w:ascii="Arial" w:eastAsia="Times New Roman" w:hAnsi="Arial" w:cs="Arial"/>
          <w:color w:val="FF0000"/>
          <w:lang w:val="en-US" w:eastAsia="en-IE"/>
        </w:rPr>
        <w:fldChar w:fldCharType="separate"/>
      </w:r>
      <w:r w:rsidR="00C516A0">
        <w:rPr>
          <w:rFonts w:ascii="Arial" w:eastAsia="Times New Roman" w:hAnsi="Arial" w:cs="Arial"/>
          <w:noProof/>
          <w:color w:val="FF0000"/>
          <w:lang w:val="en-US" w:eastAsia="en-IE"/>
        </w:rPr>
        <w:t>[46]</w:t>
      </w:r>
      <w:r w:rsidR="002F67A7">
        <w:rPr>
          <w:rFonts w:ascii="Arial" w:eastAsia="Times New Roman" w:hAnsi="Arial" w:cs="Arial"/>
          <w:color w:val="FF0000"/>
          <w:lang w:val="en-US" w:eastAsia="en-IE"/>
        </w:rPr>
        <w:fldChar w:fldCharType="end"/>
      </w:r>
      <w:r w:rsidR="002F67A7">
        <w:rPr>
          <w:rFonts w:ascii="Arial" w:eastAsia="Times New Roman" w:hAnsi="Arial" w:cs="Arial"/>
          <w:color w:val="FF0000"/>
          <w:lang w:val="en-US" w:eastAsia="en-IE"/>
        </w:rPr>
        <w:t>.</w:t>
      </w:r>
      <w:r w:rsidR="00C656A4">
        <w:rPr>
          <w:rFonts w:ascii="Arial" w:eastAsia="Times New Roman" w:hAnsi="Arial" w:cs="Arial"/>
          <w:color w:val="FF0000"/>
          <w:lang w:val="en-US" w:eastAsia="en-IE"/>
        </w:rPr>
        <w:t xml:space="preserve"> </w:t>
      </w:r>
      <w:r w:rsidR="00085F78">
        <w:rPr>
          <w:rFonts w:ascii="Arial" w:eastAsia="Times New Roman" w:hAnsi="Arial" w:cs="Arial"/>
          <w:color w:val="FF0000"/>
          <w:lang w:val="en-US" w:eastAsia="en-IE"/>
        </w:rPr>
        <w:t xml:space="preserve">Therefore, the lack of significant association between cancer and attempted or completed suicide in this study must be interpreted with caution. One hypothesis to explain this finding is that cancer survivors at a particular risk for suicide were </w:t>
      </w:r>
      <w:r w:rsidR="00254D0E">
        <w:rPr>
          <w:rFonts w:ascii="Arial" w:eastAsia="Times New Roman" w:hAnsi="Arial" w:cs="Arial"/>
          <w:color w:val="FF0000"/>
          <w:lang w:val="en-US" w:eastAsia="en-IE"/>
        </w:rPr>
        <w:t>followed by</w:t>
      </w:r>
      <w:r w:rsidR="00085F78">
        <w:rPr>
          <w:rFonts w:ascii="Arial" w:eastAsia="Times New Roman" w:hAnsi="Arial" w:cs="Arial"/>
          <w:color w:val="FF0000"/>
          <w:lang w:val="en-US" w:eastAsia="en-IE"/>
        </w:rPr>
        <w:t xml:space="preserve"> </w:t>
      </w:r>
      <w:r w:rsidR="00254D0E">
        <w:rPr>
          <w:rFonts w:ascii="Arial" w:eastAsia="Times New Roman" w:hAnsi="Arial" w:cs="Arial"/>
          <w:color w:val="FF0000"/>
          <w:lang w:val="en-US" w:eastAsia="en-IE"/>
        </w:rPr>
        <w:t>psychiatrists</w:t>
      </w:r>
      <w:r w:rsidR="00E054CA">
        <w:rPr>
          <w:rFonts w:ascii="Arial" w:eastAsia="Times New Roman" w:hAnsi="Arial" w:cs="Arial"/>
          <w:color w:val="FF0000"/>
          <w:lang w:val="en-US" w:eastAsia="en-IE"/>
        </w:rPr>
        <w:t xml:space="preserve"> and oncologists</w:t>
      </w:r>
      <w:r w:rsidR="00900256">
        <w:rPr>
          <w:rFonts w:ascii="Arial" w:eastAsia="Times New Roman" w:hAnsi="Arial" w:cs="Arial"/>
          <w:color w:val="FF0000"/>
          <w:lang w:val="en-US" w:eastAsia="en-IE"/>
        </w:rPr>
        <w:t xml:space="preserve"> </w:t>
      </w:r>
      <w:r w:rsidR="00254D0E">
        <w:rPr>
          <w:rFonts w:ascii="Arial" w:eastAsia="Times New Roman" w:hAnsi="Arial" w:cs="Arial"/>
          <w:color w:val="FF0000"/>
          <w:lang w:val="en-US" w:eastAsia="en-IE"/>
        </w:rPr>
        <w:t xml:space="preserve">and not </w:t>
      </w:r>
      <w:r w:rsidR="00E054CA">
        <w:rPr>
          <w:rFonts w:ascii="Arial" w:eastAsia="Times New Roman" w:hAnsi="Arial" w:cs="Arial"/>
          <w:color w:val="FF0000"/>
          <w:lang w:val="en-US" w:eastAsia="en-IE"/>
        </w:rPr>
        <w:t xml:space="preserve">by </w:t>
      </w:r>
      <w:r w:rsidR="00254D0E">
        <w:rPr>
          <w:rFonts w:ascii="Arial" w:eastAsia="Times New Roman" w:hAnsi="Arial" w:cs="Arial"/>
          <w:color w:val="FF0000"/>
          <w:lang w:val="en-US" w:eastAsia="en-IE"/>
        </w:rPr>
        <w:t>general practitioners</w:t>
      </w:r>
      <w:r w:rsidR="00085F78">
        <w:rPr>
          <w:rFonts w:ascii="Arial" w:eastAsia="Times New Roman" w:hAnsi="Arial" w:cs="Arial"/>
          <w:color w:val="FF0000"/>
          <w:lang w:val="en-US" w:eastAsia="en-IE"/>
        </w:rPr>
        <w:t xml:space="preserve">, and </w:t>
      </w:r>
      <w:r w:rsidR="00C6341C">
        <w:rPr>
          <w:rFonts w:ascii="Arial" w:eastAsia="Times New Roman" w:hAnsi="Arial" w:cs="Arial"/>
          <w:color w:val="FF0000"/>
          <w:lang w:val="en-US" w:eastAsia="en-IE"/>
        </w:rPr>
        <w:t xml:space="preserve">thus </w:t>
      </w:r>
      <w:r w:rsidR="00254D0E">
        <w:rPr>
          <w:rFonts w:ascii="Arial" w:eastAsia="Times New Roman" w:hAnsi="Arial" w:cs="Arial"/>
          <w:color w:val="FF0000"/>
          <w:lang w:val="en-US" w:eastAsia="en-IE"/>
        </w:rPr>
        <w:t xml:space="preserve">were </w:t>
      </w:r>
      <w:r w:rsidR="00085F78">
        <w:rPr>
          <w:rFonts w:ascii="Arial" w:eastAsia="Times New Roman" w:hAnsi="Arial" w:cs="Arial"/>
          <w:color w:val="FF0000"/>
          <w:lang w:val="en-US" w:eastAsia="en-IE"/>
        </w:rPr>
        <w:t xml:space="preserve">not included in this study. </w:t>
      </w:r>
    </w:p>
    <w:p w14:paraId="7EB3A179" w14:textId="4C4695F1" w:rsidR="008F30F5" w:rsidRPr="00353130" w:rsidRDefault="008F30F5" w:rsidP="00633FA6">
      <w:pPr>
        <w:spacing w:line="480" w:lineRule="auto"/>
        <w:jc w:val="both"/>
        <w:rPr>
          <w:rFonts w:ascii="Arial" w:hAnsi="Arial" w:cs="Arial"/>
          <w:lang w:val="en-US"/>
        </w:rPr>
      </w:pPr>
    </w:p>
    <w:p w14:paraId="4AF32979" w14:textId="40265F25" w:rsidR="008F30F5" w:rsidRPr="00353130" w:rsidRDefault="008F30F5" w:rsidP="00633FA6">
      <w:pPr>
        <w:spacing w:line="480" w:lineRule="auto"/>
        <w:jc w:val="both"/>
        <w:rPr>
          <w:rFonts w:ascii="Arial" w:hAnsi="Arial" w:cs="Arial"/>
          <w:i/>
          <w:iCs/>
          <w:lang w:val="en-US"/>
        </w:rPr>
      </w:pPr>
      <w:r w:rsidRPr="00353130">
        <w:rPr>
          <w:rFonts w:ascii="Arial" w:hAnsi="Arial" w:cs="Arial"/>
          <w:i/>
          <w:iCs/>
          <w:lang w:val="en-US"/>
        </w:rPr>
        <w:t>Clinical implications and directions for future research</w:t>
      </w:r>
    </w:p>
    <w:p w14:paraId="4AE39AE3" w14:textId="04E21D43" w:rsidR="00631312" w:rsidRDefault="008F30F5" w:rsidP="00633FA6">
      <w:pPr>
        <w:spacing w:line="480" w:lineRule="auto"/>
        <w:jc w:val="both"/>
        <w:rPr>
          <w:rFonts w:ascii="Arial" w:hAnsi="Arial" w:cs="Arial"/>
          <w:lang w:val="en-US"/>
        </w:rPr>
      </w:pPr>
      <w:r w:rsidRPr="00353130">
        <w:rPr>
          <w:rFonts w:ascii="Arial" w:hAnsi="Arial" w:cs="Arial"/>
          <w:lang w:val="en-US"/>
        </w:rPr>
        <w:t xml:space="preserve">Based on the study findings, </w:t>
      </w:r>
      <w:r w:rsidR="00981E07" w:rsidRPr="00353130">
        <w:rPr>
          <w:rFonts w:ascii="Arial" w:hAnsi="Arial" w:cs="Arial"/>
          <w:lang w:val="en-US"/>
        </w:rPr>
        <w:t xml:space="preserve">the presence of physical conditions should not be overlooked when identifying patients at a particular risk for suicide. </w:t>
      </w:r>
      <w:r w:rsidR="00490726" w:rsidRPr="00353130">
        <w:rPr>
          <w:rFonts w:ascii="Arial" w:hAnsi="Arial" w:cs="Arial"/>
          <w:lang w:val="en-US"/>
        </w:rPr>
        <w:t xml:space="preserve">In addition, these results clearly show that the management of physical conditions is important not only </w:t>
      </w:r>
      <w:r w:rsidR="00A02DE7">
        <w:rPr>
          <w:rFonts w:ascii="Arial" w:hAnsi="Arial" w:cs="Arial"/>
          <w:lang w:val="en-US"/>
        </w:rPr>
        <w:t>to</w:t>
      </w:r>
      <w:r w:rsidR="00490726" w:rsidRPr="00353130">
        <w:rPr>
          <w:rFonts w:ascii="Arial" w:hAnsi="Arial" w:cs="Arial"/>
          <w:lang w:val="en-US"/>
        </w:rPr>
        <w:t xml:space="preserve"> prevent</w:t>
      </w:r>
      <w:r w:rsidR="00A02DE7">
        <w:rPr>
          <w:rFonts w:ascii="Arial" w:hAnsi="Arial" w:cs="Arial"/>
          <w:lang w:val="en-US"/>
        </w:rPr>
        <w:t xml:space="preserve"> </w:t>
      </w:r>
      <w:r w:rsidR="00490726" w:rsidRPr="00353130">
        <w:rPr>
          <w:rFonts w:ascii="Arial" w:hAnsi="Arial" w:cs="Arial"/>
          <w:lang w:val="en-US"/>
        </w:rPr>
        <w:t xml:space="preserve">the complications of these disorders but also </w:t>
      </w:r>
      <w:r w:rsidR="00A02DE7">
        <w:rPr>
          <w:rFonts w:ascii="Arial" w:hAnsi="Arial" w:cs="Arial"/>
          <w:lang w:val="en-US"/>
        </w:rPr>
        <w:t>to</w:t>
      </w:r>
      <w:r w:rsidR="00490726" w:rsidRPr="00353130">
        <w:rPr>
          <w:rFonts w:ascii="Arial" w:hAnsi="Arial" w:cs="Arial"/>
          <w:lang w:val="en-US"/>
        </w:rPr>
        <w:t xml:space="preserve"> prevent suicidal behavior</w:t>
      </w:r>
      <w:r w:rsidR="00763AB2" w:rsidRPr="00353130">
        <w:rPr>
          <w:rFonts w:ascii="Arial" w:hAnsi="Arial" w:cs="Arial"/>
          <w:lang w:val="en-US"/>
        </w:rPr>
        <w:t xml:space="preserve"> and suicides</w:t>
      </w:r>
      <w:r w:rsidR="00490726" w:rsidRPr="00353130">
        <w:rPr>
          <w:rFonts w:ascii="Arial" w:hAnsi="Arial" w:cs="Arial"/>
          <w:lang w:val="en-US"/>
        </w:rPr>
        <w:t>.</w:t>
      </w:r>
      <w:r w:rsidR="00981E07" w:rsidRPr="00353130">
        <w:rPr>
          <w:rFonts w:ascii="Arial" w:hAnsi="Arial" w:cs="Arial"/>
          <w:lang w:val="en-US"/>
        </w:rPr>
        <w:t xml:space="preserve"> </w:t>
      </w:r>
      <w:r w:rsidR="002E1016" w:rsidRPr="00353130">
        <w:rPr>
          <w:rFonts w:ascii="Arial" w:hAnsi="Arial" w:cs="Arial"/>
          <w:lang w:val="en-US"/>
        </w:rPr>
        <w:t>Finally, t</w:t>
      </w:r>
      <w:r w:rsidR="00123315" w:rsidRPr="00353130">
        <w:rPr>
          <w:rFonts w:ascii="Arial" w:hAnsi="Arial" w:cs="Arial"/>
          <w:lang w:val="en-US"/>
        </w:rPr>
        <w:t>he proper management of physical conditions in people at a high risk for suicidality requires</w:t>
      </w:r>
      <w:r w:rsidR="002E1016" w:rsidRPr="00353130">
        <w:rPr>
          <w:rFonts w:ascii="Arial" w:hAnsi="Arial" w:cs="Arial"/>
          <w:lang w:val="en-US"/>
        </w:rPr>
        <w:t xml:space="preserve"> a good dialogue between general practitioners, </w:t>
      </w:r>
      <w:r w:rsidR="00C8321C" w:rsidRPr="00353130">
        <w:rPr>
          <w:rFonts w:ascii="Arial" w:hAnsi="Arial" w:cs="Arial"/>
          <w:lang w:val="en-US"/>
        </w:rPr>
        <w:t>specialists (e.g., neurologists)</w:t>
      </w:r>
      <w:r w:rsidR="00A02DE7">
        <w:rPr>
          <w:rFonts w:ascii="Arial" w:hAnsi="Arial" w:cs="Arial"/>
          <w:lang w:val="en-US"/>
        </w:rPr>
        <w:t>,</w:t>
      </w:r>
      <w:r w:rsidR="00C8321C" w:rsidRPr="00353130">
        <w:rPr>
          <w:rFonts w:ascii="Arial" w:hAnsi="Arial" w:cs="Arial"/>
          <w:lang w:val="en-US"/>
        </w:rPr>
        <w:t xml:space="preserve"> and mental health professionals (e.g., psychiatrists). In terms of future research, more studies are needed to investigate the mediators involved in the associations between physical conditions and suicide. </w:t>
      </w:r>
    </w:p>
    <w:p w14:paraId="1230B774" w14:textId="77777777" w:rsidR="00E93556" w:rsidRPr="00353130" w:rsidRDefault="00E93556" w:rsidP="00633FA6">
      <w:pPr>
        <w:spacing w:line="480" w:lineRule="auto"/>
        <w:jc w:val="both"/>
        <w:rPr>
          <w:rFonts w:ascii="Arial" w:hAnsi="Arial" w:cs="Arial"/>
          <w:lang w:val="en-US"/>
        </w:rPr>
      </w:pPr>
    </w:p>
    <w:p w14:paraId="3A409C62" w14:textId="060366C4" w:rsidR="003741AF" w:rsidRPr="00353130" w:rsidRDefault="003741AF" w:rsidP="00633FA6">
      <w:pPr>
        <w:spacing w:line="480" w:lineRule="auto"/>
        <w:jc w:val="both"/>
        <w:rPr>
          <w:rFonts w:ascii="Arial" w:hAnsi="Arial" w:cs="Arial"/>
          <w:i/>
          <w:iCs/>
          <w:lang w:val="en-US"/>
        </w:rPr>
      </w:pPr>
      <w:r w:rsidRPr="00353130">
        <w:rPr>
          <w:rFonts w:ascii="Arial" w:hAnsi="Arial" w:cs="Arial"/>
          <w:i/>
          <w:iCs/>
          <w:lang w:val="en-US"/>
        </w:rPr>
        <w:lastRenderedPageBreak/>
        <w:t>Strengths and limitations</w:t>
      </w:r>
    </w:p>
    <w:p w14:paraId="4B8A221A" w14:textId="07BEF6D3" w:rsidR="003741AF" w:rsidRPr="00353130" w:rsidRDefault="003741AF" w:rsidP="00633FA6">
      <w:pPr>
        <w:spacing w:line="480" w:lineRule="auto"/>
        <w:jc w:val="both"/>
        <w:rPr>
          <w:rFonts w:ascii="Arial" w:hAnsi="Arial" w:cs="Arial"/>
          <w:lang w:val="en-US"/>
        </w:rPr>
      </w:pPr>
      <w:r w:rsidRPr="00353130">
        <w:rPr>
          <w:rFonts w:ascii="Arial" w:hAnsi="Arial" w:cs="Arial"/>
          <w:lang w:val="en-US"/>
        </w:rPr>
        <w:t xml:space="preserve">The two major strengths of this case-control study are the use of data obtained in general practices and the inclusion of </w:t>
      </w:r>
      <w:r w:rsidR="00EF7BC6" w:rsidRPr="00353130">
        <w:rPr>
          <w:rFonts w:ascii="Arial" w:hAnsi="Arial" w:cs="Arial"/>
          <w:lang w:val="en-US"/>
        </w:rPr>
        <w:t>the majority of</w:t>
      </w:r>
      <w:r w:rsidRPr="00353130">
        <w:rPr>
          <w:rFonts w:ascii="Arial" w:hAnsi="Arial" w:cs="Arial"/>
          <w:lang w:val="en-US"/>
        </w:rPr>
        <w:t xml:space="preserve"> physical conditions documented in the database. Nonetheless, the findings of this study should be interpreted in</w:t>
      </w:r>
      <w:r w:rsidR="00A02DE7">
        <w:rPr>
          <w:rFonts w:ascii="Arial" w:hAnsi="Arial" w:cs="Arial"/>
          <w:lang w:val="en-US"/>
        </w:rPr>
        <w:t xml:space="preserve"> the</w:t>
      </w:r>
      <w:r w:rsidRPr="00353130">
        <w:rPr>
          <w:rFonts w:ascii="Arial" w:hAnsi="Arial" w:cs="Arial"/>
          <w:lang w:val="en-US"/>
        </w:rPr>
        <w:t xml:space="preserve"> light of several limitations. First, the diagnosis of physical conditions relied on ICD-10 codes only, </w:t>
      </w:r>
      <w:r w:rsidR="00A02DE7">
        <w:rPr>
          <w:rFonts w:ascii="Arial" w:hAnsi="Arial" w:cs="Arial"/>
          <w:lang w:val="en-US"/>
        </w:rPr>
        <w:t>while</w:t>
      </w:r>
      <w:r w:rsidRPr="00353130">
        <w:rPr>
          <w:rFonts w:ascii="Arial" w:hAnsi="Arial" w:cs="Arial"/>
          <w:lang w:val="en-US"/>
        </w:rPr>
        <w:t xml:space="preserve"> more information </w:t>
      </w:r>
      <w:r w:rsidR="00B4643B" w:rsidRPr="00353130">
        <w:rPr>
          <w:rFonts w:ascii="Arial" w:hAnsi="Arial" w:cs="Arial"/>
          <w:lang w:val="en-US"/>
        </w:rPr>
        <w:t xml:space="preserve">on the severity </w:t>
      </w:r>
      <w:r w:rsidR="00EF7BC6" w:rsidRPr="00353130">
        <w:rPr>
          <w:rFonts w:ascii="Arial" w:hAnsi="Arial" w:cs="Arial"/>
          <w:lang w:val="en-US"/>
        </w:rPr>
        <w:t>and</w:t>
      </w:r>
      <w:r w:rsidR="00B4643B" w:rsidRPr="00353130">
        <w:rPr>
          <w:rFonts w:ascii="Arial" w:hAnsi="Arial" w:cs="Arial"/>
          <w:lang w:val="en-US"/>
        </w:rPr>
        <w:t xml:space="preserve"> the duration of these disorders </w:t>
      </w:r>
      <w:r w:rsidRPr="00353130">
        <w:rPr>
          <w:rFonts w:ascii="Arial" w:hAnsi="Arial" w:cs="Arial"/>
          <w:lang w:val="en-US"/>
        </w:rPr>
        <w:t>m</w:t>
      </w:r>
      <w:r w:rsidR="00A02DE7">
        <w:rPr>
          <w:rFonts w:ascii="Arial" w:hAnsi="Arial" w:cs="Arial"/>
          <w:lang w:val="en-US"/>
        </w:rPr>
        <w:t>ay</w:t>
      </w:r>
      <w:r w:rsidRPr="00353130">
        <w:rPr>
          <w:rFonts w:ascii="Arial" w:hAnsi="Arial" w:cs="Arial"/>
          <w:lang w:val="en-US"/>
        </w:rPr>
        <w:t xml:space="preserve"> have allowed more </w:t>
      </w:r>
      <w:r w:rsidR="00EF7BC6" w:rsidRPr="00353130">
        <w:rPr>
          <w:rFonts w:ascii="Arial" w:hAnsi="Arial" w:cs="Arial"/>
          <w:lang w:val="en-US"/>
        </w:rPr>
        <w:t xml:space="preserve">detailed </w:t>
      </w:r>
      <w:r w:rsidRPr="00353130">
        <w:rPr>
          <w:rFonts w:ascii="Arial" w:hAnsi="Arial" w:cs="Arial"/>
          <w:lang w:val="en-US"/>
        </w:rPr>
        <w:t xml:space="preserve">statistical analyses. </w:t>
      </w:r>
      <w:r w:rsidR="00B4643B" w:rsidRPr="00353130">
        <w:rPr>
          <w:rFonts w:ascii="Arial" w:hAnsi="Arial" w:cs="Arial"/>
          <w:lang w:val="en-US"/>
        </w:rPr>
        <w:t xml:space="preserve">Second, </w:t>
      </w:r>
      <w:r w:rsidR="00661105" w:rsidRPr="00353130">
        <w:rPr>
          <w:rFonts w:ascii="Arial" w:hAnsi="Arial" w:cs="Arial"/>
          <w:lang w:val="en-US"/>
        </w:rPr>
        <w:t xml:space="preserve">attempted or completed suicide was documented by physicians using a personal note, and some patients with a suicidal history </w:t>
      </w:r>
      <w:r w:rsidR="00A02DE7">
        <w:rPr>
          <w:rFonts w:ascii="Arial" w:hAnsi="Arial" w:cs="Arial"/>
          <w:lang w:val="en-US"/>
        </w:rPr>
        <w:t>may have been</w:t>
      </w:r>
      <w:r w:rsidR="00A02DE7" w:rsidRPr="00353130">
        <w:rPr>
          <w:rFonts w:ascii="Arial" w:hAnsi="Arial" w:cs="Arial"/>
          <w:lang w:val="en-US"/>
        </w:rPr>
        <w:t xml:space="preserve"> </w:t>
      </w:r>
      <w:r w:rsidR="00661105" w:rsidRPr="00353130">
        <w:rPr>
          <w:rFonts w:ascii="Arial" w:hAnsi="Arial" w:cs="Arial"/>
          <w:lang w:val="en-US"/>
        </w:rPr>
        <w:t xml:space="preserve">misclassified as controls </w:t>
      </w:r>
      <w:r w:rsidR="002271E6">
        <w:rPr>
          <w:rFonts w:ascii="Arial" w:hAnsi="Arial" w:cs="Arial"/>
          <w:lang w:val="en-US"/>
        </w:rPr>
        <w:t>who had not</w:t>
      </w:r>
      <w:r w:rsidR="002271E6" w:rsidRPr="00353130">
        <w:rPr>
          <w:rFonts w:ascii="Arial" w:hAnsi="Arial" w:cs="Arial"/>
          <w:lang w:val="en-US"/>
        </w:rPr>
        <w:t xml:space="preserve"> </w:t>
      </w:r>
      <w:r w:rsidR="00661105" w:rsidRPr="00353130">
        <w:rPr>
          <w:rFonts w:ascii="Arial" w:hAnsi="Arial" w:cs="Arial"/>
          <w:lang w:val="en-US"/>
        </w:rPr>
        <w:t xml:space="preserve">attempted or completed suicide. Third, </w:t>
      </w:r>
      <w:r w:rsidRPr="00353130">
        <w:rPr>
          <w:rFonts w:ascii="Arial" w:hAnsi="Arial" w:cs="Arial"/>
          <w:lang w:val="en-US"/>
        </w:rPr>
        <w:t>several factors such as employment</w:t>
      </w:r>
      <w:r w:rsidR="00417E22" w:rsidRPr="00353130">
        <w:rPr>
          <w:rFonts w:ascii="Arial" w:hAnsi="Arial" w:cs="Arial"/>
          <w:lang w:val="en-US"/>
        </w:rPr>
        <w:t>, income</w:t>
      </w:r>
      <w:r w:rsidR="007B6605" w:rsidRPr="00353130">
        <w:rPr>
          <w:rFonts w:ascii="Arial" w:hAnsi="Arial" w:cs="Arial"/>
          <w:lang w:val="en-US"/>
        </w:rPr>
        <w:t>,</w:t>
      </w:r>
      <w:r w:rsidR="00417E22" w:rsidRPr="00353130">
        <w:rPr>
          <w:rFonts w:ascii="Arial" w:hAnsi="Arial" w:cs="Arial"/>
          <w:lang w:val="en-US"/>
        </w:rPr>
        <w:t xml:space="preserve"> and social support </w:t>
      </w:r>
      <w:r w:rsidRPr="00353130">
        <w:rPr>
          <w:rFonts w:ascii="Arial" w:hAnsi="Arial" w:cs="Arial"/>
          <w:lang w:val="en-US"/>
        </w:rPr>
        <w:t xml:space="preserve">were lacking, </w:t>
      </w:r>
      <w:r w:rsidR="00A02DE7">
        <w:rPr>
          <w:rFonts w:ascii="Arial" w:hAnsi="Arial" w:cs="Arial"/>
          <w:lang w:val="en-US"/>
        </w:rPr>
        <w:t xml:space="preserve">although </w:t>
      </w:r>
      <w:r w:rsidRPr="00353130">
        <w:rPr>
          <w:rFonts w:ascii="Arial" w:hAnsi="Arial" w:cs="Arial"/>
          <w:lang w:val="en-US"/>
        </w:rPr>
        <w:t xml:space="preserve">these variables </w:t>
      </w:r>
      <w:r w:rsidR="00AE48CA" w:rsidRPr="00353130">
        <w:rPr>
          <w:rFonts w:ascii="Arial" w:hAnsi="Arial" w:cs="Arial"/>
          <w:lang w:val="en-US"/>
        </w:rPr>
        <w:t xml:space="preserve">may </w:t>
      </w:r>
      <w:r w:rsidRPr="00353130">
        <w:rPr>
          <w:rFonts w:ascii="Arial" w:hAnsi="Arial" w:cs="Arial"/>
          <w:lang w:val="en-US"/>
        </w:rPr>
        <w:t xml:space="preserve">play a </w:t>
      </w:r>
      <w:r w:rsidR="00AE48CA" w:rsidRPr="00353130">
        <w:rPr>
          <w:rFonts w:ascii="Arial" w:hAnsi="Arial" w:cs="Arial"/>
          <w:lang w:val="en-US"/>
        </w:rPr>
        <w:t xml:space="preserve">mediating or </w:t>
      </w:r>
      <w:r w:rsidRPr="00353130">
        <w:rPr>
          <w:rFonts w:ascii="Arial" w:hAnsi="Arial" w:cs="Arial"/>
          <w:lang w:val="en-US"/>
        </w:rPr>
        <w:t>confounding role in the relationship between physical conditions and suicidality.</w:t>
      </w:r>
      <w:r w:rsidR="00475069" w:rsidRPr="00353130">
        <w:rPr>
          <w:rFonts w:ascii="Arial" w:hAnsi="Arial" w:cs="Arial"/>
          <w:lang w:val="en-US"/>
        </w:rPr>
        <w:t xml:space="preserve"> </w:t>
      </w:r>
      <w:r w:rsidR="00370BA7">
        <w:rPr>
          <w:rFonts w:ascii="Arial" w:hAnsi="Arial" w:cs="Arial"/>
          <w:lang w:val="en-US"/>
        </w:rPr>
        <w:t>Fourth</w:t>
      </w:r>
      <w:r w:rsidR="00475069" w:rsidRPr="00353130">
        <w:rPr>
          <w:rFonts w:ascii="Arial" w:hAnsi="Arial" w:cs="Arial"/>
          <w:lang w:val="en-US"/>
        </w:rPr>
        <w:t xml:space="preserve">, this study included patients </w:t>
      </w:r>
      <w:r w:rsidR="00C4244C" w:rsidRPr="00353130">
        <w:rPr>
          <w:rFonts w:ascii="Arial" w:hAnsi="Arial" w:cs="Arial"/>
          <w:lang w:val="en-US"/>
        </w:rPr>
        <w:t xml:space="preserve">who were </w:t>
      </w:r>
      <w:r w:rsidR="00475069" w:rsidRPr="00353130">
        <w:rPr>
          <w:rFonts w:ascii="Arial" w:hAnsi="Arial" w:cs="Arial"/>
          <w:lang w:val="en-US"/>
        </w:rPr>
        <w:t xml:space="preserve">followed in general practices, and </w:t>
      </w:r>
      <w:r w:rsidR="00763AB2" w:rsidRPr="00353130">
        <w:rPr>
          <w:rFonts w:ascii="Arial" w:hAnsi="Arial" w:cs="Arial"/>
          <w:lang w:val="en-US"/>
        </w:rPr>
        <w:t xml:space="preserve">therefore, </w:t>
      </w:r>
      <w:r w:rsidR="00475069" w:rsidRPr="00353130">
        <w:rPr>
          <w:rFonts w:ascii="Arial" w:hAnsi="Arial" w:cs="Arial"/>
          <w:lang w:val="en-US"/>
        </w:rPr>
        <w:t>the results may not be generalizable to those followed in psychiatric practices</w:t>
      </w:r>
      <w:r w:rsidR="00763AB2" w:rsidRPr="00353130">
        <w:rPr>
          <w:rFonts w:ascii="Arial" w:hAnsi="Arial" w:cs="Arial"/>
          <w:lang w:val="en-US"/>
        </w:rPr>
        <w:t xml:space="preserve"> or the general population</w:t>
      </w:r>
      <w:r w:rsidR="00475069" w:rsidRPr="00353130">
        <w:rPr>
          <w:rFonts w:ascii="Arial" w:hAnsi="Arial" w:cs="Arial"/>
          <w:lang w:val="en-US"/>
        </w:rPr>
        <w:t>.</w:t>
      </w:r>
      <w:r w:rsidR="00370BA7">
        <w:rPr>
          <w:rFonts w:ascii="Arial" w:hAnsi="Arial" w:cs="Arial"/>
          <w:lang w:val="en-US"/>
        </w:rPr>
        <w:t xml:space="preserve"> </w:t>
      </w:r>
      <w:r w:rsidR="00370BA7" w:rsidRPr="00370BA7">
        <w:rPr>
          <w:rFonts w:ascii="Arial" w:hAnsi="Arial" w:cs="Arial"/>
          <w:color w:val="FF0000"/>
          <w:lang w:val="en-US"/>
        </w:rPr>
        <w:t xml:space="preserve">Finally, data were analyzed in the UK, and these findings </w:t>
      </w:r>
      <w:r w:rsidR="00A84B86">
        <w:rPr>
          <w:rFonts w:ascii="Arial" w:hAnsi="Arial" w:cs="Arial"/>
          <w:color w:val="FF0000"/>
          <w:lang w:val="en-US"/>
        </w:rPr>
        <w:t>may not</w:t>
      </w:r>
      <w:r w:rsidR="00370BA7" w:rsidRPr="00370BA7">
        <w:rPr>
          <w:rFonts w:ascii="Arial" w:hAnsi="Arial" w:cs="Arial"/>
          <w:color w:val="FF0000"/>
          <w:lang w:val="en-US"/>
        </w:rPr>
        <w:t xml:space="preserve"> be extrapolated to populations in other countries.</w:t>
      </w:r>
    </w:p>
    <w:p w14:paraId="1065D945" w14:textId="2E4CEBAF" w:rsidR="00475069" w:rsidRPr="00353130" w:rsidRDefault="00475069" w:rsidP="00633FA6">
      <w:pPr>
        <w:spacing w:line="480" w:lineRule="auto"/>
        <w:jc w:val="both"/>
        <w:rPr>
          <w:rFonts w:ascii="Arial" w:hAnsi="Arial" w:cs="Arial"/>
          <w:lang w:val="en-US"/>
        </w:rPr>
      </w:pPr>
    </w:p>
    <w:p w14:paraId="57FA5437" w14:textId="2FEC9FB2" w:rsidR="00475069" w:rsidRPr="00353130" w:rsidRDefault="00475069" w:rsidP="00633FA6">
      <w:pPr>
        <w:spacing w:line="480" w:lineRule="auto"/>
        <w:jc w:val="both"/>
        <w:rPr>
          <w:rFonts w:ascii="Arial" w:hAnsi="Arial" w:cs="Arial"/>
          <w:i/>
          <w:iCs/>
          <w:lang w:val="en-US"/>
        </w:rPr>
      </w:pPr>
      <w:r w:rsidRPr="00353130">
        <w:rPr>
          <w:rFonts w:ascii="Arial" w:hAnsi="Arial" w:cs="Arial"/>
          <w:i/>
          <w:iCs/>
          <w:lang w:val="en-US"/>
        </w:rPr>
        <w:t>Conclusions</w:t>
      </w:r>
    </w:p>
    <w:p w14:paraId="67E2705A" w14:textId="24E0D8B1" w:rsidR="00C4244C" w:rsidRPr="00353130" w:rsidRDefault="00C4244C" w:rsidP="00C4244C">
      <w:pPr>
        <w:spacing w:line="480" w:lineRule="auto"/>
        <w:jc w:val="both"/>
        <w:rPr>
          <w:rFonts w:ascii="Arial" w:hAnsi="Arial" w:cs="Arial"/>
          <w:lang w:val="en-US"/>
        </w:rPr>
      </w:pPr>
      <w:r w:rsidRPr="00353130">
        <w:rPr>
          <w:rFonts w:ascii="Arial" w:hAnsi="Arial" w:cs="Arial"/>
          <w:lang w:val="en-US"/>
        </w:rPr>
        <w:t xml:space="preserve">Injuries to the head, </w:t>
      </w:r>
      <w:r w:rsidR="00661105" w:rsidRPr="00353130">
        <w:rPr>
          <w:rFonts w:ascii="Arial" w:hAnsi="Arial" w:cs="Arial"/>
          <w:lang w:val="en-US"/>
        </w:rPr>
        <w:t>sleep disorders</w:t>
      </w:r>
      <w:r w:rsidR="00763AB2" w:rsidRPr="00353130">
        <w:rPr>
          <w:rFonts w:ascii="Arial" w:hAnsi="Arial" w:cs="Arial"/>
          <w:lang w:val="en-US"/>
        </w:rPr>
        <w:t>,</w:t>
      </w:r>
      <w:r w:rsidR="00661105" w:rsidRPr="00353130">
        <w:rPr>
          <w:rFonts w:ascii="Arial" w:hAnsi="Arial" w:cs="Arial"/>
          <w:lang w:val="en-US"/>
        </w:rPr>
        <w:t xml:space="preserve"> and epilepsy</w:t>
      </w:r>
      <w:r w:rsidRPr="00353130">
        <w:rPr>
          <w:rFonts w:ascii="Arial" w:hAnsi="Arial" w:cs="Arial"/>
          <w:lang w:val="en-US"/>
        </w:rPr>
        <w:t xml:space="preserve"> were </w:t>
      </w:r>
      <w:r w:rsidR="00EA469E" w:rsidRPr="00353130">
        <w:rPr>
          <w:rFonts w:ascii="Arial" w:hAnsi="Arial" w:cs="Arial"/>
          <w:lang w:val="en-US"/>
        </w:rPr>
        <w:t>significantly</w:t>
      </w:r>
      <w:r w:rsidRPr="00353130">
        <w:rPr>
          <w:rFonts w:ascii="Arial" w:hAnsi="Arial" w:cs="Arial"/>
          <w:lang w:val="en-US"/>
        </w:rPr>
        <w:t xml:space="preserve"> associated with attempted or completed</w:t>
      </w:r>
      <w:r w:rsidR="00D1640D">
        <w:rPr>
          <w:rFonts w:ascii="Arial" w:hAnsi="Arial" w:cs="Arial"/>
          <w:lang w:val="en-US"/>
        </w:rPr>
        <w:t xml:space="preserve"> </w:t>
      </w:r>
      <w:r w:rsidRPr="00353130">
        <w:rPr>
          <w:rFonts w:ascii="Arial" w:hAnsi="Arial" w:cs="Arial"/>
          <w:lang w:val="en-US"/>
        </w:rPr>
        <w:t>suicide. Further research is needed to gain a better understanding of the mechanisms underlying these relationships.</w:t>
      </w:r>
    </w:p>
    <w:p w14:paraId="23B74CA7" w14:textId="1A952CC0" w:rsidR="00475069" w:rsidRPr="00353130" w:rsidRDefault="00475069" w:rsidP="00633FA6">
      <w:pPr>
        <w:spacing w:line="480" w:lineRule="auto"/>
        <w:jc w:val="both"/>
        <w:rPr>
          <w:rFonts w:ascii="Arial" w:hAnsi="Arial" w:cs="Arial"/>
          <w:lang w:val="en-US"/>
        </w:rPr>
      </w:pPr>
    </w:p>
    <w:p w14:paraId="612BA181" w14:textId="61DFB7EA" w:rsidR="00F2789F" w:rsidRPr="00353130" w:rsidRDefault="00F2789F">
      <w:pPr>
        <w:rPr>
          <w:rFonts w:ascii="Arial" w:hAnsi="Arial" w:cs="Arial"/>
          <w:lang w:val="en-US"/>
        </w:rPr>
      </w:pPr>
      <w:r w:rsidRPr="00353130">
        <w:rPr>
          <w:rFonts w:ascii="Arial" w:hAnsi="Arial" w:cs="Arial"/>
          <w:lang w:val="en-US"/>
        </w:rPr>
        <w:br w:type="page"/>
      </w:r>
    </w:p>
    <w:p w14:paraId="5E9F74FB" w14:textId="138180F6" w:rsidR="00F2789F" w:rsidRPr="008B33A4" w:rsidRDefault="00F2789F" w:rsidP="00BE60AE">
      <w:pPr>
        <w:spacing w:line="480" w:lineRule="auto"/>
        <w:jc w:val="both"/>
        <w:rPr>
          <w:rFonts w:ascii="Arial" w:hAnsi="Arial" w:cs="Arial"/>
          <w:b/>
          <w:bCs/>
          <w:lang w:val="en-US"/>
        </w:rPr>
      </w:pPr>
      <w:r w:rsidRPr="008B33A4">
        <w:rPr>
          <w:rFonts w:ascii="Arial" w:hAnsi="Arial" w:cs="Arial"/>
          <w:b/>
          <w:bCs/>
          <w:lang w:val="en-US"/>
        </w:rPr>
        <w:lastRenderedPageBreak/>
        <w:t>References</w:t>
      </w:r>
    </w:p>
    <w:p w14:paraId="6A3D0CDF" w14:textId="4323A6FF" w:rsidR="00F2789F" w:rsidRPr="008B33A4" w:rsidRDefault="00F2789F" w:rsidP="00BE60AE">
      <w:pPr>
        <w:spacing w:line="480" w:lineRule="auto"/>
        <w:jc w:val="both"/>
        <w:rPr>
          <w:rFonts w:ascii="Arial" w:hAnsi="Arial" w:cs="Arial"/>
          <w:lang w:val="en-US"/>
        </w:rPr>
      </w:pPr>
    </w:p>
    <w:p w14:paraId="620DA038" w14:textId="77777777" w:rsidR="0074378E" w:rsidRPr="0074378E" w:rsidRDefault="00C516A0" w:rsidP="00BE60AE">
      <w:pPr>
        <w:widowControl w:val="0"/>
        <w:autoSpaceDE w:val="0"/>
        <w:autoSpaceDN w:val="0"/>
        <w:adjustRightInd w:val="0"/>
        <w:spacing w:line="480" w:lineRule="auto"/>
        <w:jc w:val="both"/>
        <w:rPr>
          <w:rFonts w:ascii="Arial" w:hAnsi="Arial" w:cs="Arial"/>
          <w:lang w:val="en-US"/>
        </w:rPr>
      </w:pPr>
      <w:r>
        <w:rPr>
          <w:rFonts w:ascii="Arial" w:hAnsi="Arial" w:cs="Arial"/>
          <w:lang w:val="en-US"/>
        </w:rPr>
        <w:t xml:space="preserve"> </w:t>
      </w:r>
      <w:r w:rsidR="0074378E">
        <w:rPr>
          <w:rFonts w:ascii="Arial" w:hAnsi="Arial" w:cs="Arial"/>
          <w:lang w:val="en-US"/>
        </w:rPr>
        <w:fldChar w:fldCharType="begin"/>
      </w:r>
      <w:r w:rsidR="0074378E">
        <w:rPr>
          <w:rFonts w:ascii="Arial" w:hAnsi="Arial" w:cs="Arial"/>
          <w:lang w:val="en-US"/>
        </w:rPr>
        <w:instrText xml:space="preserve"> ADDIN ZOTERO_BIBL {"uncited":[],"omitted":[],"custom":[]} CSL_BIBLIOGRAPHY </w:instrText>
      </w:r>
      <w:r w:rsidR="0074378E">
        <w:rPr>
          <w:rFonts w:ascii="Arial" w:hAnsi="Arial" w:cs="Arial"/>
          <w:lang w:val="en-US"/>
        </w:rPr>
        <w:fldChar w:fldCharType="separate"/>
      </w:r>
      <w:r w:rsidR="0074378E" w:rsidRPr="0074378E">
        <w:rPr>
          <w:rFonts w:ascii="Arial" w:hAnsi="Arial" w:cs="Arial"/>
          <w:lang w:val="en-US"/>
        </w:rPr>
        <w:t xml:space="preserve">1. </w:t>
      </w:r>
      <w:r w:rsidR="0074378E" w:rsidRPr="0074378E">
        <w:rPr>
          <w:rFonts w:ascii="Arial" w:hAnsi="Arial" w:cs="Arial"/>
          <w:lang w:val="en-US"/>
        </w:rPr>
        <w:tab/>
        <w:t>Bachmann S. Epidemiology of Suicide and the Psychiatric Perspective. Int J Environ Res Public Health. 2018;15. doi:10.3390/ijerph15071425</w:t>
      </w:r>
    </w:p>
    <w:p w14:paraId="3FC88093" w14:textId="77777777" w:rsidR="0074378E" w:rsidRPr="0074378E" w:rsidRDefault="0074378E" w:rsidP="00BE60AE">
      <w:pPr>
        <w:widowControl w:val="0"/>
        <w:autoSpaceDE w:val="0"/>
        <w:autoSpaceDN w:val="0"/>
        <w:adjustRightInd w:val="0"/>
        <w:spacing w:line="480" w:lineRule="auto"/>
        <w:jc w:val="both"/>
        <w:rPr>
          <w:rFonts w:ascii="Arial" w:hAnsi="Arial" w:cs="Arial"/>
          <w:lang w:val="en-US"/>
        </w:rPr>
      </w:pPr>
      <w:r w:rsidRPr="0074378E">
        <w:rPr>
          <w:rFonts w:ascii="Arial" w:hAnsi="Arial" w:cs="Arial"/>
          <w:lang w:val="en-US"/>
        </w:rPr>
        <w:t xml:space="preserve">2. </w:t>
      </w:r>
      <w:r w:rsidRPr="0074378E">
        <w:rPr>
          <w:rFonts w:ascii="Arial" w:hAnsi="Arial" w:cs="Arial"/>
          <w:lang w:val="en-US"/>
        </w:rPr>
        <w:tab/>
        <w:t>Borges G, Nock MK, Haro Abad JM, Hwang I, Sampson NA, Alonso J, et al. Twelve-month prevalence of and risk factors for suicide attempts in the World Health Organization World Mental Health Surveys. J Clin Psychiatry. 2010;71: 1617–1628. doi:10.4088/JCP.08m04967blu</w:t>
      </w:r>
    </w:p>
    <w:p w14:paraId="09F96764" w14:textId="77777777" w:rsidR="0074378E" w:rsidRPr="0074378E" w:rsidRDefault="0074378E" w:rsidP="00BE60AE">
      <w:pPr>
        <w:widowControl w:val="0"/>
        <w:autoSpaceDE w:val="0"/>
        <w:autoSpaceDN w:val="0"/>
        <w:adjustRightInd w:val="0"/>
        <w:spacing w:line="480" w:lineRule="auto"/>
        <w:jc w:val="both"/>
        <w:rPr>
          <w:rFonts w:ascii="Arial" w:hAnsi="Arial" w:cs="Arial"/>
          <w:lang w:val="en-US"/>
        </w:rPr>
      </w:pPr>
      <w:r w:rsidRPr="0074378E">
        <w:rPr>
          <w:rFonts w:ascii="Arial" w:hAnsi="Arial" w:cs="Arial"/>
          <w:lang w:val="en-US"/>
        </w:rPr>
        <w:t xml:space="preserve">3. </w:t>
      </w:r>
      <w:r w:rsidRPr="0074378E">
        <w:rPr>
          <w:rFonts w:ascii="Arial" w:hAnsi="Arial" w:cs="Arial"/>
          <w:lang w:val="en-US"/>
        </w:rPr>
        <w:tab/>
        <w:t>Yoshimasu K, Kiyohara C, Miyashita K. Suicidal risk factors and completed suicide: meta-analyses based on psychological autopsy studies. Environ Health Prev Med. 2008;13: 243–256. doi:10.1007/s12199-008-0037-x</w:t>
      </w:r>
    </w:p>
    <w:p w14:paraId="40000E97"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74378E">
        <w:rPr>
          <w:rFonts w:ascii="Arial" w:hAnsi="Arial" w:cs="Arial"/>
          <w:lang w:val="en-US"/>
        </w:rPr>
        <w:t xml:space="preserve">4. </w:t>
      </w:r>
      <w:r w:rsidRPr="0074378E">
        <w:rPr>
          <w:rFonts w:ascii="Arial" w:hAnsi="Arial" w:cs="Arial"/>
          <w:lang w:val="en-US"/>
        </w:rPr>
        <w:tab/>
        <w:t xml:space="preserve">Turecki G, Brent DA. </w:t>
      </w:r>
      <w:r w:rsidRPr="00385307">
        <w:rPr>
          <w:rFonts w:ascii="Arial" w:hAnsi="Arial" w:cs="Arial"/>
          <w:lang w:val="en-US"/>
        </w:rPr>
        <w:t>Suicide and suicidal behaviour. Lancet Lond Engl. 2016;387: 1227–1239. doi:10.1016/S0140-6736(15)00234-2</w:t>
      </w:r>
    </w:p>
    <w:p w14:paraId="5D3C9796"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5. </w:t>
      </w:r>
      <w:r w:rsidRPr="00385307">
        <w:rPr>
          <w:rFonts w:ascii="Arial" w:hAnsi="Arial" w:cs="Arial"/>
          <w:lang w:val="en-US"/>
        </w:rPr>
        <w:tab/>
        <w:t>Larsen KK, Agerbo E, Christensen B, Søndergaard J, Vestergaard M. Myocardial infarction and risk of suicide: a population-based case-control study. Circulation. 2010;122: 2388–2393. doi:10.1161/CIRCULATIONAHA.110.956136</w:t>
      </w:r>
    </w:p>
    <w:p w14:paraId="7890426F"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6. </w:t>
      </w:r>
      <w:r w:rsidRPr="00385307">
        <w:rPr>
          <w:rFonts w:ascii="Arial" w:hAnsi="Arial" w:cs="Arial"/>
          <w:lang w:val="en-US"/>
        </w:rPr>
        <w:tab/>
        <w:t>Madsen T, Erlangsen A, Orlovska S, Mofaddy R, Nordentoft M, Benros ME. Association Between Traumatic Brain Injury and Risk of Suicide. JAMA. 2018;320: 580–588. doi:10.1001/jama.2018.10211</w:t>
      </w:r>
    </w:p>
    <w:p w14:paraId="5151A092"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7. </w:t>
      </w:r>
      <w:r w:rsidRPr="00385307">
        <w:rPr>
          <w:rFonts w:ascii="Arial" w:hAnsi="Arial" w:cs="Arial"/>
          <w:lang w:val="en-US"/>
        </w:rPr>
        <w:tab/>
        <w:t>Stickley A, Koyanagi A, Ueda M, Inoue Y, Waldman K, Oh H. Physical multimorbidity and suicidal behavior in the general population in the United States. J Affect Disord. 2020;260: 604–609. doi:10.1016/j.jad.2019.09.042</w:t>
      </w:r>
    </w:p>
    <w:p w14:paraId="4389F1CE"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8. </w:t>
      </w:r>
      <w:r w:rsidRPr="00385307">
        <w:rPr>
          <w:rFonts w:ascii="Arial" w:hAnsi="Arial" w:cs="Arial"/>
          <w:lang w:val="en-US"/>
        </w:rPr>
        <w:tab/>
        <w:t>Scott KM, Hwang I, Chiu W-T, Kessler RC, Sampson NA, Angermeyer M, et al. Chronic physical conditions and their association with first onset of suicidal behavior in the world mental health surveys. Psychosom Med. 2010;72: 712–719. doi:10.1097/PSY.0b013e3181e3333d</w:t>
      </w:r>
    </w:p>
    <w:p w14:paraId="1E0E53D7"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lastRenderedPageBreak/>
        <w:t xml:space="preserve">9. </w:t>
      </w:r>
      <w:r w:rsidRPr="00385307">
        <w:rPr>
          <w:rFonts w:ascii="Arial" w:hAnsi="Arial" w:cs="Arial"/>
          <w:lang w:val="en-US"/>
        </w:rPr>
        <w:tab/>
        <w:t>MacLean J, Kinley DJ, Jacobi F, Bolton JM, Sareen J. The relationship between physical conditions and suicidal behavior among those with mood disorders. J Affect Disord. 2011;130: 245–250. doi:10.1016/j.jad.2010.10.028</w:t>
      </w:r>
    </w:p>
    <w:p w14:paraId="26B31714"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10. </w:t>
      </w:r>
      <w:r w:rsidRPr="00385307">
        <w:rPr>
          <w:rFonts w:ascii="Arial" w:hAnsi="Arial" w:cs="Arial"/>
          <w:lang w:val="en-US"/>
        </w:rPr>
        <w:tab/>
        <w:t>Webb RT, Kontopantelis E, Doran T, Qin P, Creed F, Kapur N. Suicide risk in primary care patients with major physical diseases: a case-control study. Arch Gen Psychiatry. 2012;69: 256–264. doi:10.1001/archgenpsychiatry.2011.1561</w:t>
      </w:r>
    </w:p>
    <w:p w14:paraId="3F89280B"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11. </w:t>
      </w:r>
      <w:r w:rsidRPr="00385307">
        <w:rPr>
          <w:rFonts w:ascii="Arial" w:hAnsi="Arial" w:cs="Arial"/>
          <w:lang w:val="en-US"/>
        </w:rPr>
        <w:tab/>
        <w:t>Sanna L, Stuart AL, Pasco JA, Kotowicz MA, Berk M, Girardi P, et al. Suicidal ideation and physical illness: Does the link lie with depression? J Affect Disord. 2014;152–154: 422–426. doi:10.1016/j.jad.2013.10.008</w:t>
      </w:r>
    </w:p>
    <w:p w14:paraId="0BD1F64E"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12. </w:t>
      </w:r>
      <w:r w:rsidRPr="00385307">
        <w:rPr>
          <w:rFonts w:ascii="Arial" w:hAnsi="Arial" w:cs="Arial"/>
          <w:lang w:val="en-US"/>
        </w:rPr>
        <w:tab/>
        <w:t>Thompson JM, Zamorski MA, Sweet J, VanTil L, Sareen J, Pietrzak RH, et al. Roles of physical and mental health in suicidal ideation in Canadian Armed Forces Regular Force veterans. Can J Public Health Rev Can Santé Publique. 2014;105: e109–e115. doi:10.17269/cjph.105.4217</w:t>
      </w:r>
    </w:p>
    <w:p w14:paraId="10E2CCAE" w14:textId="77777777" w:rsidR="0074378E" w:rsidRPr="0074378E" w:rsidRDefault="0074378E" w:rsidP="00BE60AE">
      <w:pPr>
        <w:widowControl w:val="0"/>
        <w:autoSpaceDE w:val="0"/>
        <w:autoSpaceDN w:val="0"/>
        <w:adjustRightInd w:val="0"/>
        <w:spacing w:line="480" w:lineRule="auto"/>
        <w:jc w:val="both"/>
        <w:rPr>
          <w:rFonts w:ascii="Arial" w:hAnsi="Arial" w:cs="Arial"/>
        </w:rPr>
      </w:pPr>
      <w:r w:rsidRPr="00385307">
        <w:rPr>
          <w:rFonts w:ascii="Arial" w:hAnsi="Arial" w:cs="Arial"/>
          <w:lang w:val="en-US"/>
        </w:rPr>
        <w:t xml:space="preserve">13. </w:t>
      </w:r>
      <w:r w:rsidRPr="00385307">
        <w:rPr>
          <w:rFonts w:ascii="Arial" w:hAnsi="Arial" w:cs="Arial"/>
          <w:lang w:val="en-US"/>
        </w:rPr>
        <w:tab/>
        <w:t xml:space="preserve">Lutz J, Morton K, Turiano NA, Fiske A. Health Conditions and Passive Suicidal Ideation in the Survey of Health, Ageing, and Retirement in Europe. </w:t>
      </w:r>
      <w:r w:rsidRPr="0074378E">
        <w:rPr>
          <w:rFonts w:ascii="Arial" w:hAnsi="Arial" w:cs="Arial"/>
        </w:rPr>
        <w:t>J Gerontol B Psychol Sci Soc Sci. 2016;71: 936–946. doi:10.1093/geronb/gbw019</w:t>
      </w:r>
    </w:p>
    <w:p w14:paraId="67D2E77B" w14:textId="77777777" w:rsidR="0074378E" w:rsidRPr="0074378E" w:rsidRDefault="0074378E" w:rsidP="00BE60AE">
      <w:pPr>
        <w:widowControl w:val="0"/>
        <w:autoSpaceDE w:val="0"/>
        <w:autoSpaceDN w:val="0"/>
        <w:adjustRightInd w:val="0"/>
        <w:spacing w:line="480" w:lineRule="auto"/>
        <w:jc w:val="both"/>
        <w:rPr>
          <w:rFonts w:ascii="Arial" w:hAnsi="Arial" w:cs="Arial"/>
        </w:rPr>
      </w:pPr>
      <w:r w:rsidRPr="0074378E">
        <w:rPr>
          <w:rFonts w:ascii="Arial" w:hAnsi="Arial" w:cs="Arial"/>
        </w:rPr>
        <w:t xml:space="preserve">14. </w:t>
      </w:r>
      <w:r w:rsidRPr="0074378E">
        <w:rPr>
          <w:rFonts w:ascii="Arial" w:hAnsi="Arial" w:cs="Arial"/>
        </w:rPr>
        <w:tab/>
      </w:r>
      <w:r w:rsidRPr="00385307">
        <w:rPr>
          <w:rFonts w:ascii="Arial" w:hAnsi="Arial" w:cs="Arial"/>
          <w:lang w:val="en-US"/>
        </w:rPr>
        <w:t xml:space="preserve">Office for National Statistics. Suicides in the UK: 2018 registrations. </w:t>
      </w:r>
      <w:r w:rsidRPr="0074378E">
        <w:rPr>
          <w:rFonts w:ascii="Arial" w:hAnsi="Arial" w:cs="Arial"/>
        </w:rPr>
        <w:t>2019. Available: https://www.ons.gov.uk/peoplepopulationandcommunity/birthsdeathsandmarriages/deaths/bulletins/suicidesintheunitedkingdom/2018registrations</w:t>
      </w:r>
    </w:p>
    <w:p w14:paraId="21074356"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15. </w:t>
      </w:r>
      <w:r w:rsidRPr="00385307">
        <w:rPr>
          <w:rFonts w:ascii="Arial" w:hAnsi="Arial" w:cs="Arial"/>
          <w:lang w:val="en-US"/>
        </w:rPr>
        <w:tab/>
        <w:t>Ogdie A, Langan SM, Parkinson J, Dattani H, Kostev K, Gelfand JM. Medical Record Databases. Pharmacoepidemiology. John Wiley &amp; Sons, Ltd; 2012. pp. 224–243. doi:10.1002/9781119959946.ch15</w:t>
      </w:r>
    </w:p>
    <w:p w14:paraId="2EAEF211" w14:textId="77777777" w:rsidR="0074378E" w:rsidRPr="0074378E" w:rsidRDefault="0074378E" w:rsidP="00BE60AE">
      <w:pPr>
        <w:widowControl w:val="0"/>
        <w:autoSpaceDE w:val="0"/>
        <w:autoSpaceDN w:val="0"/>
        <w:adjustRightInd w:val="0"/>
        <w:spacing w:line="480" w:lineRule="auto"/>
        <w:jc w:val="both"/>
        <w:rPr>
          <w:rFonts w:ascii="Arial" w:hAnsi="Arial" w:cs="Arial"/>
        </w:rPr>
      </w:pPr>
      <w:r w:rsidRPr="00385307">
        <w:rPr>
          <w:rFonts w:ascii="Arial" w:hAnsi="Arial" w:cs="Arial"/>
          <w:lang w:val="en-US"/>
        </w:rPr>
        <w:t xml:space="preserve">16. </w:t>
      </w:r>
      <w:r w:rsidRPr="00385307">
        <w:rPr>
          <w:rFonts w:ascii="Arial" w:hAnsi="Arial" w:cs="Arial"/>
          <w:lang w:val="en-US"/>
        </w:rPr>
        <w:tab/>
        <w:t xml:space="preserve">Fralick M, Sy E, Hassan A, Burke MJ, Mostofsky E, Karsies T. Association of Concussion With the Risk of Suicide: A Systematic Review and Meta-analysis. </w:t>
      </w:r>
      <w:r w:rsidRPr="0074378E">
        <w:rPr>
          <w:rFonts w:ascii="Arial" w:hAnsi="Arial" w:cs="Arial"/>
        </w:rPr>
        <w:t>JAMA Neurol. 2019;76: 144–151. doi:10.1001/jamaneurol.2018.3487</w:t>
      </w:r>
    </w:p>
    <w:p w14:paraId="08893605"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74378E">
        <w:rPr>
          <w:rFonts w:ascii="Arial" w:hAnsi="Arial" w:cs="Arial"/>
        </w:rPr>
        <w:lastRenderedPageBreak/>
        <w:t xml:space="preserve">17. </w:t>
      </w:r>
      <w:r w:rsidRPr="0074378E">
        <w:rPr>
          <w:rFonts w:ascii="Arial" w:hAnsi="Arial" w:cs="Arial"/>
        </w:rPr>
        <w:tab/>
        <w:t xml:space="preserve">Lu Y-C, Wu M-K, Zhang L, Zhang C-L, Lu Y-Y, Wu C-H. </w:t>
      </w:r>
      <w:r w:rsidRPr="00385307">
        <w:rPr>
          <w:rFonts w:ascii="Arial" w:hAnsi="Arial" w:cs="Arial"/>
          <w:lang w:val="en-US"/>
        </w:rPr>
        <w:t>Association between suicide risk and traumatic brain injury in adults: a population based cohort study. Postgrad Med J. 2020. doi:10.1136/postgradmedj-2019-136860</w:t>
      </w:r>
    </w:p>
    <w:p w14:paraId="12EA0801"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18. </w:t>
      </w:r>
      <w:r w:rsidRPr="00385307">
        <w:rPr>
          <w:rFonts w:ascii="Arial" w:hAnsi="Arial" w:cs="Arial"/>
          <w:lang w:val="en-US"/>
        </w:rPr>
        <w:tab/>
        <w:t>Nordström A, Nordström P. Traumatic brain injury and the risk of dementia diagnosis: A nationwide cohort study. PLoS Med. 2018;15. doi:10.1371/journal.pmed.1002496</w:t>
      </w:r>
    </w:p>
    <w:p w14:paraId="3741CBF5"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19. </w:t>
      </w:r>
      <w:r w:rsidRPr="00385307">
        <w:rPr>
          <w:rFonts w:ascii="Arial" w:hAnsi="Arial" w:cs="Arial"/>
          <w:lang w:val="en-US"/>
        </w:rPr>
        <w:tab/>
        <w:t>Erlangsen A, Zarit SH, Conwell Y. Hospital-Diagnosed Dementia and Suicide: A Longitudinal Study Using Prospective, Nationwide Register Data. Am J Geriatr Psychiatry Off J Am Assoc Geriatr Psychiatry. 2008;16: 220–228. doi:10.1097/JGP.0b013e3181602a12</w:t>
      </w:r>
    </w:p>
    <w:p w14:paraId="723A3551"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20. </w:t>
      </w:r>
      <w:r w:rsidRPr="00385307">
        <w:rPr>
          <w:rFonts w:ascii="Arial" w:hAnsi="Arial" w:cs="Arial"/>
          <w:lang w:val="en-US"/>
        </w:rPr>
        <w:tab/>
        <w:t>Allen S, Stewart SH, Cusimano M, Asbridge M. Examining the Relationship Between Traumatic Brain Injury and Substance Use Outcomes in the Canadian Population. Subst Use Misuse. 2016;51: 1577–1586. doi:10.1080/10826084.2016.1188955</w:t>
      </w:r>
    </w:p>
    <w:p w14:paraId="3E1C50EC" w14:textId="77777777" w:rsidR="0074378E" w:rsidRPr="0074378E" w:rsidRDefault="0074378E" w:rsidP="00BE60AE">
      <w:pPr>
        <w:widowControl w:val="0"/>
        <w:autoSpaceDE w:val="0"/>
        <w:autoSpaceDN w:val="0"/>
        <w:adjustRightInd w:val="0"/>
        <w:spacing w:line="480" w:lineRule="auto"/>
        <w:jc w:val="both"/>
        <w:rPr>
          <w:rFonts w:ascii="Arial" w:hAnsi="Arial" w:cs="Arial"/>
        </w:rPr>
      </w:pPr>
      <w:r w:rsidRPr="00385307">
        <w:rPr>
          <w:rFonts w:ascii="Arial" w:hAnsi="Arial" w:cs="Arial"/>
          <w:lang w:val="en-US"/>
        </w:rPr>
        <w:t xml:space="preserve">21. </w:t>
      </w:r>
      <w:r w:rsidRPr="00385307">
        <w:rPr>
          <w:rFonts w:ascii="Arial" w:hAnsi="Arial" w:cs="Arial"/>
          <w:lang w:val="en-US"/>
        </w:rPr>
        <w:tab/>
        <w:t xml:space="preserve">Abdalla RR, Miguel AC, Brietzke E, Caetano R, Laranjeira R, Madruga CS. Suicidal behavior among substance users: data from the Second Brazilian National Alcohol and Drug Survey (II BNADS). </w:t>
      </w:r>
      <w:r w:rsidRPr="0074378E">
        <w:rPr>
          <w:rFonts w:ascii="Arial" w:hAnsi="Arial" w:cs="Arial"/>
        </w:rPr>
        <w:t>Rev Bras Psiquiatr. 2019;41: 437–440. doi:10.1590/1516-4446-2018-0054</w:t>
      </w:r>
    </w:p>
    <w:p w14:paraId="5F59482C"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74378E">
        <w:rPr>
          <w:rFonts w:ascii="Arial" w:hAnsi="Arial" w:cs="Arial"/>
        </w:rPr>
        <w:t xml:space="preserve">22. </w:t>
      </w:r>
      <w:r w:rsidRPr="0074378E">
        <w:rPr>
          <w:rFonts w:ascii="Arial" w:hAnsi="Arial" w:cs="Arial"/>
        </w:rPr>
        <w:tab/>
        <w:t xml:space="preserve">Ruet A, Jourdan C, Bayen E, Darnoux E, Sahridj D, Ghout I, et al. </w:t>
      </w:r>
      <w:r w:rsidRPr="00385307">
        <w:rPr>
          <w:rFonts w:ascii="Arial" w:hAnsi="Arial" w:cs="Arial"/>
          <w:lang w:val="en-US"/>
        </w:rPr>
        <w:t>Employment outcome four years after a severe traumatic brain injury: results of the Paris severe traumatic brain injury study. Disabil Rehabil. 2018;40: 2200–2207. doi:10.1080/09638288.2017.1327992</w:t>
      </w:r>
    </w:p>
    <w:p w14:paraId="7F32A309"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23. </w:t>
      </w:r>
      <w:r w:rsidRPr="00385307">
        <w:rPr>
          <w:rFonts w:ascii="Arial" w:hAnsi="Arial" w:cs="Arial"/>
          <w:lang w:val="en-US"/>
        </w:rPr>
        <w:tab/>
        <w:t>Milner A, Page A, LaMontagne AD. Long-Term Unemployment and Suicide: A Systematic Review and Meta-Analysis. PLoS ONE. 2013;8. doi:10.1371/journal.pone.0051333</w:t>
      </w:r>
    </w:p>
    <w:p w14:paraId="54A5956B"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24. </w:t>
      </w:r>
      <w:r w:rsidRPr="00385307">
        <w:rPr>
          <w:rFonts w:ascii="Arial" w:hAnsi="Arial" w:cs="Arial"/>
          <w:lang w:val="en-US"/>
        </w:rPr>
        <w:tab/>
        <w:t xml:space="preserve">Greve KW, Sherwin E, Stanford MS, Mathias C, Love J, Ramzinski P. </w:t>
      </w:r>
      <w:r w:rsidRPr="00385307">
        <w:rPr>
          <w:rFonts w:ascii="Arial" w:hAnsi="Arial" w:cs="Arial"/>
          <w:lang w:val="en-US"/>
        </w:rPr>
        <w:lastRenderedPageBreak/>
        <w:t>Personality and neurocognitive correlates of impulsive aggression in long-term survivors of severe traumatic brain injury. Brain Inj. 2001;15: 255–262. doi:10.1080/026990501300005695</w:t>
      </w:r>
    </w:p>
    <w:p w14:paraId="6F61FB2A"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25. </w:t>
      </w:r>
      <w:r w:rsidRPr="00385307">
        <w:rPr>
          <w:rFonts w:ascii="Arial" w:hAnsi="Arial" w:cs="Arial"/>
          <w:lang w:val="en-US"/>
        </w:rPr>
        <w:tab/>
        <w:t>Gvion Y, Apter A. Aggression, impulsivity, and suicide behavior: a review of the literature. Arch Suicide Res Off J Int Acad Suicide Res. 2011;15: 93–112. doi:10.1080/13811118.2011.565265</w:t>
      </w:r>
    </w:p>
    <w:p w14:paraId="1CED7D89"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26. </w:t>
      </w:r>
      <w:r w:rsidRPr="00385307">
        <w:rPr>
          <w:rFonts w:ascii="Arial" w:hAnsi="Arial" w:cs="Arial"/>
          <w:lang w:val="en-US"/>
        </w:rPr>
        <w:tab/>
        <w:t>Pigeon WR, Pinquart M, Conner K. Meta-analysis of sleep disturbance and suicidal thoughts and behaviors. J Clin Psychiatry. 2012;73: e1160-1167. doi:10.4088/JCP.11r07586</w:t>
      </w:r>
    </w:p>
    <w:p w14:paraId="5DF5AD3C"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27. </w:t>
      </w:r>
      <w:r w:rsidRPr="00385307">
        <w:rPr>
          <w:rFonts w:ascii="Arial" w:hAnsi="Arial" w:cs="Arial"/>
          <w:lang w:val="en-US"/>
        </w:rPr>
        <w:tab/>
        <w:t>Malik S, Kanwar A, Sim LA, Prokop LJ, Wang Z, Benkhadra K, et al. The association between sleep disturbances and suicidal behaviors in patients with psychiatric diagnoses: a systematic review and meta-analysis. Syst Rev. 2014;3: 18. doi:10.1186/2046-4053-3-18</w:t>
      </w:r>
    </w:p>
    <w:p w14:paraId="3503C70A"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28. </w:t>
      </w:r>
      <w:r w:rsidRPr="00385307">
        <w:rPr>
          <w:rFonts w:ascii="Arial" w:hAnsi="Arial" w:cs="Arial"/>
          <w:lang w:val="en-US"/>
        </w:rPr>
        <w:tab/>
        <w:t>Wang X, Cheng S, Xu H. Systematic review and meta-analysis of the relationship between sleep disorders and suicidal behaviour in patients with depression. BMC Psychiatry. 2019;19. doi:10.1186/s12888-019-2302-5</w:t>
      </w:r>
    </w:p>
    <w:p w14:paraId="6CF7A837"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29. </w:t>
      </w:r>
      <w:r w:rsidRPr="00385307">
        <w:rPr>
          <w:rFonts w:ascii="Arial" w:hAnsi="Arial" w:cs="Arial"/>
          <w:lang w:val="en-US"/>
        </w:rPr>
        <w:tab/>
        <w:t xml:space="preserve">Gregory AM, Rijsdijk FV, Lau JYF, Dahl RE, Eley TC. The Direction of Longitudinal Associations Between Sleep Problems and Depression Symptoms: A Study of Twins Aged 8 and 10 Years. Sleep. 2009;32: 189–199. </w:t>
      </w:r>
    </w:p>
    <w:p w14:paraId="73FD4129"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30. </w:t>
      </w:r>
      <w:r w:rsidRPr="00385307">
        <w:rPr>
          <w:rFonts w:ascii="Arial" w:hAnsi="Arial" w:cs="Arial"/>
          <w:lang w:val="en-US"/>
        </w:rPr>
        <w:tab/>
        <w:t>Gregory AM, Caspi A, Eley TC, Moffitt TE, Oconnor TG, Poulton R. Prospective longitudinal associations between persistent sleep problems in childhood and anxiety and depression disorders in adulthood. J Abnorm Child Psychol. 2005;33: 157–163. doi:10.1007/s10802-005-1824-0</w:t>
      </w:r>
    </w:p>
    <w:p w14:paraId="55B9B369"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31. </w:t>
      </w:r>
      <w:r w:rsidRPr="00385307">
        <w:rPr>
          <w:rFonts w:ascii="Arial" w:hAnsi="Arial" w:cs="Arial"/>
          <w:lang w:val="en-US"/>
        </w:rPr>
        <w:tab/>
        <w:t>Wichniak A, Wierzbicka A, Walęcka M, Jernajczyk W. Effects of Antidepressants on Sleep. Curr Psychiatry Rep. 2017;19. doi:10.1007/s11920-017-0816-4</w:t>
      </w:r>
    </w:p>
    <w:p w14:paraId="5024A42D"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lastRenderedPageBreak/>
        <w:t xml:space="preserve">32. </w:t>
      </w:r>
      <w:r w:rsidRPr="00385307">
        <w:rPr>
          <w:rFonts w:ascii="Arial" w:hAnsi="Arial" w:cs="Arial"/>
          <w:lang w:val="en-US"/>
        </w:rPr>
        <w:tab/>
        <w:t>Haario P, Rahkonen O, Laaksonen M, Lahelma E, Lallukka T. Bidirectional associations between insomnia symptoms and unhealthy behaviours. J Sleep Res. 2013;22: 89–95. doi:10.1111/j.1365-2869.2012.01043.x</w:t>
      </w:r>
    </w:p>
    <w:p w14:paraId="28BB34CE"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33. </w:t>
      </w:r>
      <w:r w:rsidRPr="00385307">
        <w:rPr>
          <w:rFonts w:ascii="Arial" w:hAnsi="Arial" w:cs="Arial"/>
          <w:lang w:val="en-US"/>
        </w:rPr>
        <w:tab/>
        <w:t>Vancampfort D, Hallgren M, Firth J, Rosenbaum S, Schuch FB, Mugisha J, et al. Physical activity and suicidal ideation: A systematic review and meta-analysis. J Affect Disord. 2018;225: 438–448. doi:10.1016/j.jad.2017.08.070</w:t>
      </w:r>
    </w:p>
    <w:p w14:paraId="30E5903D"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34. </w:t>
      </w:r>
      <w:r w:rsidRPr="00385307">
        <w:rPr>
          <w:rFonts w:ascii="Arial" w:hAnsi="Arial" w:cs="Arial"/>
          <w:lang w:val="en-US"/>
        </w:rPr>
        <w:tab/>
        <w:t>Glasheen C, Pemberton MR, Lipari R, Copello EA, Mattson ME. Binge drinking and the risk of suicidal thoughts, plans, and attempts. Addict Behav. 2015;43: 42–49. doi:10.1016/j.addbeh.2014.12.005</w:t>
      </w:r>
    </w:p>
    <w:p w14:paraId="71DB3FFC"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35. </w:t>
      </w:r>
      <w:r w:rsidRPr="00385307">
        <w:rPr>
          <w:rFonts w:ascii="Arial" w:hAnsi="Arial" w:cs="Arial"/>
          <w:lang w:val="en-US"/>
        </w:rPr>
        <w:tab/>
        <w:t>Lee M, Choh AC, Demerath EW, Knutson KL, Duren DL, Sherwood RJ, et al. Sleep disturbance in relation to health-related quality of life in adults: the Fels Longitudinal Study. J Nutr Health Aging. 2009;13: 576–583. doi:10.1007/s12603-009-0110-1</w:t>
      </w:r>
    </w:p>
    <w:p w14:paraId="03329FDC"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36. </w:t>
      </w:r>
      <w:r w:rsidRPr="00385307">
        <w:rPr>
          <w:rFonts w:ascii="Arial" w:hAnsi="Arial" w:cs="Arial"/>
          <w:lang w:val="en-US"/>
        </w:rPr>
        <w:tab/>
        <w:t>Kim J-H, Kwon J-W. The impact of health-related quality of life on suicidal ideation and suicide attempts among Korean older adults. J Gerontol Nurs. 2012;38: 48–59. doi:10.3928/00989134-20121003-01</w:t>
      </w:r>
    </w:p>
    <w:p w14:paraId="482B7165"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37. </w:t>
      </w:r>
      <w:r w:rsidRPr="00385307">
        <w:rPr>
          <w:rFonts w:ascii="Arial" w:hAnsi="Arial" w:cs="Arial"/>
          <w:lang w:val="en-US"/>
        </w:rPr>
        <w:tab/>
        <w:t>Tsiropoulos I, Andersen M, Nymark T, Lauritsen J, Gaist D, Hallas J. Exposure to antiepileptic drugs and the risk of hip fracture: a case-control study. Epilepsia. 2008;49: 2092–2099. doi:10.1111/j.1528-1167.2008.01640.x</w:t>
      </w:r>
    </w:p>
    <w:p w14:paraId="45AA0B8E"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38. </w:t>
      </w:r>
      <w:r w:rsidRPr="00385307">
        <w:rPr>
          <w:rFonts w:ascii="Arial" w:hAnsi="Arial" w:cs="Arial"/>
          <w:lang w:val="en-US"/>
        </w:rPr>
        <w:tab/>
        <w:t>Tsai C-H, Cheng W-J, Muo C-H, Lin T-L. Fractures as a suicidal behavior risk factor: A nationwide population-based cohort study. Medicine (Baltimore). 2019;98: e14148. doi:10.1097/MD.0000000000014148</w:t>
      </w:r>
    </w:p>
    <w:p w14:paraId="278A2B97"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39. </w:t>
      </w:r>
      <w:r w:rsidRPr="00385307">
        <w:rPr>
          <w:rFonts w:ascii="Arial" w:hAnsi="Arial" w:cs="Arial"/>
          <w:lang w:val="en-US"/>
        </w:rPr>
        <w:tab/>
        <w:t>Wang Y, Haslam M, Yu M, Ding J, Lu Q, Pan F. Family functioning, marital quality and social support in Chinese patients with epilepsy. Health Qual Life Outcomes. 2015;13. doi:10.1186/s12955-015-0208-6</w:t>
      </w:r>
    </w:p>
    <w:p w14:paraId="7AB713FF"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40. </w:t>
      </w:r>
      <w:r w:rsidRPr="00385307">
        <w:rPr>
          <w:rFonts w:ascii="Arial" w:hAnsi="Arial" w:cs="Arial"/>
          <w:lang w:val="en-US"/>
        </w:rPr>
        <w:tab/>
        <w:t xml:space="preserve">Kleiman EM, Liu RT. Social support as a protective factor in suicide: Findings </w:t>
      </w:r>
      <w:r w:rsidRPr="00385307">
        <w:rPr>
          <w:rFonts w:ascii="Arial" w:hAnsi="Arial" w:cs="Arial"/>
          <w:lang w:val="en-US"/>
        </w:rPr>
        <w:lastRenderedPageBreak/>
        <w:t>from two nationally representative samples. J Affect Disord. 2013;150: 540–545. doi:10.1016/j.jad.2013.01.033</w:t>
      </w:r>
    </w:p>
    <w:p w14:paraId="5C871D2A"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41. </w:t>
      </w:r>
      <w:r w:rsidRPr="00385307">
        <w:rPr>
          <w:rFonts w:ascii="Arial" w:hAnsi="Arial" w:cs="Arial"/>
          <w:lang w:val="en-US"/>
        </w:rPr>
        <w:tab/>
        <w:t>Tsai AC, Lucas M, Kawachi I. Association between social integration and suicide among women in the United States. JAMA Psychiatry. 2015;72: 987–993. doi:10.1001/jamapsychiatry.2015.1002</w:t>
      </w:r>
    </w:p>
    <w:p w14:paraId="4676B417"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42. </w:t>
      </w:r>
      <w:r w:rsidRPr="00385307">
        <w:rPr>
          <w:rFonts w:ascii="Arial" w:hAnsi="Arial" w:cs="Arial"/>
          <w:lang w:val="en-US"/>
        </w:rPr>
        <w:tab/>
        <w:t>Tabaac AR, Perrin PB, Rabinovitch AE. The Relationship between Social Support and Suicide Risk in a National Sample of Ethnically Diverse Sexual Minority Women. J Gay Lesbian Ment Health. 2016;20: 116–126. doi:10.1080/19359705.2015.1135842</w:t>
      </w:r>
    </w:p>
    <w:p w14:paraId="52E7BC68"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43. </w:t>
      </w:r>
      <w:r w:rsidRPr="00385307">
        <w:rPr>
          <w:rFonts w:ascii="Arial" w:hAnsi="Arial" w:cs="Arial"/>
          <w:lang w:val="en-US"/>
        </w:rPr>
        <w:tab/>
        <w:t>Fuller-Thomson E, Lacombe-Duncan A. Understanding the Association Between Chronic Obstructive Pulmonary Disease and Current Anxiety: A Population-Based Study. COPD. 2016;13: 622–631. doi:10.3109/15412555.2015.1132691</w:t>
      </w:r>
    </w:p>
    <w:p w14:paraId="1F33CAC2"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44. </w:t>
      </w:r>
      <w:r w:rsidRPr="00385307">
        <w:rPr>
          <w:rFonts w:ascii="Arial" w:hAnsi="Arial" w:cs="Arial"/>
          <w:lang w:val="en-US"/>
        </w:rPr>
        <w:tab/>
        <w:t>Fernandez M, Colodro-Conde L, Hartvigsen J, Ferreira ML, Refshauge KM, Pinheiro MB, et al. Chronic low back pain and the risk of depression or anxiety symptoms: insights from a longitudinal twin study. Spine J Off J North Am Spine Soc. 2017;17: 905–912. doi:10.1016/j.spinee.2017.02.009</w:t>
      </w:r>
    </w:p>
    <w:p w14:paraId="20F63A50" w14:textId="77777777" w:rsidR="0074378E" w:rsidRPr="00385307" w:rsidRDefault="0074378E" w:rsidP="00BE60AE">
      <w:pPr>
        <w:widowControl w:val="0"/>
        <w:autoSpaceDE w:val="0"/>
        <w:autoSpaceDN w:val="0"/>
        <w:adjustRightInd w:val="0"/>
        <w:spacing w:line="480" w:lineRule="auto"/>
        <w:jc w:val="both"/>
        <w:rPr>
          <w:rFonts w:ascii="Arial" w:hAnsi="Arial" w:cs="Arial"/>
          <w:lang w:val="en-US"/>
        </w:rPr>
      </w:pPr>
      <w:r w:rsidRPr="00385307">
        <w:rPr>
          <w:rFonts w:ascii="Arial" w:hAnsi="Arial" w:cs="Arial"/>
          <w:lang w:val="en-US"/>
        </w:rPr>
        <w:t xml:space="preserve">45. </w:t>
      </w:r>
      <w:r w:rsidRPr="00385307">
        <w:rPr>
          <w:rFonts w:ascii="Arial" w:hAnsi="Arial" w:cs="Arial"/>
          <w:lang w:val="en-US"/>
        </w:rPr>
        <w:tab/>
        <w:t>Klaassen Z, Wallis CJD, Chandrasekar T, Goldberg H, Sayyid RK, Williams SB, et al. Cancer diagnosis and risk of suicide after accounting for prediagnosis psychiatric care: A matched-cohort study of patients with incident solid-organ malignancies. Cancer. 2019;125: 2886–2895. doi:10.1002/cncr.32146</w:t>
      </w:r>
    </w:p>
    <w:p w14:paraId="2127CDA1" w14:textId="77777777" w:rsidR="0074378E" w:rsidRPr="0074378E" w:rsidRDefault="0074378E" w:rsidP="00BE60AE">
      <w:pPr>
        <w:widowControl w:val="0"/>
        <w:autoSpaceDE w:val="0"/>
        <w:autoSpaceDN w:val="0"/>
        <w:adjustRightInd w:val="0"/>
        <w:spacing w:line="480" w:lineRule="auto"/>
        <w:jc w:val="both"/>
        <w:rPr>
          <w:rFonts w:ascii="Arial" w:hAnsi="Arial" w:cs="Arial"/>
        </w:rPr>
      </w:pPr>
      <w:r w:rsidRPr="00385307">
        <w:rPr>
          <w:rFonts w:ascii="Arial" w:hAnsi="Arial" w:cs="Arial"/>
          <w:lang w:val="en-US"/>
        </w:rPr>
        <w:t xml:space="preserve">46. </w:t>
      </w:r>
      <w:r w:rsidRPr="00385307">
        <w:rPr>
          <w:rFonts w:ascii="Arial" w:hAnsi="Arial" w:cs="Arial"/>
          <w:lang w:val="en-US"/>
        </w:rPr>
        <w:tab/>
        <w:t xml:space="preserve">Henson KE, Brock R, Charnock J, Wickramasinghe B, Will O, Pitman A. Risk of Suicide After Cancer Diagnosis in England. </w:t>
      </w:r>
      <w:r w:rsidRPr="0074378E">
        <w:rPr>
          <w:rFonts w:ascii="Arial" w:hAnsi="Arial" w:cs="Arial"/>
        </w:rPr>
        <w:t>JAMA Psychiatry. 2019;76: 51–60. doi:10.1001/jamapsychiatry.2018.3181</w:t>
      </w:r>
    </w:p>
    <w:p w14:paraId="49CA5243" w14:textId="68763E94" w:rsidR="006E3935" w:rsidRPr="00E93556" w:rsidRDefault="0074378E" w:rsidP="00BE60AE">
      <w:pPr>
        <w:spacing w:line="480" w:lineRule="auto"/>
        <w:jc w:val="both"/>
        <w:rPr>
          <w:rFonts w:ascii="Arial" w:hAnsi="Arial" w:cs="Arial"/>
          <w:lang w:val="en-US"/>
        </w:rPr>
      </w:pPr>
      <w:r>
        <w:rPr>
          <w:rFonts w:ascii="Arial" w:hAnsi="Arial" w:cs="Arial"/>
          <w:lang w:val="en-US"/>
        </w:rPr>
        <w:fldChar w:fldCharType="end"/>
      </w:r>
    </w:p>
    <w:p w14:paraId="5B9AD5C4" w14:textId="77777777" w:rsidR="006E3935" w:rsidRPr="00E93556" w:rsidRDefault="006E3935">
      <w:pPr>
        <w:rPr>
          <w:rFonts w:ascii="Arial" w:hAnsi="Arial" w:cs="Arial"/>
          <w:lang w:val="en-US"/>
        </w:rPr>
      </w:pPr>
      <w:r w:rsidRPr="00E93556">
        <w:rPr>
          <w:rFonts w:ascii="Arial" w:hAnsi="Arial" w:cs="Arial"/>
          <w:lang w:val="en-US"/>
        </w:rPr>
        <w:br w:type="page"/>
      </w:r>
    </w:p>
    <w:p w14:paraId="330B952B" w14:textId="77777777" w:rsidR="006E3935" w:rsidRPr="00353130" w:rsidRDefault="006E3935" w:rsidP="006E3935">
      <w:pPr>
        <w:rPr>
          <w:rFonts w:ascii="Arial" w:hAnsi="Arial" w:cs="Arial"/>
          <w:lang w:val="en-US"/>
        </w:rPr>
      </w:pPr>
      <w:r w:rsidRPr="00353130">
        <w:rPr>
          <w:rFonts w:ascii="Arial" w:hAnsi="Arial" w:cs="Arial"/>
          <w:b/>
          <w:lang w:val="en-US"/>
        </w:rPr>
        <w:lastRenderedPageBreak/>
        <w:t>Figure 1.</w:t>
      </w:r>
      <w:r w:rsidRPr="00353130">
        <w:rPr>
          <w:rFonts w:ascii="Arial" w:hAnsi="Arial" w:cs="Arial"/>
          <w:lang w:val="en-US"/>
        </w:rPr>
        <w:t xml:space="preserve"> Selection of study patients</w:t>
      </w:r>
    </w:p>
    <w:p w14:paraId="5E66718E" w14:textId="77777777" w:rsidR="006E3935" w:rsidRPr="00353130" w:rsidRDefault="006E3935" w:rsidP="006E3935">
      <w:pPr>
        <w:rPr>
          <w:lang w:val="en-US"/>
        </w:rPr>
      </w:pPr>
    </w:p>
    <w:p w14:paraId="1B1F33BF" w14:textId="77777777" w:rsidR="006E3935" w:rsidRPr="00353130" w:rsidRDefault="006E3935" w:rsidP="006E3935">
      <w:pPr>
        <w:rPr>
          <w:rFonts w:ascii="Arial" w:hAnsi="Arial" w:cs="Arial"/>
          <w:b/>
          <w:lang w:val="en-US"/>
        </w:rPr>
      </w:pPr>
    </w:p>
    <w:p w14:paraId="1710F417" w14:textId="5BF7AD8B" w:rsidR="006E3935" w:rsidRPr="00353130" w:rsidRDefault="00262B89" w:rsidP="006E3935">
      <w:pPr>
        <w:rPr>
          <w:rFonts w:ascii="Arial" w:hAnsi="Arial" w:cs="Arial"/>
          <w:b/>
          <w:lang w:val="en-US"/>
        </w:rPr>
        <w:sectPr w:rsidR="006E3935" w:rsidRPr="00353130" w:rsidSect="004F5651">
          <w:pgSz w:w="11906" w:h="16838"/>
          <w:pgMar w:top="1417" w:right="1417" w:bottom="1134" w:left="1417" w:header="708" w:footer="708" w:gutter="0"/>
          <w:cols w:space="708"/>
          <w:docGrid w:linePitch="360"/>
        </w:sectPr>
      </w:pPr>
      <w:r w:rsidRPr="00353130">
        <w:rPr>
          <w:rFonts w:ascii="Arial" w:hAnsi="Arial" w:cs="Arial"/>
          <w:b/>
          <w:noProof/>
          <w:lang w:val="en-US"/>
        </w:rPr>
        <w:drawing>
          <wp:inline distT="0" distB="0" distL="0" distR="0" wp14:anchorId="47C983AA" wp14:editId="49329935">
            <wp:extent cx="5760720" cy="5236845"/>
            <wp:effectExtent l="0" t="0" r="0" b="0"/>
            <wp:docPr id="5" name="Image 5"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1_210220.png"/>
                    <pic:cNvPicPr/>
                  </pic:nvPicPr>
                  <pic:blipFill>
                    <a:blip r:embed="rId8"/>
                    <a:stretch>
                      <a:fillRect/>
                    </a:stretch>
                  </pic:blipFill>
                  <pic:spPr>
                    <a:xfrm>
                      <a:off x="0" y="0"/>
                      <a:ext cx="5760720" cy="5236845"/>
                    </a:xfrm>
                    <a:prstGeom prst="rect">
                      <a:avLst/>
                    </a:prstGeom>
                  </pic:spPr>
                </pic:pic>
              </a:graphicData>
            </a:graphic>
          </wp:inline>
        </w:drawing>
      </w:r>
    </w:p>
    <w:p w14:paraId="4FF7D0BE" w14:textId="00093507" w:rsidR="006E3935" w:rsidRPr="00353130" w:rsidRDefault="006E3935" w:rsidP="006E3935">
      <w:pPr>
        <w:spacing w:line="360" w:lineRule="auto"/>
        <w:jc w:val="both"/>
        <w:rPr>
          <w:rFonts w:ascii="Arial" w:hAnsi="Arial" w:cs="Arial"/>
          <w:b/>
          <w:lang w:val="en-US"/>
        </w:rPr>
      </w:pPr>
      <w:r w:rsidRPr="00353130">
        <w:rPr>
          <w:rFonts w:ascii="Arial" w:hAnsi="Arial" w:cs="Arial"/>
          <w:b/>
          <w:lang w:val="en-US"/>
        </w:rPr>
        <w:lastRenderedPageBreak/>
        <w:t xml:space="preserve">Table 1. </w:t>
      </w:r>
      <w:r w:rsidRPr="00353130">
        <w:rPr>
          <w:rFonts w:ascii="Arial" w:hAnsi="Arial" w:cs="Arial"/>
          <w:lang w:val="en-US"/>
        </w:rPr>
        <w:t>Baseline characteristics of study patients prior to and after 1</w:t>
      </w:r>
      <w:r w:rsidR="00367C6F">
        <w:rPr>
          <w:rFonts w:ascii="Arial" w:hAnsi="Arial" w:cs="Arial"/>
          <w:lang w:val="en-US"/>
        </w:rPr>
        <w:t>:</w:t>
      </w:r>
      <w:r w:rsidRPr="00353130">
        <w:rPr>
          <w:rFonts w:ascii="Arial" w:hAnsi="Arial" w:cs="Arial"/>
          <w:lang w:val="en-US"/>
        </w:rPr>
        <w:t>1 matching by sex, age, index year, index month, and physician</w:t>
      </w:r>
    </w:p>
    <w:p w14:paraId="710FE901" w14:textId="77777777" w:rsidR="006E3935" w:rsidRPr="00353130" w:rsidRDefault="006E3935" w:rsidP="006E3935">
      <w:pPr>
        <w:rPr>
          <w:rFonts w:ascii="Arial" w:hAnsi="Arial" w:cs="Arial"/>
          <w:b/>
          <w:lang w:val="en-US"/>
        </w:rPr>
      </w:pPr>
    </w:p>
    <w:tbl>
      <w:tblPr>
        <w:tblStyle w:val="TableGrid"/>
        <w:tblW w:w="8472" w:type="dxa"/>
        <w:tblLook w:val="04A0" w:firstRow="1" w:lastRow="0" w:firstColumn="1" w:lastColumn="0" w:noHBand="0" w:noVBand="1"/>
      </w:tblPr>
      <w:tblGrid>
        <w:gridCol w:w="1728"/>
        <w:gridCol w:w="1641"/>
        <w:gridCol w:w="1701"/>
        <w:gridCol w:w="1701"/>
        <w:gridCol w:w="1701"/>
      </w:tblGrid>
      <w:tr w:rsidR="006E3935" w:rsidRPr="00353130" w14:paraId="74386C61" w14:textId="77777777" w:rsidTr="00CB1503">
        <w:trPr>
          <w:trHeight w:val="465"/>
        </w:trPr>
        <w:tc>
          <w:tcPr>
            <w:tcW w:w="1728" w:type="dxa"/>
            <w:vMerge w:val="restart"/>
            <w:tcBorders>
              <w:right w:val="nil"/>
            </w:tcBorders>
            <w:vAlign w:val="center"/>
          </w:tcPr>
          <w:p w14:paraId="0A6ABF5B" w14:textId="570D13C9" w:rsidR="006E3935" w:rsidRPr="00353130" w:rsidRDefault="006E3935" w:rsidP="00CB1503">
            <w:pPr>
              <w:rPr>
                <w:rFonts w:ascii="Arial" w:hAnsi="Arial" w:cs="Arial"/>
                <w:bCs/>
                <w:sz w:val="20"/>
                <w:szCs w:val="20"/>
                <w:lang w:val="en-US"/>
              </w:rPr>
            </w:pPr>
            <w:r w:rsidRPr="00353130">
              <w:rPr>
                <w:rFonts w:ascii="Arial" w:hAnsi="Arial" w:cs="Arial"/>
                <w:bCs/>
                <w:sz w:val="20"/>
                <w:szCs w:val="20"/>
                <w:lang w:val="en-US"/>
              </w:rPr>
              <w:t>Variables</w:t>
            </w:r>
          </w:p>
        </w:tc>
        <w:tc>
          <w:tcPr>
            <w:tcW w:w="3342" w:type="dxa"/>
            <w:gridSpan w:val="2"/>
            <w:tcBorders>
              <w:top w:val="single" w:sz="4" w:space="0" w:color="auto"/>
              <w:bottom w:val="single" w:sz="4" w:space="0" w:color="auto"/>
              <w:right w:val="single" w:sz="4" w:space="0" w:color="auto"/>
            </w:tcBorders>
            <w:vAlign w:val="center"/>
          </w:tcPr>
          <w:p w14:paraId="3C3BC06E" w14:textId="54F110A1" w:rsidR="006E3935" w:rsidRPr="00353130" w:rsidRDefault="006E3935" w:rsidP="00CB1503">
            <w:pPr>
              <w:rPr>
                <w:rFonts w:ascii="Arial" w:hAnsi="Arial" w:cs="Arial"/>
                <w:sz w:val="20"/>
                <w:szCs w:val="20"/>
                <w:lang w:val="en-US"/>
              </w:rPr>
            </w:pPr>
            <w:r w:rsidRPr="00353130">
              <w:rPr>
                <w:rFonts w:ascii="Arial" w:hAnsi="Arial" w:cs="Arial"/>
                <w:lang w:val="en-US"/>
              </w:rPr>
              <w:t>Prior to 1:1 matching</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B52028B" w14:textId="12CA5B60" w:rsidR="006E3935" w:rsidRPr="00353130" w:rsidRDefault="006E3935" w:rsidP="00CB1503">
            <w:pPr>
              <w:rPr>
                <w:rFonts w:ascii="Arial" w:hAnsi="Arial" w:cs="Arial"/>
                <w:sz w:val="20"/>
                <w:szCs w:val="20"/>
                <w:lang w:val="en-US"/>
              </w:rPr>
            </w:pPr>
            <w:r w:rsidRPr="00353130">
              <w:rPr>
                <w:rFonts w:ascii="Arial" w:hAnsi="Arial" w:cs="Arial"/>
                <w:lang w:val="en-US"/>
              </w:rPr>
              <w:t>After 1</w:t>
            </w:r>
            <w:r w:rsidR="00730C33" w:rsidRPr="00353130">
              <w:rPr>
                <w:rFonts w:ascii="Arial" w:hAnsi="Arial" w:cs="Arial"/>
                <w:lang w:val="en-US"/>
              </w:rPr>
              <w:t>:</w:t>
            </w:r>
            <w:r w:rsidRPr="00353130">
              <w:rPr>
                <w:rFonts w:ascii="Arial" w:hAnsi="Arial" w:cs="Arial"/>
                <w:lang w:val="en-US"/>
              </w:rPr>
              <w:t>1 matching</w:t>
            </w:r>
          </w:p>
        </w:tc>
      </w:tr>
      <w:tr w:rsidR="003C1D90" w:rsidRPr="00254D0E" w14:paraId="0D29A0FD" w14:textId="77777777" w:rsidTr="00CB1503">
        <w:trPr>
          <w:trHeight w:val="465"/>
        </w:trPr>
        <w:tc>
          <w:tcPr>
            <w:tcW w:w="1728" w:type="dxa"/>
            <w:vMerge/>
            <w:tcBorders>
              <w:right w:val="nil"/>
            </w:tcBorders>
            <w:vAlign w:val="center"/>
          </w:tcPr>
          <w:p w14:paraId="33A2B5EE" w14:textId="77777777" w:rsidR="006E3935" w:rsidRPr="00353130" w:rsidRDefault="006E3935" w:rsidP="00CB1503">
            <w:pPr>
              <w:rPr>
                <w:rFonts w:ascii="Arial" w:hAnsi="Arial" w:cs="Arial"/>
                <w:b/>
                <w:sz w:val="20"/>
                <w:szCs w:val="20"/>
                <w:lang w:val="en-US"/>
              </w:rPr>
            </w:pPr>
          </w:p>
        </w:tc>
        <w:tc>
          <w:tcPr>
            <w:tcW w:w="1641" w:type="dxa"/>
            <w:tcBorders>
              <w:top w:val="single" w:sz="4" w:space="0" w:color="auto"/>
              <w:bottom w:val="single" w:sz="4" w:space="0" w:color="auto"/>
              <w:right w:val="single" w:sz="4" w:space="0" w:color="auto"/>
            </w:tcBorders>
            <w:vAlign w:val="center"/>
          </w:tcPr>
          <w:p w14:paraId="042A4C7F" w14:textId="7820293E" w:rsidR="006E3935" w:rsidRPr="00353130" w:rsidRDefault="003C1D90" w:rsidP="00CB1503">
            <w:pPr>
              <w:rPr>
                <w:rFonts w:ascii="Arial" w:hAnsi="Arial" w:cs="Arial"/>
                <w:sz w:val="20"/>
                <w:szCs w:val="20"/>
                <w:lang w:val="en-US"/>
              </w:rPr>
            </w:pPr>
            <w:r w:rsidRPr="00353130">
              <w:rPr>
                <w:rFonts w:ascii="Arial" w:hAnsi="Arial" w:cs="Arial"/>
                <w:sz w:val="20"/>
                <w:szCs w:val="20"/>
                <w:lang w:val="en-US"/>
              </w:rPr>
              <w:t>I</w:t>
            </w:r>
            <w:r w:rsidR="006E3935" w:rsidRPr="00353130">
              <w:rPr>
                <w:rFonts w:ascii="Arial" w:hAnsi="Arial" w:cs="Arial"/>
                <w:sz w:val="20"/>
                <w:szCs w:val="20"/>
                <w:lang w:val="en-US"/>
              </w:rPr>
              <w:t>ndividuals</w:t>
            </w:r>
            <w:r w:rsidR="00896539" w:rsidRPr="00353130">
              <w:rPr>
                <w:rFonts w:ascii="Arial" w:hAnsi="Arial" w:cs="Arial"/>
                <w:sz w:val="20"/>
                <w:szCs w:val="20"/>
                <w:lang w:val="en-US"/>
              </w:rPr>
              <w:t xml:space="preserve"> </w:t>
            </w:r>
            <w:r w:rsidR="002271E6">
              <w:rPr>
                <w:rFonts w:ascii="Arial" w:hAnsi="Arial" w:cs="Arial"/>
                <w:sz w:val="20"/>
                <w:szCs w:val="20"/>
                <w:lang w:val="en-US"/>
              </w:rPr>
              <w:t>who had</w:t>
            </w:r>
            <w:r w:rsidR="002271E6" w:rsidRPr="00353130">
              <w:rPr>
                <w:rFonts w:ascii="Arial" w:hAnsi="Arial" w:cs="Arial"/>
                <w:sz w:val="20"/>
                <w:szCs w:val="20"/>
                <w:lang w:val="en-US"/>
              </w:rPr>
              <w:t xml:space="preserve"> </w:t>
            </w:r>
            <w:r w:rsidR="00896539" w:rsidRPr="00353130">
              <w:rPr>
                <w:rFonts w:ascii="Arial" w:hAnsi="Arial" w:cs="Arial"/>
                <w:sz w:val="20"/>
                <w:szCs w:val="20"/>
                <w:lang w:val="en-US"/>
              </w:rPr>
              <w:t>attempted or completed suicide</w:t>
            </w:r>
            <w:r w:rsidR="006E3935" w:rsidRPr="00353130">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65C5603A" w14:textId="04DB38A5" w:rsidR="006E3935" w:rsidRPr="00353130" w:rsidRDefault="003C1D90" w:rsidP="00CB1503">
            <w:pPr>
              <w:rPr>
                <w:rFonts w:ascii="Arial" w:hAnsi="Arial" w:cs="Arial"/>
                <w:sz w:val="20"/>
                <w:szCs w:val="20"/>
                <w:lang w:val="en-US"/>
              </w:rPr>
            </w:pPr>
            <w:r w:rsidRPr="00353130">
              <w:rPr>
                <w:rFonts w:ascii="Arial" w:hAnsi="Arial" w:cs="Arial"/>
                <w:sz w:val="20"/>
                <w:szCs w:val="20"/>
                <w:lang w:val="en-US"/>
              </w:rPr>
              <w:t>Individuals</w:t>
            </w:r>
            <w:r w:rsidR="00896539" w:rsidRPr="00353130">
              <w:rPr>
                <w:rFonts w:ascii="Arial" w:hAnsi="Arial" w:cs="Arial"/>
                <w:sz w:val="20"/>
                <w:szCs w:val="20"/>
                <w:lang w:val="en-US"/>
              </w:rPr>
              <w:t xml:space="preserve"> </w:t>
            </w:r>
            <w:r w:rsidR="002271E6">
              <w:rPr>
                <w:rFonts w:ascii="Arial" w:hAnsi="Arial" w:cs="Arial"/>
                <w:sz w:val="20"/>
                <w:szCs w:val="20"/>
                <w:lang w:val="en-US"/>
              </w:rPr>
              <w:t>who had not</w:t>
            </w:r>
            <w:r w:rsidR="002271E6" w:rsidRPr="00353130">
              <w:rPr>
                <w:rFonts w:ascii="Arial" w:hAnsi="Arial" w:cs="Arial"/>
                <w:sz w:val="20"/>
                <w:szCs w:val="20"/>
                <w:lang w:val="en-US"/>
              </w:rPr>
              <w:t xml:space="preserve"> </w:t>
            </w:r>
            <w:r w:rsidR="00896539" w:rsidRPr="00353130">
              <w:rPr>
                <w:rFonts w:ascii="Arial" w:hAnsi="Arial" w:cs="Arial"/>
                <w:sz w:val="20"/>
                <w:szCs w:val="20"/>
                <w:lang w:val="en-US"/>
              </w:rPr>
              <w:t>attempted or completed suicide</w:t>
            </w:r>
          </w:p>
        </w:tc>
        <w:tc>
          <w:tcPr>
            <w:tcW w:w="1701" w:type="dxa"/>
            <w:tcBorders>
              <w:top w:val="single" w:sz="4" w:space="0" w:color="auto"/>
              <w:left w:val="single" w:sz="4" w:space="0" w:color="auto"/>
              <w:bottom w:val="single" w:sz="4" w:space="0" w:color="auto"/>
              <w:right w:val="single" w:sz="4" w:space="0" w:color="auto"/>
            </w:tcBorders>
            <w:vAlign w:val="center"/>
          </w:tcPr>
          <w:p w14:paraId="600984D5" w14:textId="6918D500" w:rsidR="006E3935" w:rsidRPr="00353130" w:rsidRDefault="003C1D90" w:rsidP="00CB1503">
            <w:pPr>
              <w:rPr>
                <w:rFonts w:ascii="Arial" w:hAnsi="Arial" w:cs="Arial"/>
                <w:sz w:val="20"/>
                <w:szCs w:val="20"/>
                <w:lang w:val="en-US"/>
              </w:rPr>
            </w:pPr>
            <w:r w:rsidRPr="00353130">
              <w:rPr>
                <w:rFonts w:ascii="Arial" w:hAnsi="Arial" w:cs="Arial"/>
                <w:sz w:val="20"/>
                <w:szCs w:val="20"/>
                <w:lang w:val="en-US"/>
              </w:rPr>
              <w:t>Individuals</w:t>
            </w:r>
            <w:r w:rsidR="00896539" w:rsidRPr="00353130">
              <w:rPr>
                <w:rFonts w:ascii="Arial" w:hAnsi="Arial" w:cs="Arial"/>
                <w:sz w:val="20"/>
                <w:szCs w:val="20"/>
                <w:lang w:val="en-US"/>
              </w:rPr>
              <w:t xml:space="preserve"> </w:t>
            </w:r>
            <w:r w:rsidR="002271E6">
              <w:rPr>
                <w:rFonts w:ascii="Arial" w:hAnsi="Arial" w:cs="Arial"/>
                <w:sz w:val="20"/>
                <w:szCs w:val="20"/>
                <w:lang w:val="en-US"/>
              </w:rPr>
              <w:t>who had</w:t>
            </w:r>
            <w:r w:rsidR="002271E6" w:rsidRPr="00353130">
              <w:rPr>
                <w:rFonts w:ascii="Arial" w:hAnsi="Arial" w:cs="Arial"/>
                <w:sz w:val="20"/>
                <w:szCs w:val="20"/>
                <w:lang w:val="en-US"/>
              </w:rPr>
              <w:t xml:space="preserve"> </w:t>
            </w:r>
            <w:r w:rsidR="00896539" w:rsidRPr="00353130">
              <w:rPr>
                <w:rFonts w:ascii="Arial" w:hAnsi="Arial" w:cs="Arial"/>
                <w:sz w:val="20"/>
                <w:szCs w:val="20"/>
                <w:lang w:val="en-US"/>
              </w:rPr>
              <w:t>attempted or completed suicide</w:t>
            </w:r>
            <w:r w:rsidR="006E3935" w:rsidRPr="00353130">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6839D191" w14:textId="78B050A4" w:rsidR="006E3935" w:rsidRPr="00353130" w:rsidRDefault="003C1D90" w:rsidP="00CB1503">
            <w:pPr>
              <w:rPr>
                <w:rFonts w:ascii="Arial" w:hAnsi="Arial" w:cs="Arial"/>
                <w:sz w:val="20"/>
                <w:szCs w:val="20"/>
                <w:lang w:val="en-US"/>
              </w:rPr>
            </w:pPr>
            <w:r w:rsidRPr="00353130">
              <w:rPr>
                <w:rFonts w:ascii="Arial" w:hAnsi="Arial" w:cs="Arial"/>
                <w:sz w:val="20"/>
                <w:szCs w:val="20"/>
                <w:lang w:val="en-US"/>
              </w:rPr>
              <w:t>Individuals</w:t>
            </w:r>
            <w:r w:rsidR="00896539" w:rsidRPr="00353130">
              <w:rPr>
                <w:rFonts w:ascii="Arial" w:hAnsi="Arial" w:cs="Arial"/>
                <w:sz w:val="20"/>
                <w:szCs w:val="20"/>
                <w:lang w:val="en-US"/>
              </w:rPr>
              <w:t xml:space="preserve"> </w:t>
            </w:r>
            <w:r w:rsidR="002271E6">
              <w:rPr>
                <w:rFonts w:ascii="Arial" w:hAnsi="Arial" w:cs="Arial"/>
                <w:sz w:val="20"/>
                <w:szCs w:val="20"/>
                <w:lang w:val="en-US"/>
              </w:rPr>
              <w:t>who had not</w:t>
            </w:r>
            <w:r w:rsidR="002271E6" w:rsidRPr="00353130">
              <w:rPr>
                <w:rFonts w:ascii="Arial" w:hAnsi="Arial" w:cs="Arial"/>
                <w:sz w:val="20"/>
                <w:szCs w:val="20"/>
                <w:lang w:val="en-US"/>
              </w:rPr>
              <w:t xml:space="preserve"> </w:t>
            </w:r>
            <w:r w:rsidR="00896539" w:rsidRPr="00353130">
              <w:rPr>
                <w:rFonts w:ascii="Arial" w:hAnsi="Arial" w:cs="Arial"/>
                <w:sz w:val="20"/>
                <w:szCs w:val="20"/>
                <w:lang w:val="en-US"/>
              </w:rPr>
              <w:t>attempted or completed suicide</w:t>
            </w:r>
            <w:r w:rsidR="006E3935" w:rsidRPr="00353130">
              <w:rPr>
                <w:rFonts w:ascii="Arial" w:hAnsi="Arial" w:cs="Arial"/>
                <w:sz w:val="20"/>
                <w:szCs w:val="20"/>
                <w:lang w:val="en-US"/>
              </w:rPr>
              <w:t xml:space="preserve"> </w:t>
            </w:r>
          </w:p>
        </w:tc>
      </w:tr>
      <w:tr w:rsidR="003C1D90" w:rsidRPr="00353130" w14:paraId="15BB2F03" w14:textId="77777777" w:rsidTr="00CB1503">
        <w:trPr>
          <w:trHeight w:val="232"/>
        </w:trPr>
        <w:tc>
          <w:tcPr>
            <w:tcW w:w="1728" w:type="dxa"/>
            <w:tcBorders>
              <w:right w:val="nil"/>
            </w:tcBorders>
            <w:vAlign w:val="center"/>
          </w:tcPr>
          <w:p w14:paraId="1111C050" w14:textId="77777777" w:rsidR="006E3935" w:rsidRPr="00353130" w:rsidRDefault="006E3935" w:rsidP="00CB1503">
            <w:pPr>
              <w:rPr>
                <w:rFonts w:ascii="Arial" w:hAnsi="Arial" w:cs="Arial"/>
                <w:sz w:val="20"/>
                <w:szCs w:val="20"/>
                <w:lang w:val="en-US"/>
              </w:rPr>
            </w:pPr>
            <w:r w:rsidRPr="00353130">
              <w:rPr>
                <w:rFonts w:ascii="Arial" w:hAnsi="Arial" w:cs="Arial"/>
                <w:sz w:val="20"/>
                <w:szCs w:val="20"/>
                <w:lang w:val="en-US"/>
              </w:rPr>
              <w:t>N</w:t>
            </w:r>
          </w:p>
        </w:tc>
        <w:tc>
          <w:tcPr>
            <w:tcW w:w="1641" w:type="dxa"/>
            <w:tcBorders>
              <w:top w:val="single" w:sz="4" w:space="0" w:color="auto"/>
              <w:bottom w:val="single" w:sz="4" w:space="0" w:color="auto"/>
              <w:right w:val="single" w:sz="4" w:space="0" w:color="auto"/>
            </w:tcBorders>
            <w:vAlign w:val="center"/>
          </w:tcPr>
          <w:p w14:paraId="710B6B97" w14:textId="77777777" w:rsidR="006E3935" w:rsidRPr="00353130" w:rsidRDefault="006E3935" w:rsidP="00CB1503">
            <w:pPr>
              <w:rPr>
                <w:rFonts w:ascii="Arial" w:hAnsi="Arial" w:cs="Arial"/>
                <w:sz w:val="20"/>
                <w:szCs w:val="20"/>
                <w:lang w:val="en-US"/>
              </w:rPr>
            </w:pPr>
            <w:r w:rsidRPr="00353130">
              <w:rPr>
                <w:rFonts w:ascii="Arial" w:hAnsi="Arial" w:cs="Arial"/>
                <w:sz w:val="20"/>
                <w:szCs w:val="20"/>
                <w:lang w:val="en-US"/>
              </w:rPr>
              <w:t>4,816</w:t>
            </w:r>
          </w:p>
        </w:tc>
        <w:tc>
          <w:tcPr>
            <w:tcW w:w="1701" w:type="dxa"/>
            <w:tcBorders>
              <w:top w:val="single" w:sz="4" w:space="0" w:color="auto"/>
              <w:left w:val="single" w:sz="4" w:space="0" w:color="auto"/>
              <w:bottom w:val="single" w:sz="4" w:space="0" w:color="auto"/>
              <w:right w:val="single" w:sz="4" w:space="0" w:color="auto"/>
            </w:tcBorders>
            <w:vAlign w:val="center"/>
          </w:tcPr>
          <w:p w14:paraId="5E2B7857" w14:textId="77777777" w:rsidR="006E3935" w:rsidRPr="00353130" w:rsidRDefault="006E3935" w:rsidP="00CB1503">
            <w:pPr>
              <w:rPr>
                <w:rFonts w:ascii="Arial" w:hAnsi="Arial" w:cs="Arial"/>
                <w:sz w:val="20"/>
                <w:szCs w:val="20"/>
                <w:lang w:val="en-US"/>
              </w:rPr>
            </w:pPr>
            <w:r w:rsidRPr="00353130">
              <w:rPr>
                <w:rFonts w:ascii="Arial" w:hAnsi="Arial" w:cs="Arial"/>
                <w:sz w:val="20"/>
                <w:szCs w:val="20"/>
                <w:lang w:val="en-US"/>
              </w:rPr>
              <w:t>2,233,481</w:t>
            </w:r>
          </w:p>
        </w:tc>
        <w:tc>
          <w:tcPr>
            <w:tcW w:w="1701" w:type="dxa"/>
            <w:tcBorders>
              <w:top w:val="single" w:sz="4" w:space="0" w:color="auto"/>
              <w:left w:val="single" w:sz="4" w:space="0" w:color="auto"/>
              <w:bottom w:val="single" w:sz="4" w:space="0" w:color="auto"/>
              <w:right w:val="single" w:sz="4" w:space="0" w:color="auto"/>
            </w:tcBorders>
            <w:vAlign w:val="center"/>
          </w:tcPr>
          <w:p w14:paraId="44B47E71" w14:textId="77777777" w:rsidR="006E3935" w:rsidRPr="00353130" w:rsidRDefault="006E3935" w:rsidP="00CB1503">
            <w:pPr>
              <w:rPr>
                <w:rFonts w:ascii="Arial" w:hAnsi="Arial" w:cs="Arial"/>
                <w:sz w:val="20"/>
                <w:szCs w:val="20"/>
                <w:lang w:val="en-US"/>
              </w:rPr>
            </w:pPr>
            <w:r w:rsidRPr="00353130">
              <w:rPr>
                <w:rFonts w:ascii="Arial" w:hAnsi="Arial" w:cs="Arial"/>
                <w:sz w:val="20"/>
                <w:szCs w:val="20"/>
                <w:lang w:val="en-US"/>
              </w:rPr>
              <w:t>4,676</w:t>
            </w:r>
          </w:p>
        </w:tc>
        <w:tc>
          <w:tcPr>
            <w:tcW w:w="1701" w:type="dxa"/>
            <w:tcBorders>
              <w:top w:val="single" w:sz="4" w:space="0" w:color="auto"/>
              <w:left w:val="single" w:sz="4" w:space="0" w:color="auto"/>
              <w:bottom w:val="single" w:sz="4" w:space="0" w:color="auto"/>
              <w:right w:val="single" w:sz="4" w:space="0" w:color="auto"/>
            </w:tcBorders>
            <w:vAlign w:val="center"/>
          </w:tcPr>
          <w:p w14:paraId="5B6390E9" w14:textId="77777777" w:rsidR="006E3935" w:rsidRPr="00353130" w:rsidRDefault="006E3935" w:rsidP="00CB1503">
            <w:pPr>
              <w:rPr>
                <w:rFonts w:ascii="Arial" w:hAnsi="Arial" w:cs="Arial"/>
                <w:sz w:val="20"/>
                <w:szCs w:val="20"/>
                <w:lang w:val="en-US"/>
              </w:rPr>
            </w:pPr>
            <w:r w:rsidRPr="00353130">
              <w:rPr>
                <w:rFonts w:ascii="Arial" w:hAnsi="Arial" w:cs="Arial"/>
                <w:sz w:val="20"/>
                <w:szCs w:val="20"/>
                <w:lang w:val="en-US"/>
              </w:rPr>
              <w:t>4,676</w:t>
            </w:r>
          </w:p>
        </w:tc>
      </w:tr>
      <w:tr w:rsidR="003C1D90" w:rsidRPr="00353130" w14:paraId="00E2A7AF" w14:textId="77777777" w:rsidTr="00CB1503">
        <w:trPr>
          <w:trHeight w:val="232"/>
        </w:trPr>
        <w:tc>
          <w:tcPr>
            <w:tcW w:w="1728" w:type="dxa"/>
            <w:tcBorders>
              <w:right w:val="nil"/>
            </w:tcBorders>
            <w:vAlign w:val="center"/>
          </w:tcPr>
          <w:p w14:paraId="185E0BD8" w14:textId="6ED4E0B0"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Female gender</w:t>
            </w:r>
          </w:p>
        </w:tc>
        <w:tc>
          <w:tcPr>
            <w:tcW w:w="1641" w:type="dxa"/>
            <w:tcBorders>
              <w:top w:val="single" w:sz="4" w:space="0" w:color="auto"/>
              <w:bottom w:val="single" w:sz="4" w:space="0" w:color="auto"/>
              <w:right w:val="single" w:sz="4" w:space="0" w:color="auto"/>
            </w:tcBorders>
            <w:vAlign w:val="center"/>
          </w:tcPr>
          <w:p w14:paraId="6AF919C9" w14:textId="26AEB208"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52.2</w:t>
            </w:r>
          </w:p>
        </w:tc>
        <w:tc>
          <w:tcPr>
            <w:tcW w:w="1701" w:type="dxa"/>
            <w:tcBorders>
              <w:top w:val="single" w:sz="4" w:space="0" w:color="auto"/>
              <w:left w:val="single" w:sz="4" w:space="0" w:color="auto"/>
              <w:bottom w:val="single" w:sz="4" w:space="0" w:color="auto"/>
              <w:right w:val="single" w:sz="4" w:space="0" w:color="auto"/>
            </w:tcBorders>
            <w:vAlign w:val="center"/>
          </w:tcPr>
          <w:p w14:paraId="715F1653" w14:textId="16F091E2"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52.5</w:t>
            </w:r>
          </w:p>
        </w:tc>
        <w:tc>
          <w:tcPr>
            <w:tcW w:w="1701" w:type="dxa"/>
            <w:tcBorders>
              <w:top w:val="single" w:sz="4" w:space="0" w:color="auto"/>
              <w:left w:val="single" w:sz="4" w:space="0" w:color="auto"/>
              <w:bottom w:val="single" w:sz="4" w:space="0" w:color="auto"/>
              <w:right w:val="single" w:sz="4" w:space="0" w:color="auto"/>
            </w:tcBorders>
            <w:vAlign w:val="center"/>
          </w:tcPr>
          <w:p w14:paraId="67E853FA" w14:textId="26194EB0"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52.1</w:t>
            </w:r>
          </w:p>
        </w:tc>
        <w:tc>
          <w:tcPr>
            <w:tcW w:w="1701" w:type="dxa"/>
            <w:tcBorders>
              <w:top w:val="single" w:sz="4" w:space="0" w:color="auto"/>
              <w:left w:val="single" w:sz="4" w:space="0" w:color="auto"/>
              <w:bottom w:val="single" w:sz="4" w:space="0" w:color="auto"/>
              <w:right w:val="single" w:sz="4" w:space="0" w:color="auto"/>
            </w:tcBorders>
            <w:vAlign w:val="center"/>
          </w:tcPr>
          <w:p w14:paraId="56EA9854" w14:textId="33EC89A2"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52.1</w:t>
            </w:r>
          </w:p>
        </w:tc>
      </w:tr>
      <w:tr w:rsidR="003C1D90" w:rsidRPr="00353130" w14:paraId="56EDBE13" w14:textId="77777777" w:rsidTr="00CB1503">
        <w:trPr>
          <w:trHeight w:val="232"/>
        </w:trPr>
        <w:tc>
          <w:tcPr>
            <w:tcW w:w="1728" w:type="dxa"/>
            <w:tcBorders>
              <w:right w:val="nil"/>
            </w:tcBorders>
            <w:vAlign w:val="center"/>
          </w:tcPr>
          <w:p w14:paraId="03B0F3D1" w14:textId="2F789643"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Male gender</w:t>
            </w:r>
          </w:p>
        </w:tc>
        <w:tc>
          <w:tcPr>
            <w:tcW w:w="1641" w:type="dxa"/>
            <w:tcBorders>
              <w:top w:val="single" w:sz="4" w:space="0" w:color="auto"/>
              <w:bottom w:val="single" w:sz="4" w:space="0" w:color="auto"/>
              <w:right w:val="single" w:sz="4" w:space="0" w:color="auto"/>
            </w:tcBorders>
            <w:vAlign w:val="center"/>
          </w:tcPr>
          <w:p w14:paraId="368648CE" w14:textId="59E7D676"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47.8</w:t>
            </w:r>
          </w:p>
        </w:tc>
        <w:tc>
          <w:tcPr>
            <w:tcW w:w="1701" w:type="dxa"/>
            <w:tcBorders>
              <w:top w:val="single" w:sz="4" w:space="0" w:color="auto"/>
              <w:left w:val="single" w:sz="4" w:space="0" w:color="auto"/>
              <w:bottom w:val="single" w:sz="4" w:space="0" w:color="auto"/>
              <w:right w:val="single" w:sz="4" w:space="0" w:color="auto"/>
            </w:tcBorders>
            <w:vAlign w:val="center"/>
          </w:tcPr>
          <w:p w14:paraId="58A3E34C" w14:textId="2E1B599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47.5</w:t>
            </w:r>
          </w:p>
        </w:tc>
        <w:tc>
          <w:tcPr>
            <w:tcW w:w="1701" w:type="dxa"/>
            <w:tcBorders>
              <w:top w:val="single" w:sz="4" w:space="0" w:color="auto"/>
              <w:left w:val="single" w:sz="4" w:space="0" w:color="auto"/>
              <w:bottom w:val="single" w:sz="4" w:space="0" w:color="auto"/>
              <w:right w:val="single" w:sz="4" w:space="0" w:color="auto"/>
            </w:tcBorders>
            <w:vAlign w:val="center"/>
          </w:tcPr>
          <w:p w14:paraId="2253B9FF" w14:textId="6A48BED5"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47.9</w:t>
            </w:r>
          </w:p>
        </w:tc>
        <w:tc>
          <w:tcPr>
            <w:tcW w:w="1701" w:type="dxa"/>
            <w:tcBorders>
              <w:top w:val="single" w:sz="4" w:space="0" w:color="auto"/>
              <w:left w:val="single" w:sz="4" w:space="0" w:color="auto"/>
              <w:bottom w:val="single" w:sz="4" w:space="0" w:color="auto"/>
              <w:right w:val="single" w:sz="4" w:space="0" w:color="auto"/>
            </w:tcBorders>
            <w:vAlign w:val="center"/>
          </w:tcPr>
          <w:p w14:paraId="011327E2" w14:textId="03CDEE70"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47.9</w:t>
            </w:r>
          </w:p>
        </w:tc>
      </w:tr>
      <w:tr w:rsidR="003C1D90" w:rsidRPr="00353130" w14:paraId="72DA7F08" w14:textId="77777777" w:rsidTr="00CB1503">
        <w:trPr>
          <w:trHeight w:val="232"/>
        </w:trPr>
        <w:tc>
          <w:tcPr>
            <w:tcW w:w="1728" w:type="dxa"/>
            <w:tcBorders>
              <w:right w:val="nil"/>
            </w:tcBorders>
            <w:vAlign w:val="center"/>
          </w:tcPr>
          <w:p w14:paraId="49073CF0" w14:textId="328D64AD" w:rsidR="005B18CA" w:rsidRPr="00353130" w:rsidRDefault="00367C6F" w:rsidP="00CB1503">
            <w:pPr>
              <w:rPr>
                <w:rFonts w:ascii="Arial" w:hAnsi="Arial" w:cs="Arial"/>
                <w:sz w:val="20"/>
                <w:szCs w:val="20"/>
                <w:lang w:val="en-US"/>
              </w:rPr>
            </w:pPr>
            <w:r>
              <w:rPr>
                <w:rFonts w:ascii="Arial" w:hAnsi="Arial" w:cs="Arial"/>
                <w:sz w:val="20"/>
                <w:szCs w:val="20"/>
                <w:lang w:val="en-US"/>
              </w:rPr>
              <w:t>Mean a</w:t>
            </w:r>
            <w:r w:rsidR="005B18CA" w:rsidRPr="00353130">
              <w:rPr>
                <w:rFonts w:ascii="Arial" w:hAnsi="Arial" w:cs="Arial"/>
                <w:sz w:val="20"/>
                <w:szCs w:val="20"/>
                <w:lang w:val="en-US"/>
              </w:rPr>
              <w:t>ge</w:t>
            </w:r>
            <w:r w:rsidR="00A31112" w:rsidRPr="00353130">
              <w:rPr>
                <w:rFonts w:ascii="Arial" w:hAnsi="Arial" w:cs="Arial"/>
                <w:sz w:val="20"/>
                <w:szCs w:val="20"/>
                <w:lang w:val="en-US"/>
              </w:rPr>
              <w:t xml:space="preserve"> in years (standard deviation</w:t>
            </w:r>
            <w:r w:rsidR="005B18CA" w:rsidRPr="00353130">
              <w:rPr>
                <w:rFonts w:ascii="Arial" w:hAnsi="Arial" w:cs="Arial"/>
                <w:sz w:val="20"/>
                <w:szCs w:val="20"/>
                <w:lang w:val="en-US"/>
              </w:rPr>
              <w:t>)</w:t>
            </w:r>
          </w:p>
        </w:tc>
        <w:tc>
          <w:tcPr>
            <w:tcW w:w="1641" w:type="dxa"/>
            <w:tcBorders>
              <w:top w:val="single" w:sz="4" w:space="0" w:color="auto"/>
              <w:bottom w:val="single" w:sz="4" w:space="0" w:color="auto"/>
              <w:right w:val="single" w:sz="4" w:space="0" w:color="auto"/>
            </w:tcBorders>
            <w:vAlign w:val="center"/>
          </w:tcPr>
          <w:p w14:paraId="35B99B87"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33.6 (15.3)</w:t>
            </w:r>
          </w:p>
        </w:tc>
        <w:tc>
          <w:tcPr>
            <w:tcW w:w="1701" w:type="dxa"/>
            <w:tcBorders>
              <w:top w:val="single" w:sz="4" w:space="0" w:color="auto"/>
              <w:left w:val="single" w:sz="4" w:space="0" w:color="auto"/>
              <w:bottom w:val="single" w:sz="4" w:space="0" w:color="auto"/>
              <w:right w:val="single" w:sz="4" w:space="0" w:color="auto"/>
            </w:tcBorders>
            <w:vAlign w:val="center"/>
          </w:tcPr>
          <w:p w14:paraId="2C9069CE"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44.5 (19.5)</w:t>
            </w:r>
          </w:p>
        </w:tc>
        <w:tc>
          <w:tcPr>
            <w:tcW w:w="1701" w:type="dxa"/>
            <w:tcBorders>
              <w:top w:val="single" w:sz="4" w:space="0" w:color="auto"/>
              <w:left w:val="single" w:sz="4" w:space="0" w:color="auto"/>
              <w:bottom w:val="single" w:sz="4" w:space="0" w:color="auto"/>
              <w:right w:val="single" w:sz="4" w:space="0" w:color="auto"/>
            </w:tcBorders>
            <w:vAlign w:val="center"/>
          </w:tcPr>
          <w:p w14:paraId="3B37BC8F"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33.6 (15.1)</w:t>
            </w:r>
          </w:p>
        </w:tc>
        <w:tc>
          <w:tcPr>
            <w:tcW w:w="1701" w:type="dxa"/>
            <w:tcBorders>
              <w:top w:val="single" w:sz="4" w:space="0" w:color="auto"/>
              <w:left w:val="single" w:sz="4" w:space="0" w:color="auto"/>
              <w:bottom w:val="single" w:sz="4" w:space="0" w:color="auto"/>
              <w:right w:val="single" w:sz="4" w:space="0" w:color="auto"/>
            </w:tcBorders>
            <w:vAlign w:val="center"/>
          </w:tcPr>
          <w:p w14:paraId="644980AE"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33.6 (15.1)</w:t>
            </w:r>
          </w:p>
        </w:tc>
      </w:tr>
      <w:tr w:rsidR="00A31112" w:rsidRPr="00353130" w14:paraId="2B86255A" w14:textId="77777777" w:rsidTr="00CB1503">
        <w:trPr>
          <w:trHeight w:val="232"/>
        </w:trPr>
        <w:tc>
          <w:tcPr>
            <w:tcW w:w="8472" w:type="dxa"/>
            <w:gridSpan w:val="5"/>
            <w:tcBorders>
              <w:right w:val="single" w:sz="4" w:space="0" w:color="auto"/>
            </w:tcBorders>
            <w:vAlign w:val="center"/>
          </w:tcPr>
          <w:p w14:paraId="2CCC0FC8" w14:textId="34CDDF7F" w:rsidR="00A31112" w:rsidRPr="00353130" w:rsidRDefault="00A31112" w:rsidP="00CB1503">
            <w:pPr>
              <w:rPr>
                <w:rFonts w:ascii="Arial" w:hAnsi="Arial" w:cs="Arial"/>
                <w:i/>
                <w:iCs/>
                <w:sz w:val="20"/>
                <w:szCs w:val="20"/>
                <w:lang w:val="en-US"/>
              </w:rPr>
            </w:pPr>
            <w:r w:rsidRPr="00353130">
              <w:rPr>
                <w:rFonts w:ascii="Arial" w:hAnsi="Arial" w:cs="Arial"/>
                <w:i/>
                <w:iCs/>
                <w:sz w:val="20"/>
                <w:szCs w:val="20"/>
                <w:lang w:val="en-US"/>
              </w:rPr>
              <w:t>Age groups (years)</w:t>
            </w:r>
          </w:p>
        </w:tc>
      </w:tr>
      <w:tr w:rsidR="003C1D90" w:rsidRPr="00353130" w14:paraId="50391252" w14:textId="77777777" w:rsidTr="00CB1503">
        <w:trPr>
          <w:trHeight w:val="232"/>
        </w:trPr>
        <w:tc>
          <w:tcPr>
            <w:tcW w:w="1728" w:type="dxa"/>
            <w:tcBorders>
              <w:right w:val="nil"/>
            </w:tcBorders>
            <w:vAlign w:val="center"/>
          </w:tcPr>
          <w:p w14:paraId="43483E5B" w14:textId="77BCA829"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Age 16-20</w:t>
            </w:r>
          </w:p>
        </w:tc>
        <w:tc>
          <w:tcPr>
            <w:tcW w:w="1641" w:type="dxa"/>
            <w:tcBorders>
              <w:top w:val="single" w:sz="4" w:space="0" w:color="auto"/>
              <w:bottom w:val="single" w:sz="4" w:space="0" w:color="auto"/>
              <w:right w:val="single" w:sz="4" w:space="0" w:color="auto"/>
            </w:tcBorders>
            <w:vAlign w:val="center"/>
          </w:tcPr>
          <w:p w14:paraId="458D0AFD"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24.2</w:t>
            </w:r>
          </w:p>
        </w:tc>
        <w:tc>
          <w:tcPr>
            <w:tcW w:w="1701" w:type="dxa"/>
            <w:tcBorders>
              <w:top w:val="single" w:sz="4" w:space="0" w:color="auto"/>
              <w:left w:val="single" w:sz="4" w:space="0" w:color="auto"/>
              <w:bottom w:val="single" w:sz="4" w:space="0" w:color="auto"/>
              <w:right w:val="single" w:sz="4" w:space="0" w:color="auto"/>
            </w:tcBorders>
            <w:vAlign w:val="center"/>
          </w:tcPr>
          <w:p w14:paraId="4EEB7542"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9.8</w:t>
            </w:r>
          </w:p>
        </w:tc>
        <w:tc>
          <w:tcPr>
            <w:tcW w:w="1701" w:type="dxa"/>
            <w:tcBorders>
              <w:top w:val="single" w:sz="4" w:space="0" w:color="auto"/>
              <w:left w:val="single" w:sz="4" w:space="0" w:color="auto"/>
              <w:bottom w:val="single" w:sz="4" w:space="0" w:color="auto"/>
              <w:right w:val="single" w:sz="4" w:space="0" w:color="auto"/>
            </w:tcBorders>
            <w:vAlign w:val="center"/>
          </w:tcPr>
          <w:p w14:paraId="39FE4DA7"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23.6</w:t>
            </w:r>
          </w:p>
        </w:tc>
        <w:tc>
          <w:tcPr>
            <w:tcW w:w="1701" w:type="dxa"/>
            <w:tcBorders>
              <w:top w:val="single" w:sz="4" w:space="0" w:color="auto"/>
              <w:left w:val="single" w:sz="4" w:space="0" w:color="auto"/>
              <w:bottom w:val="single" w:sz="4" w:space="0" w:color="auto"/>
              <w:right w:val="single" w:sz="4" w:space="0" w:color="auto"/>
            </w:tcBorders>
            <w:vAlign w:val="center"/>
          </w:tcPr>
          <w:p w14:paraId="6BF5CFFD"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23.6</w:t>
            </w:r>
          </w:p>
        </w:tc>
      </w:tr>
      <w:tr w:rsidR="003C1D90" w:rsidRPr="00353130" w14:paraId="31D99CBE" w14:textId="77777777" w:rsidTr="00CB1503">
        <w:trPr>
          <w:trHeight w:val="232"/>
        </w:trPr>
        <w:tc>
          <w:tcPr>
            <w:tcW w:w="1728" w:type="dxa"/>
            <w:tcBorders>
              <w:right w:val="nil"/>
            </w:tcBorders>
            <w:vAlign w:val="center"/>
          </w:tcPr>
          <w:p w14:paraId="3880C5E8" w14:textId="1B8C2036"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Age 21-25</w:t>
            </w:r>
          </w:p>
        </w:tc>
        <w:tc>
          <w:tcPr>
            <w:tcW w:w="1641" w:type="dxa"/>
            <w:tcBorders>
              <w:top w:val="single" w:sz="4" w:space="0" w:color="auto"/>
              <w:bottom w:val="single" w:sz="4" w:space="0" w:color="auto"/>
              <w:right w:val="single" w:sz="4" w:space="0" w:color="auto"/>
            </w:tcBorders>
            <w:vAlign w:val="center"/>
          </w:tcPr>
          <w:p w14:paraId="3F352142"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15.7</w:t>
            </w:r>
          </w:p>
        </w:tc>
        <w:tc>
          <w:tcPr>
            <w:tcW w:w="1701" w:type="dxa"/>
            <w:tcBorders>
              <w:top w:val="single" w:sz="4" w:space="0" w:color="auto"/>
              <w:left w:val="single" w:sz="4" w:space="0" w:color="auto"/>
              <w:bottom w:val="single" w:sz="4" w:space="0" w:color="auto"/>
              <w:right w:val="single" w:sz="4" w:space="0" w:color="auto"/>
            </w:tcBorders>
            <w:vAlign w:val="center"/>
          </w:tcPr>
          <w:p w14:paraId="7449C1DB"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10.2</w:t>
            </w:r>
          </w:p>
        </w:tc>
        <w:tc>
          <w:tcPr>
            <w:tcW w:w="1701" w:type="dxa"/>
            <w:tcBorders>
              <w:top w:val="single" w:sz="4" w:space="0" w:color="auto"/>
              <w:left w:val="single" w:sz="4" w:space="0" w:color="auto"/>
              <w:bottom w:val="single" w:sz="4" w:space="0" w:color="auto"/>
              <w:right w:val="single" w:sz="4" w:space="0" w:color="auto"/>
            </w:tcBorders>
            <w:vAlign w:val="center"/>
          </w:tcPr>
          <w:p w14:paraId="4C9EE971"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15.9</w:t>
            </w:r>
          </w:p>
        </w:tc>
        <w:tc>
          <w:tcPr>
            <w:tcW w:w="1701" w:type="dxa"/>
            <w:tcBorders>
              <w:top w:val="single" w:sz="4" w:space="0" w:color="auto"/>
              <w:left w:val="single" w:sz="4" w:space="0" w:color="auto"/>
              <w:bottom w:val="single" w:sz="4" w:space="0" w:color="auto"/>
              <w:right w:val="single" w:sz="4" w:space="0" w:color="auto"/>
            </w:tcBorders>
            <w:vAlign w:val="center"/>
          </w:tcPr>
          <w:p w14:paraId="076E69B3"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15.9</w:t>
            </w:r>
          </w:p>
        </w:tc>
      </w:tr>
      <w:tr w:rsidR="003C1D90" w:rsidRPr="00353130" w14:paraId="147AB96B" w14:textId="77777777" w:rsidTr="00CB1503">
        <w:trPr>
          <w:trHeight w:val="232"/>
        </w:trPr>
        <w:tc>
          <w:tcPr>
            <w:tcW w:w="1728" w:type="dxa"/>
            <w:tcBorders>
              <w:right w:val="nil"/>
            </w:tcBorders>
            <w:vAlign w:val="center"/>
          </w:tcPr>
          <w:p w14:paraId="045EFF04" w14:textId="69BC8012"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Age 26-30</w:t>
            </w:r>
          </w:p>
        </w:tc>
        <w:tc>
          <w:tcPr>
            <w:tcW w:w="1641" w:type="dxa"/>
            <w:tcBorders>
              <w:top w:val="single" w:sz="4" w:space="0" w:color="auto"/>
              <w:bottom w:val="single" w:sz="4" w:space="0" w:color="auto"/>
              <w:right w:val="single" w:sz="4" w:space="0" w:color="auto"/>
            </w:tcBorders>
            <w:vAlign w:val="center"/>
          </w:tcPr>
          <w:p w14:paraId="4B69F5B3"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11.3</w:t>
            </w:r>
          </w:p>
        </w:tc>
        <w:tc>
          <w:tcPr>
            <w:tcW w:w="1701" w:type="dxa"/>
            <w:tcBorders>
              <w:top w:val="single" w:sz="4" w:space="0" w:color="auto"/>
              <w:left w:val="single" w:sz="4" w:space="0" w:color="auto"/>
              <w:bottom w:val="single" w:sz="4" w:space="0" w:color="auto"/>
              <w:right w:val="single" w:sz="4" w:space="0" w:color="auto"/>
            </w:tcBorders>
            <w:vAlign w:val="center"/>
          </w:tcPr>
          <w:p w14:paraId="3B03A52D"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5E47E53"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11.5</w:t>
            </w:r>
          </w:p>
        </w:tc>
        <w:tc>
          <w:tcPr>
            <w:tcW w:w="1701" w:type="dxa"/>
            <w:tcBorders>
              <w:top w:val="single" w:sz="4" w:space="0" w:color="auto"/>
              <w:left w:val="single" w:sz="4" w:space="0" w:color="auto"/>
              <w:bottom w:val="single" w:sz="4" w:space="0" w:color="auto"/>
              <w:right w:val="single" w:sz="4" w:space="0" w:color="auto"/>
            </w:tcBorders>
            <w:vAlign w:val="center"/>
          </w:tcPr>
          <w:p w14:paraId="79CEFADC"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11.5</w:t>
            </w:r>
          </w:p>
        </w:tc>
      </w:tr>
      <w:tr w:rsidR="003C1D90" w:rsidRPr="00353130" w14:paraId="29DDCCD2" w14:textId="77777777" w:rsidTr="00CB1503">
        <w:trPr>
          <w:trHeight w:val="232"/>
        </w:trPr>
        <w:tc>
          <w:tcPr>
            <w:tcW w:w="1728" w:type="dxa"/>
            <w:tcBorders>
              <w:right w:val="nil"/>
            </w:tcBorders>
            <w:vAlign w:val="center"/>
          </w:tcPr>
          <w:p w14:paraId="4327FC23" w14:textId="7F8A252D"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Age 31-35</w:t>
            </w:r>
          </w:p>
        </w:tc>
        <w:tc>
          <w:tcPr>
            <w:tcW w:w="1641" w:type="dxa"/>
            <w:tcBorders>
              <w:top w:val="single" w:sz="4" w:space="0" w:color="auto"/>
              <w:bottom w:val="single" w:sz="4" w:space="0" w:color="auto"/>
              <w:right w:val="single" w:sz="4" w:space="0" w:color="auto"/>
            </w:tcBorders>
            <w:vAlign w:val="center"/>
          </w:tcPr>
          <w:p w14:paraId="7000A261"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9.2</w:t>
            </w:r>
          </w:p>
        </w:tc>
        <w:tc>
          <w:tcPr>
            <w:tcW w:w="1701" w:type="dxa"/>
            <w:tcBorders>
              <w:top w:val="single" w:sz="4" w:space="0" w:color="auto"/>
              <w:left w:val="single" w:sz="4" w:space="0" w:color="auto"/>
              <w:bottom w:val="single" w:sz="4" w:space="0" w:color="auto"/>
              <w:right w:val="single" w:sz="4" w:space="0" w:color="auto"/>
            </w:tcBorders>
            <w:vAlign w:val="center"/>
          </w:tcPr>
          <w:p w14:paraId="63625102"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9.0</w:t>
            </w:r>
          </w:p>
        </w:tc>
        <w:tc>
          <w:tcPr>
            <w:tcW w:w="1701" w:type="dxa"/>
            <w:tcBorders>
              <w:top w:val="single" w:sz="4" w:space="0" w:color="auto"/>
              <w:left w:val="single" w:sz="4" w:space="0" w:color="auto"/>
              <w:bottom w:val="single" w:sz="4" w:space="0" w:color="auto"/>
              <w:right w:val="single" w:sz="4" w:space="0" w:color="auto"/>
            </w:tcBorders>
            <w:vAlign w:val="center"/>
          </w:tcPr>
          <w:p w14:paraId="4DCA979C"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9.3</w:t>
            </w:r>
          </w:p>
        </w:tc>
        <w:tc>
          <w:tcPr>
            <w:tcW w:w="1701" w:type="dxa"/>
            <w:tcBorders>
              <w:top w:val="single" w:sz="4" w:space="0" w:color="auto"/>
              <w:left w:val="single" w:sz="4" w:space="0" w:color="auto"/>
              <w:bottom w:val="single" w:sz="4" w:space="0" w:color="auto"/>
              <w:right w:val="single" w:sz="4" w:space="0" w:color="auto"/>
            </w:tcBorders>
            <w:vAlign w:val="center"/>
          </w:tcPr>
          <w:p w14:paraId="70272C5D"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9.3</w:t>
            </w:r>
          </w:p>
        </w:tc>
      </w:tr>
      <w:tr w:rsidR="003C1D90" w:rsidRPr="00353130" w14:paraId="0F5BA69C" w14:textId="77777777" w:rsidTr="00CB1503">
        <w:trPr>
          <w:trHeight w:val="232"/>
        </w:trPr>
        <w:tc>
          <w:tcPr>
            <w:tcW w:w="1728" w:type="dxa"/>
            <w:tcBorders>
              <w:right w:val="nil"/>
            </w:tcBorders>
            <w:vAlign w:val="center"/>
          </w:tcPr>
          <w:p w14:paraId="3D075075" w14:textId="71C12C1A"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Age 36-40</w:t>
            </w:r>
          </w:p>
        </w:tc>
        <w:tc>
          <w:tcPr>
            <w:tcW w:w="1641" w:type="dxa"/>
            <w:tcBorders>
              <w:top w:val="single" w:sz="4" w:space="0" w:color="auto"/>
              <w:bottom w:val="single" w:sz="4" w:space="0" w:color="auto"/>
              <w:right w:val="single" w:sz="4" w:space="0" w:color="auto"/>
            </w:tcBorders>
            <w:vAlign w:val="center"/>
          </w:tcPr>
          <w:p w14:paraId="5CA66CDF"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9.7</w:t>
            </w:r>
          </w:p>
        </w:tc>
        <w:tc>
          <w:tcPr>
            <w:tcW w:w="1701" w:type="dxa"/>
            <w:tcBorders>
              <w:top w:val="single" w:sz="4" w:space="0" w:color="auto"/>
              <w:left w:val="single" w:sz="4" w:space="0" w:color="auto"/>
              <w:bottom w:val="single" w:sz="4" w:space="0" w:color="auto"/>
              <w:right w:val="single" w:sz="4" w:space="0" w:color="auto"/>
            </w:tcBorders>
            <w:vAlign w:val="center"/>
          </w:tcPr>
          <w:p w14:paraId="77AB9514"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8.7</w:t>
            </w:r>
          </w:p>
        </w:tc>
        <w:tc>
          <w:tcPr>
            <w:tcW w:w="1701" w:type="dxa"/>
            <w:tcBorders>
              <w:top w:val="single" w:sz="4" w:space="0" w:color="auto"/>
              <w:left w:val="single" w:sz="4" w:space="0" w:color="auto"/>
              <w:bottom w:val="single" w:sz="4" w:space="0" w:color="auto"/>
              <w:right w:val="single" w:sz="4" w:space="0" w:color="auto"/>
            </w:tcBorders>
            <w:vAlign w:val="center"/>
          </w:tcPr>
          <w:p w14:paraId="0C8319F4"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9.9</w:t>
            </w:r>
          </w:p>
        </w:tc>
        <w:tc>
          <w:tcPr>
            <w:tcW w:w="1701" w:type="dxa"/>
            <w:tcBorders>
              <w:top w:val="single" w:sz="4" w:space="0" w:color="auto"/>
              <w:left w:val="single" w:sz="4" w:space="0" w:color="auto"/>
              <w:bottom w:val="single" w:sz="4" w:space="0" w:color="auto"/>
              <w:right w:val="single" w:sz="4" w:space="0" w:color="auto"/>
            </w:tcBorders>
            <w:vAlign w:val="center"/>
          </w:tcPr>
          <w:p w14:paraId="1C875885"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9.9</w:t>
            </w:r>
          </w:p>
        </w:tc>
      </w:tr>
      <w:tr w:rsidR="003C1D90" w:rsidRPr="00353130" w14:paraId="7A0D577B" w14:textId="77777777" w:rsidTr="00CB1503">
        <w:trPr>
          <w:trHeight w:val="232"/>
        </w:trPr>
        <w:tc>
          <w:tcPr>
            <w:tcW w:w="1728" w:type="dxa"/>
            <w:tcBorders>
              <w:right w:val="nil"/>
            </w:tcBorders>
            <w:vAlign w:val="center"/>
          </w:tcPr>
          <w:p w14:paraId="4A135C4E" w14:textId="1AC5CBEC"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Age 41-45</w:t>
            </w:r>
          </w:p>
        </w:tc>
        <w:tc>
          <w:tcPr>
            <w:tcW w:w="1641" w:type="dxa"/>
            <w:tcBorders>
              <w:top w:val="single" w:sz="4" w:space="0" w:color="auto"/>
              <w:bottom w:val="single" w:sz="4" w:space="0" w:color="auto"/>
              <w:right w:val="single" w:sz="4" w:space="0" w:color="auto"/>
            </w:tcBorders>
            <w:vAlign w:val="center"/>
          </w:tcPr>
          <w:p w14:paraId="63C8E790"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9.3</w:t>
            </w:r>
          </w:p>
        </w:tc>
        <w:tc>
          <w:tcPr>
            <w:tcW w:w="1701" w:type="dxa"/>
            <w:tcBorders>
              <w:top w:val="single" w:sz="4" w:space="0" w:color="auto"/>
              <w:left w:val="single" w:sz="4" w:space="0" w:color="auto"/>
              <w:bottom w:val="single" w:sz="4" w:space="0" w:color="auto"/>
              <w:right w:val="single" w:sz="4" w:space="0" w:color="auto"/>
            </w:tcBorders>
            <w:vAlign w:val="center"/>
          </w:tcPr>
          <w:p w14:paraId="2D68673D"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8.8</w:t>
            </w:r>
          </w:p>
        </w:tc>
        <w:tc>
          <w:tcPr>
            <w:tcW w:w="1701" w:type="dxa"/>
            <w:tcBorders>
              <w:top w:val="single" w:sz="4" w:space="0" w:color="auto"/>
              <w:left w:val="single" w:sz="4" w:space="0" w:color="auto"/>
              <w:bottom w:val="single" w:sz="4" w:space="0" w:color="auto"/>
              <w:right w:val="single" w:sz="4" w:space="0" w:color="auto"/>
            </w:tcBorders>
            <w:vAlign w:val="center"/>
          </w:tcPr>
          <w:p w14:paraId="194D6687"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9.4</w:t>
            </w:r>
          </w:p>
        </w:tc>
        <w:tc>
          <w:tcPr>
            <w:tcW w:w="1701" w:type="dxa"/>
            <w:tcBorders>
              <w:top w:val="single" w:sz="4" w:space="0" w:color="auto"/>
              <w:left w:val="single" w:sz="4" w:space="0" w:color="auto"/>
              <w:bottom w:val="single" w:sz="4" w:space="0" w:color="auto"/>
              <w:right w:val="single" w:sz="4" w:space="0" w:color="auto"/>
            </w:tcBorders>
            <w:vAlign w:val="center"/>
          </w:tcPr>
          <w:p w14:paraId="49631AF0"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9.4</w:t>
            </w:r>
          </w:p>
        </w:tc>
      </w:tr>
      <w:tr w:rsidR="003C1D90" w:rsidRPr="00353130" w14:paraId="0F4555AC" w14:textId="77777777" w:rsidTr="00CB1503">
        <w:trPr>
          <w:trHeight w:val="232"/>
        </w:trPr>
        <w:tc>
          <w:tcPr>
            <w:tcW w:w="1728" w:type="dxa"/>
            <w:tcBorders>
              <w:right w:val="nil"/>
            </w:tcBorders>
            <w:vAlign w:val="center"/>
          </w:tcPr>
          <w:p w14:paraId="6CE1F1E8" w14:textId="312CD48F"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Age 46-50</w:t>
            </w:r>
          </w:p>
        </w:tc>
        <w:tc>
          <w:tcPr>
            <w:tcW w:w="1641" w:type="dxa"/>
            <w:tcBorders>
              <w:top w:val="single" w:sz="4" w:space="0" w:color="auto"/>
              <w:bottom w:val="single" w:sz="4" w:space="0" w:color="auto"/>
              <w:right w:val="single" w:sz="4" w:space="0" w:color="auto"/>
            </w:tcBorders>
            <w:vAlign w:val="center"/>
          </w:tcPr>
          <w:p w14:paraId="330A4499"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7.2</w:t>
            </w:r>
          </w:p>
        </w:tc>
        <w:tc>
          <w:tcPr>
            <w:tcW w:w="1701" w:type="dxa"/>
            <w:tcBorders>
              <w:top w:val="single" w:sz="4" w:space="0" w:color="auto"/>
              <w:left w:val="single" w:sz="4" w:space="0" w:color="auto"/>
              <w:bottom w:val="single" w:sz="4" w:space="0" w:color="auto"/>
              <w:right w:val="single" w:sz="4" w:space="0" w:color="auto"/>
            </w:tcBorders>
            <w:vAlign w:val="center"/>
          </w:tcPr>
          <w:p w14:paraId="2BF66A0A"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7.9</w:t>
            </w:r>
          </w:p>
        </w:tc>
        <w:tc>
          <w:tcPr>
            <w:tcW w:w="1701" w:type="dxa"/>
            <w:tcBorders>
              <w:top w:val="single" w:sz="4" w:space="0" w:color="auto"/>
              <w:left w:val="single" w:sz="4" w:space="0" w:color="auto"/>
              <w:bottom w:val="single" w:sz="4" w:space="0" w:color="auto"/>
              <w:right w:val="single" w:sz="4" w:space="0" w:color="auto"/>
            </w:tcBorders>
            <w:vAlign w:val="center"/>
          </w:tcPr>
          <w:p w14:paraId="274ECDE9"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7.3</w:t>
            </w:r>
          </w:p>
        </w:tc>
        <w:tc>
          <w:tcPr>
            <w:tcW w:w="1701" w:type="dxa"/>
            <w:tcBorders>
              <w:top w:val="single" w:sz="4" w:space="0" w:color="auto"/>
              <w:left w:val="single" w:sz="4" w:space="0" w:color="auto"/>
              <w:bottom w:val="single" w:sz="4" w:space="0" w:color="auto"/>
              <w:right w:val="single" w:sz="4" w:space="0" w:color="auto"/>
            </w:tcBorders>
            <w:vAlign w:val="center"/>
          </w:tcPr>
          <w:p w14:paraId="153E3A0A"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7.3</w:t>
            </w:r>
          </w:p>
        </w:tc>
      </w:tr>
      <w:tr w:rsidR="003C1D90" w:rsidRPr="00353130" w14:paraId="70CC0A85" w14:textId="77777777" w:rsidTr="00CB1503">
        <w:trPr>
          <w:trHeight w:val="232"/>
        </w:trPr>
        <w:tc>
          <w:tcPr>
            <w:tcW w:w="1728" w:type="dxa"/>
            <w:tcBorders>
              <w:right w:val="nil"/>
            </w:tcBorders>
            <w:vAlign w:val="center"/>
          </w:tcPr>
          <w:p w14:paraId="71F45843" w14:textId="1FE331CA"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Age 51-60</w:t>
            </w:r>
          </w:p>
        </w:tc>
        <w:tc>
          <w:tcPr>
            <w:tcW w:w="1641" w:type="dxa"/>
            <w:tcBorders>
              <w:top w:val="single" w:sz="4" w:space="0" w:color="auto"/>
              <w:bottom w:val="single" w:sz="4" w:space="0" w:color="auto"/>
              <w:right w:val="single" w:sz="4" w:space="0" w:color="auto"/>
            </w:tcBorders>
            <w:vAlign w:val="center"/>
          </w:tcPr>
          <w:p w14:paraId="45EAE5B2"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7.6</w:t>
            </w:r>
          </w:p>
        </w:tc>
        <w:tc>
          <w:tcPr>
            <w:tcW w:w="1701" w:type="dxa"/>
            <w:tcBorders>
              <w:top w:val="single" w:sz="4" w:space="0" w:color="auto"/>
              <w:left w:val="single" w:sz="4" w:space="0" w:color="auto"/>
              <w:bottom w:val="single" w:sz="4" w:space="0" w:color="auto"/>
              <w:right w:val="single" w:sz="4" w:space="0" w:color="auto"/>
            </w:tcBorders>
            <w:vAlign w:val="center"/>
          </w:tcPr>
          <w:p w14:paraId="5F7AB21B"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12.7</w:t>
            </w:r>
          </w:p>
        </w:tc>
        <w:tc>
          <w:tcPr>
            <w:tcW w:w="1701" w:type="dxa"/>
            <w:tcBorders>
              <w:top w:val="single" w:sz="4" w:space="0" w:color="auto"/>
              <w:left w:val="single" w:sz="4" w:space="0" w:color="auto"/>
              <w:bottom w:val="single" w:sz="4" w:space="0" w:color="auto"/>
              <w:right w:val="single" w:sz="4" w:space="0" w:color="auto"/>
            </w:tcBorders>
            <w:vAlign w:val="center"/>
          </w:tcPr>
          <w:p w14:paraId="010FAADA"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14:paraId="511A1608"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7.5</w:t>
            </w:r>
          </w:p>
        </w:tc>
      </w:tr>
      <w:tr w:rsidR="003C1D90" w:rsidRPr="00353130" w14:paraId="17BDE84B" w14:textId="77777777" w:rsidTr="00CB1503">
        <w:trPr>
          <w:trHeight w:val="232"/>
        </w:trPr>
        <w:tc>
          <w:tcPr>
            <w:tcW w:w="1728" w:type="dxa"/>
            <w:tcBorders>
              <w:right w:val="nil"/>
            </w:tcBorders>
            <w:vAlign w:val="center"/>
          </w:tcPr>
          <w:p w14:paraId="5EBC7EE9" w14:textId="69F9E2EE"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Age &gt;60</w:t>
            </w:r>
          </w:p>
        </w:tc>
        <w:tc>
          <w:tcPr>
            <w:tcW w:w="1641" w:type="dxa"/>
            <w:tcBorders>
              <w:top w:val="single" w:sz="4" w:space="0" w:color="auto"/>
              <w:bottom w:val="single" w:sz="4" w:space="0" w:color="auto"/>
              <w:right w:val="single" w:sz="4" w:space="0" w:color="auto"/>
            </w:tcBorders>
            <w:vAlign w:val="center"/>
          </w:tcPr>
          <w:p w14:paraId="005D8E62"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5.9</w:t>
            </w:r>
          </w:p>
        </w:tc>
        <w:tc>
          <w:tcPr>
            <w:tcW w:w="1701" w:type="dxa"/>
            <w:tcBorders>
              <w:top w:val="single" w:sz="4" w:space="0" w:color="auto"/>
              <w:left w:val="single" w:sz="4" w:space="0" w:color="auto"/>
              <w:bottom w:val="single" w:sz="4" w:space="0" w:color="auto"/>
              <w:right w:val="single" w:sz="4" w:space="0" w:color="auto"/>
            </w:tcBorders>
            <w:vAlign w:val="center"/>
          </w:tcPr>
          <w:p w14:paraId="202C01FF" w14:textId="292DAD4B"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2</w:t>
            </w:r>
            <w:r w:rsidR="00CA17E8" w:rsidRPr="00353130">
              <w:rPr>
                <w:rFonts w:ascii="Arial" w:hAnsi="Arial" w:cs="Arial"/>
                <w:sz w:val="20"/>
                <w:szCs w:val="20"/>
                <w:lang w:val="en-US"/>
              </w:rPr>
              <w:t>3</w:t>
            </w:r>
            <w:r w:rsidRPr="00353130">
              <w:rPr>
                <w:rFonts w:ascii="Arial" w:hAnsi="Arial" w:cs="Arial"/>
                <w:sz w:val="20"/>
                <w:szCs w:val="20"/>
                <w:lang w:val="en-US"/>
              </w:rPr>
              <w:t>.0</w:t>
            </w:r>
          </w:p>
        </w:tc>
        <w:tc>
          <w:tcPr>
            <w:tcW w:w="1701" w:type="dxa"/>
            <w:tcBorders>
              <w:top w:val="single" w:sz="4" w:space="0" w:color="auto"/>
              <w:left w:val="single" w:sz="4" w:space="0" w:color="auto"/>
              <w:bottom w:val="single" w:sz="4" w:space="0" w:color="auto"/>
              <w:right w:val="single" w:sz="4" w:space="0" w:color="auto"/>
            </w:tcBorders>
            <w:vAlign w:val="center"/>
          </w:tcPr>
          <w:p w14:paraId="5355568C"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5.7</w:t>
            </w:r>
          </w:p>
        </w:tc>
        <w:tc>
          <w:tcPr>
            <w:tcW w:w="1701" w:type="dxa"/>
            <w:tcBorders>
              <w:top w:val="single" w:sz="4" w:space="0" w:color="auto"/>
              <w:left w:val="single" w:sz="4" w:space="0" w:color="auto"/>
              <w:bottom w:val="single" w:sz="4" w:space="0" w:color="auto"/>
              <w:right w:val="single" w:sz="4" w:space="0" w:color="auto"/>
            </w:tcBorders>
            <w:vAlign w:val="center"/>
          </w:tcPr>
          <w:p w14:paraId="0BE628F5" w14:textId="77777777" w:rsidR="005B18CA" w:rsidRPr="00353130" w:rsidRDefault="005B18CA" w:rsidP="00CB1503">
            <w:pPr>
              <w:rPr>
                <w:rFonts w:ascii="Arial" w:hAnsi="Arial" w:cs="Arial"/>
                <w:sz w:val="20"/>
                <w:szCs w:val="20"/>
                <w:lang w:val="en-US"/>
              </w:rPr>
            </w:pPr>
            <w:r w:rsidRPr="00353130">
              <w:rPr>
                <w:rFonts w:ascii="Arial" w:hAnsi="Arial" w:cs="Arial"/>
                <w:sz w:val="20"/>
                <w:szCs w:val="20"/>
                <w:lang w:val="en-US"/>
              </w:rPr>
              <w:t>5.7</w:t>
            </w:r>
          </w:p>
        </w:tc>
      </w:tr>
    </w:tbl>
    <w:p w14:paraId="412F7100" w14:textId="230D7D7C" w:rsidR="006E3935" w:rsidRPr="00353130" w:rsidRDefault="00A72E21" w:rsidP="006E3935">
      <w:pPr>
        <w:rPr>
          <w:rFonts w:ascii="Arial" w:hAnsi="Arial" w:cs="Arial"/>
          <w:b/>
          <w:lang w:val="en-US"/>
        </w:rPr>
      </w:pPr>
      <w:r w:rsidRPr="00353130">
        <w:rPr>
          <w:rFonts w:ascii="Arial" w:hAnsi="Arial" w:cs="Arial"/>
          <w:sz w:val="20"/>
          <w:szCs w:val="20"/>
          <w:lang w:val="en-US"/>
        </w:rPr>
        <w:t>Data are</w:t>
      </w:r>
      <w:r w:rsidR="00367C6F">
        <w:rPr>
          <w:rFonts w:ascii="Arial" w:hAnsi="Arial" w:cs="Arial"/>
          <w:sz w:val="20"/>
          <w:szCs w:val="20"/>
          <w:lang w:val="en-US"/>
        </w:rPr>
        <w:t xml:space="preserve"> listed in</w:t>
      </w:r>
      <w:r w:rsidRPr="00353130">
        <w:rPr>
          <w:rFonts w:ascii="Arial" w:hAnsi="Arial" w:cs="Arial"/>
          <w:sz w:val="20"/>
          <w:szCs w:val="20"/>
          <w:lang w:val="en-US"/>
        </w:rPr>
        <w:t xml:space="preserve"> % unless otherwise stated.</w:t>
      </w:r>
    </w:p>
    <w:p w14:paraId="540EEE8E" w14:textId="77777777" w:rsidR="006E3935" w:rsidRPr="00353130" w:rsidRDefault="006E3935" w:rsidP="006E3935">
      <w:pPr>
        <w:rPr>
          <w:rFonts w:ascii="Arial" w:hAnsi="Arial" w:cs="Arial"/>
          <w:b/>
          <w:lang w:val="en-US"/>
        </w:rPr>
      </w:pPr>
    </w:p>
    <w:p w14:paraId="5BE2AA75" w14:textId="77777777" w:rsidR="006E3935" w:rsidRPr="00353130" w:rsidRDefault="006E3935" w:rsidP="006E3935">
      <w:pPr>
        <w:rPr>
          <w:rFonts w:ascii="Arial" w:hAnsi="Arial" w:cs="Arial"/>
          <w:b/>
          <w:lang w:val="en-US"/>
        </w:rPr>
      </w:pPr>
    </w:p>
    <w:p w14:paraId="3FC94D23" w14:textId="77777777" w:rsidR="00B266B8" w:rsidRPr="00353130" w:rsidRDefault="00B266B8">
      <w:pPr>
        <w:rPr>
          <w:rFonts w:ascii="Arial" w:hAnsi="Arial" w:cs="Arial"/>
          <w:b/>
          <w:lang w:val="en-US"/>
        </w:rPr>
      </w:pPr>
      <w:r w:rsidRPr="00353130">
        <w:rPr>
          <w:rFonts w:ascii="Arial" w:hAnsi="Arial" w:cs="Arial"/>
          <w:b/>
          <w:lang w:val="en-US"/>
        </w:rPr>
        <w:br w:type="page"/>
      </w:r>
    </w:p>
    <w:p w14:paraId="0A5DF50D" w14:textId="79C1BBB4" w:rsidR="006E3935" w:rsidRPr="00353130" w:rsidRDefault="006E3935" w:rsidP="00B266B8">
      <w:pPr>
        <w:spacing w:line="360" w:lineRule="auto"/>
        <w:jc w:val="both"/>
        <w:rPr>
          <w:rFonts w:ascii="Arial" w:hAnsi="Arial" w:cs="Arial"/>
          <w:b/>
          <w:lang w:val="en-US"/>
        </w:rPr>
      </w:pPr>
      <w:r w:rsidRPr="00353130">
        <w:rPr>
          <w:rFonts w:ascii="Arial" w:hAnsi="Arial" w:cs="Arial"/>
          <w:b/>
          <w:lang w:val="en-US"/>
        </w:rPr>
        <w:lastRenderedPageBreak/>
        <w:t xml:space="preserve">Table 2. </w:t>
      </w:r>
      <w:r w:rsidR="00B266B8" w:rsidRPr="00353130">
        <w:rPr>
          <w:rFonts w:ascii="Arial" w:hAnsi="Arial" w:cs="Arial"/>
          <w:lang w:val="en-US"/>
        </w:rPr>
        <w:t xml:space="preserve">Prevalence of psychiatric and physical conditions in patients </w:t>
      </w:r>
      <w:r w:rsidR="002271E6">
        <w:rPr>
          <w:rFonts w:ascii="Arial" w:hAnsi="Arial" w:cs="Arial"/>
          <w:lang w:val="en-US"/>
        </w:rPr>
        <w:t>who had</w:t>
      </w:r>
      <w:r w:rsidR="002271E6" w:rsidRPr="00353130">
        <w:rPr>
          <w:rFonts w:ascii="Arial" w:hAnsi="Arial" w:cs="Arial"/>
          <w:lang w:val="en-US"/>
        </w:rPr>
        <w:t xml:space="preserve"> </w:t>
      </w:r>
      <w:r w:rsidR="00367C6F">
        <w:rPr>
          <w:rFonts w:ascii="Arial" w:hAnsi="Arial" w:cs="Arial"/>
          <w:lang w:val="en-US"/>
        </w:rPr>
        <w:t>or</w:t>
      </w:r>
      <w:r w:rsidR="002271E6">
        <w:rPr>
          <w:rFonts w:ascii="Arial" w:hAnsi="Arial" w:cs="Arial"/>
          <w:lang w:val="en-US"/>
        </w:rPr>
        <w:t xml:space="preserve"> had not</w:t>
      </w:r>
      <w:r w:rsidR="00B266B8" w:rsidRPr="00353130">
        <w:rPr>
          <w:rFonts w:ascii="Arial" w:hAnsi="Arial" w:cs="Arial"/>
          <w:lang w:val="en-US"/>
        </w:rPr>
        <w:t xml:space="preserve"> attempted or completed suicide</w:t>
      </w:r>
      <w:r w:rsidRPr="00353130">
        <w:rPr>
          <w:rFonts w:ascii="Arial" w:hAnsi="Arial" w:cs="Arial"/>
          <w:lang w:val="en-US"/>
        </w:rPr>
        <w:t xml:space="preserve"> </w:t>
      </w:r>
    </w:p>
    <w:p w14:paraId="518EBD14" w14:textId="77777777" w:rsidR="006E3935" w:rsidRPr="00353130" w:rsidRDefault="006E3935" w:rsidP="006E3935">
      <w:pPr>
        <w:rPr>
          <w:rFonts w:ascii="Arial" w:hAnsi="Arial" w:cs="Arial"/>
          <w:b/>
          <w:lang w:val="en-US"/>
        </w:rPr>
      </w:pPr>
    </w:p>
    <w:tbl>
      <w:tblPr>
        <w:tblStyle w:val="TableGrid"/>
        <w:tblW w:w="9180" w:type="dxa"/>
        <w:tblLook w:val="04A0" w:firstRow="1" w:lastRow="0" w:firstColumn="1" w:lastColumn="0" w:noHBand="0" w:noVBand="1"/>
      </w:tblPr>
      <w:tblGrid>
        <w:gridCol w:w="4968"/>
        <w:gridCol w:w="1249"/>
        <w:gridCol w:w="1250"/>
        <w:gridCol w:w="1713"/>
      </w:tblGrid>
      <w:tr w:rsidR="006E3935" w:rsidRPr="00353130" w14:paraId="3BCAEDCB" w14:textId="77777777" w:rsidTr="003D1A48">
        <w:trPr>
          <w:trHeight w:val="375"/>
        </w:trPr>
        <w:tc>
          <w:tcPr>
            <w:tcW w:w="4968" w:type="dxa"/>
            <w:vAlign w:val="center"/>
          </w:tcPr>
          <w:p w14:paraId="6BF87B6F" w14:textId="1E29A63F" w:rsidR="006E3935" w:rsidRPr="00353130" w:rsidRDefault="006E3935" w:rsidP="003D1A48">
            <w:pPr>
              <w:rPr>
                <w:rFonts w:ascii="Arial" w:hAnsi="Arial" w:cs="Arial"/>
                <w:bCs/>
                <w:sz w:val="20"/>
                <w:szCs w:val="20"/>
                <w:lang w:val="en-US"/>
              </w:rPr>
            </w:pPr>
            <w:r w:rsidRPr="00353130">
              <w:rPr>
                <w:rFonts w:ascii="Arial" w:hAnsi="Arial" w:cs="Arial"/>
                <w:bCs/>
                <w:sz w:val="20"/>
                <w:szCs w:val="20"/>
                <w:lang w:val="en-US"/>
              </w:rPr>
              <w:t xml:space="preserve">Diagnosis (ICD-10 </w:t>
            </w:r>
            <w:r w:rsidR="007416A5" w:rsidRPr="00353130">
              <w:rPr>
                <w:rFonts w:ascii="Arial" w:hAnsi="Arial" w:cs="Arial"/>
                <w:bCs/>
                <w:sz w:val="20"/>
                <w:szCs w:val="20"/>
                <w:lang w:val="en-US"/>
              </w:rPr>
              <w:t>c</w:t>
            </w:r>
            <w:r w:rsidRPr="00353130">
              <w:rPr>
                <w:rFonts w:ascii="Arial" w:hAnsi="Arial" w:cs="Arial"/>
                <w:bCs/>
                <w:sz w:val="20"/>
                <w:szCs w:val="20"/>
                <w:lang w:val="en-US"/>
              </w:rPr>
              <w:t>ode)</w:t>
            </w:r>
          </w:p>
        </w:tc>
        <w:tc>
          <w:tcPr>
            <w:tcW w:w="1249" w:type="dxa"/>
            <w:vAlign w:val="center"/>
          </w:tcPr>
          <w:p w14:paraId="36A442FE" w14:textId="184AED51" w:rsidR="006E3935" w:rsidRPr="00353130" w:rsidRDefault="007416A5" w:rsidP="003D1A48">
            <w:pPr>
              <w:rPr>
                <w:rFonts w:ascii="Arial" w:hAnsi="Arial" w:cs="Arial"/>
                <w:sz w:val="20"/>
                <w:szCs w:val="20"/>
                <w:lang w:val="en-US"/>
              </w:rPr>
            </w:pPr>
            <w:r w:rsidRPr="00353130">
              <w:rPr>
                <w:rFonts w:ascii="Arial" w:hAnsi="Arial" w:cs="Arial"/>
                <w:sz w:val="20"/>
                <w:szCs w:val="20"/>
                <w:lang w:val="en-US"/>
              </w:rPr>
              <w:t xml:space="preserve">Proportion in individuals </w:t>
            </w:r>
            <w:r w:rsidR="002271E6">
              <w:rPr>
                <w:rFonts w:ascii="Arial" w:hAnsi="Arial" w:cs="Arial"/>
                <w:sz w:val="20"/>
                <w:szCs w:val="20"/>
                <w:lang w:val="en-US"/>
              </w:rPr>
              <w:t>who had</w:t>
            </w:r>
            <w:r w:rsidR="002271E6" w:rsidRPr="00353130">
              <w:rPr>
                <w:rFonts w:ascii="Arial" w:hAnsi="Arial" w:cs="Arial"/>
                <w:sz w:val="20"/>
                <w:szCs w:val="20"/>
                <w:lang w:val="en-US"/>
              </w:rPr>
              <w:t xml:space="preserve"> </w:t>
            </w:r>
            <w:r w:rsidRPr="00353130">
              <w:rPr>
                <w:rFonts w:ascii="Arial" w:hAnsi="Arial" w:cs="Arial"/>
                <w:sz w:val="20"/>
                <w:szCs w:val="20"/>
                <w:lang w:val="en-US"/>
              </w:rPr>
              <w:t>attempted or completed suicide (%)</w:t>
            </w:r>
          </w:p>
        </w:tc>
        <w:tc>
          <w:tcPr>
            <w:tcW w:w="1250" w:type="dxa"/>
            <w:vAlign w:val="center"/>
          </w:tcPr>
          <w:p w14:paraId="56AAD2E1" w14:textId="0D7EF8E5" w:rsidR="006E3935" w:rsidRPr="00353130" w:rsidRDefault="007416A5" w:rsidP="003D1A48">
            <w:pPr>
              <w:rPr>
                <w:rFonts w:ascii="Arial" w:hAnsi="Arial" w:cs="Arial"/>
                <w:sz w:val="20"/>
                <w:szCs w:val="20"/>
                <w:lang w:val="en-US"/>
              </w:rPr>
            </w:pPr>
            <w:r w:rsidRPr="00353130">
              <w:rPr>
                <w:rFonts w:ascii="Arial" w:hAnsi="Arial" w:cs="Arial"/>
                <w:sz w:val="20"/>
                <w:szCs w:val="20"/>
                <w:lang w:val="en-US"/>
              </w:rPr>
              <w:t xml:space="preserve">Proportion in individuals </w:t>
            </w:r>
            <w:r w:rsidR="002271E6">
              <w:rPr>
                <w:rFonts w:ascii="Arial" w:hAnsi="Arial" w:cs="Arial"/>
                <w:sz w:val="20"/>
                <w:szCs w:val="20"/>
                <w:lang w:val="en-US"/>
              </w:rPr>
              <w:t>who had not</w:t>
            </w:r>
            <w:r w:rsidR="002271E6" w:rsidRPr="00353130">
              <w:rPr>
                <w:rFonts w:ascii="Arial" w:hAnsi="Arial" w:cs="Arial"/>
                <w:sz w:val="20"/>
                <w:szCs w:val="20"/>
                <w:lang w:val="en-US"/>
              </w:rPr>
              <w:t xml:space="preserve"> </w:t>
            </w:r>
            <w:r w:rsidRPr="00353130">
              <w:rPr>
                <w:rFonts w:ascii="Arial" w:hAnsi="Arial" w:cs="Arial"/>
                <w:sz w:val="20"/>
                <w:szCs w:val="20"/>
                <w:lang w:val="en-US"/>
              </w:rPr>
              <w:t>attempted or completed suicide (%)</w:t>
            </w:r>
          </w:p>
        </w:tc>
        <w:tc>
          <w:tcPr>
            <w:tcW w:w="1713" w:type="dxa"/>
            <w:vAlign w:val="center"/>
          </w:tcPr>
          <w:p w14:paraId="7268DBF3" w14:textId="5B1F3312" w:rsidR="006E3935" w:rsidRPr="00353130" w:rsidRDefault="00367C6F" w:rsidP="003D1A48">
            <w:pPr>
              <w:rPr>
                <w:rFonts w:ascii="Arial" w:hAnsi="Arial" w:cs="Arial"/>
                <w:sz w:val="20"/>
                <w:szCs w:val="20"/>
                <w:lang w:val="en-US"/>
              </w:rPr>
            </w:pPr>
            <w:r>
              <w:rPr>
                <w:rFonts w:ascii="Arial" w:hAnsi="Arial" w:cs="Arial"/>
                <w:sz w:val="20"/>
                <w:szCs w:val="20"/>
                <w:lang w:val="en-US"/>
              </w:rPr>
              <w:t>p</w:t>
            </w:r>
            <w:r w:rsidR="00216BC5" w:rsidRPr="00353130">
              <w:rPr>
                <w:rFonts w:ascii="Arial" w:hAnsi="Arial" w:cs="Arial"/>
                <w:sz w:val="20"/>
                <w:szCs w:val="20"/>
                <w:lang w:val="en-US"/>
              </w:rPr>
              <w:t>-</w:t>
            </w:r>
            <w:r w:rsidR="006E3935" w:rsidRPr="00353130">
              <w:rPr>
                <w:rFonts w:ascii="Arial" w:hAnsi="Arial" w:cs="Arial"/>
                <w:sz w:val="20"/>
                <w:szCs w:val="20"/>
                <w:lang w:val="en-US"/>
              </w:rPr>
              <w:t>value</w:t>
            </w:r>
          </w:p>
        </w:tc>
      </w:tr>
      <w:tr w:rsidR="007416A5" w:rsidRPr="00353130" w14:paraId="58F5057E" w14:textId="77777777" w:rsidTr="003D1A48">
        <w:trPr>
          <w:trHeight w:val="186"/>
        </w:trPr>
        <w:tc>
          <w:tcPr>
            <w:tcW w:w="9180" w:type="dxa"/>
            <w:gridSpan w:val="4"/>
            <w:vAlign w:val="center"/>
          </w:tcPr>
          <w:p w14:paraId="09994B93" w14:textId="251790E2" w:rsidR="007416A5" w:rsidRPr="00353130" w:rsidRDefault="007416A5" w:rsidP="003D1A48">
            <w:pPr>
              <w:rPr>
                <w:rFonts w:ascii="Arial" w:hAnsi="Arial" w:cs="Arial"/>
                <w:i/>
                <w:iCs/>
                <w:sz w:val="20"/>
                <w:szCs w:val="20"/>
                <w:lang w:val="en-US"/>
              </w:rPr>
            </w:pPr>
            <w:r w:rsidRPr="00353130">
              <w:rPr>
                <w:rFonts w:ascii="Arial" w:hAnsi="Arial" w:cs="Arial"/>
                <w:i/>
                <w:iCs/>
                <w:sz w:val="20"/>
                <w:szCs w:val="20"/>
                <w:lang w:val="en-US"/>
              </w:rPr>
              <w:t>Psychiatric conditions</w:t>
            </w:r>
          </w:p>
        </w:tc>
      </w:tr>
      <w:tr w:rsidR="006E3935" w:rsidRPr="00353130" w14:paraId="6D8108F3" w14:textId="77777777" w:rsidTr="003D1A48">
        <w:trPr>
          <w:trHeight w:val="186"/>
        </w:trPr>
        <w:tc>
          <w:tcPr>
            <w:tcW w:w="4968" w:type="dxa"/>
            <w:vAlign w:val="center"/>
          </w:tcPr>
          <w:p w14:paraId="4AE08A5D"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Depression (F32, F33)</w:t>
            </w:r>
          </w:p>
        </w:tc>
        <w:tc>
          <w:tcPr>
            <w:tcW w:w="1249" w:type="dxa"/>
            <w:vAlign w:val="center"/>
          </w:tcPr>
          <w:p w14:paraId="2328F897"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26.7</w:t>
            </w:r>
          </w:p>
        </w:tc>
        <w:tc>
          <w:tcPr>
            <w:tcW w:w="1250" w:type="dxa"/>
            <w:vAlign w:val="center"/>
          </w:tcPr>
          <w:p w14:paraId="75D5746C"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5.8</w:t>
            </w:r>
          </w:p>
        </w:tc>
        <w:tc>
          <w:tcPr>
            <w:tcW w:w="1713" w:type="dxa"/>
            <w:vAlign w:val="center"/>
          </w:tcPr>
          <w:p w14:paraId="18E03C96"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&lt;0.001</w:t>
            </w:r>
          </w:p>
        </w:tc>
      </w:tr>
      <w:tr w:rsidR="006E3935" w:rsidRPr="00353130" w14:paraId="6A62655D" w14:textId="77777777" w:rsidTr="003D1A48">
        <w:trPr>
          <w:trHeight w:val="186"/>
        </w:trPr>
        <w:tc>
          <w:tcPr>
            <w:tcW w:w="4968" w:type="dxa"/>
            <w:vAlign w:val="center"/>
          </w:tcPr>
          <w:p w14:paraId="0A4156E7"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Anxiety disorders (F41)</w:t>
            </w:r>
          </w:p>
        </w:tc>
        <w:tc>
          <w:tcPr>
            <w:tcW w:w="1249" w:type="dxa"/>
            <w:vAlign w:val="center"/>
          </w:tcPr>
          <w:p w14:paraId="07AFA2E1"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11.4</w:t>
            </w:r>
          </w:p>
        </w:tc>
        <w:tc>
          <w:tcPr>
            <w:tcW w:w="1250" w:type="dxa"/>
            <w:vAlign w:val="center"/>
          </w:tcPr>
          <w:p w14:paraId="780845BC"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3.7</w:t>
            </w:r>
          </w:p>
        </w:tc>
        <w:tc>
          <w:tcPr>
            <w:tcW w:w="1713" w:type="dxa"/>
            <w:vAlign w:val="center"/>
          </w:tcPr>
          <w:p w14:paraId="70683FBF"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&lt;0.001</w:t>
            </w:r>
          </w:p>
        </w:tc>
      </w:tr>
      <w:tr w:rsidR="006E3935" w:rsidRPr="00353130" w14:paraId="06F1889B" w14:textId="77777777" w:rsidTr="003D1A48">
        <w:trPr>
          <w:trHeight w:val="186"/>
        </w:trPr>
        <w:tc>
          <w:tcPr>
            <w:tcW w:w="4968" w:type="dxa"/>
            <w:vAlign w:val="center"/>
          </w:tcPr>
          <w:p w14:paraId="5BD79F0A" w14:textId="31C7E07E"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Mental and behavioral disorders due to use of alcohol (F10)</w:t>
            </w:r>
          </w:p>
        </w:tc>
        <w:tc>
          <w:tcPr>
            <w:tcW w:w="1249" w:type="dxa"/>
            <w:vAlign w:val="center"/>
          </w:tcPr>
          <w:p w14:paraId="79FD1EF1"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6.7</w:t>
            </w:r>
          </w:p>
        </w:tc>
        <w:tc>
          <w:tcPr>
            <w:tcW w:w="1250" w:type="dxa"/>
            <w:vAlign w:val="center"/>
          </w:tcPr>
          <w:p w14:paraId="7E98FB5C"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0.6</w:t>
            </w:r>
          </w:p>
        </w:tc>
        <w:tc>
          <w:tcPr>
            <w:tcW w:w="1713" w:type="dxa"/>
            <w:vAlign w:val="center"/>
          </w:tcPr>
          <w:p w14:paraId="4DEFE358"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&lt;0.001</w:t>
            </w:r>
          </w:p>
        </w:tc>
      </w:tr>
      <w:tr w:rsidR="006E3935" w:rsidRPr="00353130" w14:paraId="190BD0CE" w14:textId="77777777" w:rsidTr="003D1A48">
        <w:trPr>
          <w:trHeight w:val="186"/>
        </w:trPr>
        <w:tc>
          <w:tcPr>
            <w:tcW w:w="4968" w:type="dxa"/>
            <w:vAlign w:val="center"/>
          </w:tcPr>
          <w:p w14:paraId="7B12496B" w14:textId="19F443A6"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Mental and behavioral disorders due to multiple drug use and use of other psychoactive substances (F19)</w:t>
            </w:r>
          </w:p>
        </w:tc>
        <w:tc>
          <w:tcPr>
            <w:tcW w:w="1249" w:type="dxa"/>
            <w:vAlign w:val="center"/>
          </w:tcPr>
          <w:p w14:paraId="07978709"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2.5</w:t>
            </w:r>
          </w:p>
        </w:tc>
        <w:tc>
          <w:tcPr>
            <w:tcW w:w="1250" w:type="dxa"/>
            <w:vAlign w:val="center"/>
          </w:tcPr>
          <w:p w14:paraId="5B240CCE"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0.7</w:t>
            </w:r>
          </w:p>
        </w:tc>
        <w:tc>
          <w:tcPr>
            <w:tcW w:w="1713" w:type="dxa"/>
            <w:vAlign w:val="center"/>
          </w:tcPr>
          <w:p w14:paraId="110C1EF1"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&lt;0.001</w:t>
            </w:r>
          </w:p>
        </w:tc>
      </w:tr>
      <w:tr w:rsidR="006E3935" w:rsidRPr="00353130" w14:paraId="0D0FDC32" w14:textId="77777777" w:rsidTr="003D1A48">
        <w:trPr>
          <w:trHeight w:val="186"/>
        </w:trPr>
        <w:tc>
          <w:tcPr>
            <w:tcW w:w="4968" w:type="dxa"/>
            <w:vAlign w:val="center"/>
          </w:tcPr>
          <w:p w14:paraId="75562CB9" w14:textId="56F71720"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Reaction to severe stress and adjustment disorders (F43)</w:t>
            </w:r>
          </w:p>
        </w:tc>
        <w:tc>
          <w:tcPr>
            <w:tcW w:w="1249" w:type="dxa"/>
            <w:vAlign w:val="center"/>
          </w:tcPr>
          <w:p w14:paraId="05FEB6C3"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2.5</w:t>
            </w:r>
          </w:p>
        </w:tc>
        <w:tc>
          <w:tcPr>
            <w:tcW w:w="1250" w:type="dxa"/>
            <w:vAlign w:val="center"/>
          </w:tcPr>
          <w:p w14:paraId="17B60C91"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0.4</w:t>
            </w:r>
          </w:p>
        </w:tc>
        <w:tc>
          <w:tcPr>
            <w:tcW w:w="1713" w:type="dxa"/>
            <w:vAlign w:val="center"/>
          </w:tcPr>
          <w:p w14:paraId="3E0CD338"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&lt;0.001</w:t>
            </w:r>
          </w:p>
        </w:tc>
      </w:tr>
      <w:tr w:rsidR="006E3935" w:rsidRPr="00353130" w14:paraId="666448BE" w14:textId="77777777" w:rsidTr="003D1A48">
        <w:trPr>
          <w:trHeight w:val="186"/>
        </w:trPr>
        <w:tc>
          <w:tcPr>
            <w:tcW w:w="4968" w:type="dxa"/>
            <w:vAlign w:val="center"/>
          </w:tcPr>
          <w:p w14:paraId="347F1D44"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Specific personality disorders (F60)</w:t>
            </w:r>
          </w:p>
        </w:tc>
        <w:tc>
          <w:tcPr>
            <w:tcW w:w="1249" w:type="dxa"/>
            <w:vAlign w:val="center"/>
          </w:tcPr>
          <w:p w14:paraId="0B928EE6"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2.2</w:t>
            </w:r>
          </w:p>
        </w:tc>
        <w:tc>
          <w:tcPr>
            <w:tcW w:w="1250" w:type="dxa"/>
            <w:vAlign w:val="center"/>
          </w:tcPr>
          <w:p w14:paraId="1080D530"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0.1</w:t>
            </w:r>
          </w:p>
        </w:tc>
        <w:tc>
          <w:tcPr>
            <w:tcW w:w="1713" w:type="dxa"/>
            <w:vAlign w:val="center"/>
          </w:tcPr>
          <w:p w14:paraId="397F5ECA"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&lt;0.001</w:t>
            </w:r>
          </w:p>
        </w:tc>
      </w:tr>
      <w:tr w:rsidR="006E3935" w:rsidRPr="00353130" w14:paraId="1B8A2F61" w14:textId="77777777" w:rsidTr="003D1A48">
        <w:trPr>
          <w:trHeight w:val="186"/>
        </w:trPr>
        <w:tc>
          <w:tcPr>
            <w:tcW w:w="4968" w:type="dxa"/>
            <w:vAlign w:val="center"/>
          </w:tcPr>
          <w:p w14:paraId="3047874D"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Bipolar affective disorder (F31)</w:t>
            </w:r>
          </w:p>
        </w:tc>
        <w:tc>
          <w:tcPr>
            <w:tcW w:w="1249" w:type="dxa"/>
            <w:vAlign w:val="center"/>
          </w:tcPr>
          <w:p w14:paraId="431E6C7D"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1.1</w:t>
            </w:r>
          </w:p>
        </w:tc>
        <w:tc>
          <w:tcPr>
            <w:tcW w:w="1250" w:type="dxa"/>
            <w:vAlign w:val="center"/>
          </w:tcPr>
          <w:p w14:paraId="0134D73F"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0.1</w:t>
            </w:r>
          </w:p>
        </w:tc>
        <w:tc>
          <w:tcPr>
            <w:tcW w:w="1713" w:type="dxa"/>
            <w:vAlign w:val="center"/>
          </w:tcPr>
          <w:p w14:paraId="63324B93"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&lt;0.001</w:t>
            </w:r>
          </w:p>
        </w:tc>
      </w:tr>
      <w:tr w:rsidR="006E3935" w:rsidRPr="00353130" w14:paraId="0ADED8F7" w14:textId="77777777" w:rsidTr="003D1A48">
        <w:trPr>
          <w:trHeight w:val="186"/>
        </w:trPr>
        <w:tc>
          <w:tcPr>
            <w:tcW w:w="4968" w:type="dxa"/>
            <w:vAlign w:val="center"/>
          </w:tcPr>
          <w:p w14:paraId="1F486D8A"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Schizophrenia (F20)</w:t>
            </w:r>
          </w:p>
        </w:tc>
        <w:tc>
          <w:tcPr>
            <w:tcW w:w="1249" w:type="dxa"/>
            <w:vAlign w:val="center"/>
          </w:tcPr>
          <w:p w14:paraId="389EFDAE"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1.0</w:t>
            </w:r>
          </w:p>
        </w:tc>
        <w:tc>
          <w:tcPr>
            <w:tcW w:w="1250" w:type="dxa"/>
            <w:vAlign w:val="center"/>
          </w:tcPr>
          <w:p w14:paraId="4676DF0B"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0.1</w:t>
            </w:r>
          </w:p>
        </w:tc>
        <w:tc>
          <w:tcPr>
            <w:tcW w:w="1713" w:type="dxa"/>
            <w:vAlign w:val="center"/>
          </w:tcPr>
          <w:p w14:paraId="595772E0"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&lt;0.001</w:t>
            </w:r>
          </w:p>
        </w:tc>
      </w:tr>
      <w:tr w:rsidR="006E3935" w:rsidRPr="00353130" w14:paraId="1896CE3F" w14:textId="77777777" w:rsidTr="003D1A48">
        <w:trPr>
          <w:trHeight w:val="186"/>
        </w:trPr>
        <w:tc>
          <w:tcPr>
            <w:tcW w:w="4968" w:type="dxa"/>
            <w:vAlign w:val="center"/>
          </w:tcPr>
          <w:p w14:paraId="22362A30" w14:textId="603EFB71"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Sexual dysfunction not caused by organic disorder or disease (F52)</w:t>
            </w:r>
          </w:p>
        </w:tc>
        <w:tc>
          <w:tcPr>
            <w:tcW w:w="1249" w:type="dxa"/>
            <w:vAlign w:val="center"/>
          </w:tcPr>
          <w:p w14:paraId="12FD3E98"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1.0</w:t>
            </w:r>
          </w:p>
        </w:tc>
        <w:tc>
          <w:tcPr>
            <w:tcW w:w="1250" w:type="dxa"/>
            <w:vAlign w:val="center"/>
          </w:tcPr>
          <w:p w14:paraId="185707D1"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0.7</w:t>
            </w:r>
          </w:p>
        </w:tc>
        <w:tc>
          <w:tcPr>
            <w:tcW w:w="1713" w:type="dxa"/>
            <w:vAlign w:val="center"/>
          </w:tcPr>
          <w:p w14:paraId="5DD3920C" w14:textId="77777777" w:rsidR="006E3935" w:rsidRPr="00353130" w:rsidRDefault="006E3935" w:rsidP="003D1A48">
            <w:pPr>
              <w:rPr>
                <w:rFonts w:ascii="Arial" w:hAnsi="Arial" w:cs="Arial"/>
                <w:sz w:val="20"/>
                <w:szCs w:val="20"/>
                <w:lang w:val="en-US"/>
              </w:rPr>
            </w:pPr>
            <w:r w:rsidRPr="00353130">
              <w:rPr>
                <w:rFonts w:ascii="Arial" w:hAnsi="Arial" w:cs="Arial"/>
                <w:sz w:val="20"/>
                <w:szCs w:val="20"/>
                <w:lang w:val="en-US"/>
              </w:rPr>
              <w:t>0.116</w:t>
            </w:r>
          </w:p>
        </w:tc>
      </w:tr>
      <w:tr w:rsidR="0024751E" w:rsidRPr="00353130" w14:paraId="4443BFD1" w14:textId="77777777" w:rsidTr="003D1A48">
        <w:trPr>
          <w:trHeight w:val="186"/>
        </w:trPr>
        <w:tc>
          <w:tcPr>
            <w:tcW w:w="9180" w:type="dxa"/>
            <w:gridSpan w:val="4"/>
            <w:vAlign w:val="center"/>
          </w:tcPr>
          <w:p w14:paraId="15CBBDF9" w14:textId="76A58F35" w:rsidR="0024751E" w:rsidRPr="00353130" w:rsidRDefault="0024751E" w:rsidP="003D1A48">
            <w:pPr>
              <w:rPr>
                <w:rFonts w:ascii="Arial" w:hAnsi="Arial" w:cs="Arial"/>
                <w:i/>
                <w:iCs/>
                <w:sz w:val="20"/>
                <w:szCs w:val="20"/>
                <w:lang w:val="en-US"/>
              </w:rPr>
            </w:pPr>
            <w:r w:rsidRPr="00353130">
              <w:rPr>
                <w:rFonts w:ascii="Arial" w:hAnsi="Arial" w:cs="Arial"/>
                <w:i/>
                <w:iCs/>
                <w:sz w:val="20"/>
                <w:szCs w:val="20"/>
                <w:lang w:val="en-US"/>
              </w:rPr>
              <w:t>Physical conditions</w:t>
            </w:r>
          </w:p>
        </w:tc>
      </w:tr>
      <w:tr w:rsidR="0024751E" w:rsidRPr="00254D0E" w14:paraId="0FFA365D" w14:textId="77777777" w:rsidTr="003D1A48">
        <w:trPr>
          <w:trHeight w:val="186"/>
        </w:trPr>
        <w:tc>
          <w:tcPr>
            <w:tcW w:w="9180" w:type="dxa"/>
            <w:gridSpan w:val="4"/>
            <w:vAlign w:val="center"/>
          </w:tcPr>
          <w:p w14:paraId="5D368787" w14:textId="141DE9D3" w:rsidR="0024751E" w:rsidRPr="00353130" w:rsidRDefault="0024751E" w:rsidP="003D1A48">
            <w:pPr>
              <w:rPr>
                <w:rFonts w:ascii="Arial" w:hAnsi="Arial" w:cs="Arial"/>
                <w:i/>
                <w:iCs/>
                <w:sz w:val="20"/>
                <w:szCs w:val="20"/>
                <w:lang w:val="en-US"/>
              </w:rPr>
            </w:pPr>
            <w:r w:rsidRPr="00353130">
              <w:rPr>
                <w:rFonts w:ascii="Arial" w:hAnsi="Arial" w:cs="Arial"/>
                <w:i/>
                <w:iCs/>
                <w:sz w:val="20"/>
                <w:szCs w:val="20"/>
                <w:lang w:val="en-US"/>
              </w:rPr>
              <w:t>Diseases of the nervous system</w:t>
            </w:r>
          </w:p>
        </w:tc>
      </w:tr>
      <w:tr w:rsidR="0024751E" w:rsidRPr="00353130" w14:paraId="3CC7D92A" w14:textId="77777777" w:rsidTr="003D1A48">
        <w:trPr>
          <w:trHeight w:val="186"/>
        </w:trPr>
        <w:tc>
          <w:tcPr>
            <w:tcW w:w="4968" w:type="dxa"/>
            <w:vAlign w:val="center"/>
          </w:tcPr>
          <w:p w14:paraId="0D044BFB" w14:textId="4F0F58FB"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Sleep disorders (G47)</w:t>
            </w:r>
          </w:p>
        </w:tc>
        <w:tc>
          <w:tcPr>
            <w:tcW w:w="1249" w:type="dxa"/>
            <w:vAlign w:val="center"/>
          </w:tcPr>
          <w:p w14:paraId="78E38684" w14:textId="1AD5729F"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2.7</w:t>
            </w:r>
          </w:p>
        </w:tc>
        <w:tc>
          <w:tcPr>
            <w:tcW w:w="1250" w:type="dxa"/>
            <w:vAlign w:val="center"/>
          </w:tcPr>
          <w:p w14:paraId="4BAC67D8" w14:textId="099B04A6"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1.0</w:t>
            </w:r>
          </w:p>
        </w:tc>
        <w:tc>
          <w:tcPr>
            <w:tcW w:w="1713" w:type="dxa"/>
            <w:vAlign w:val="center"/>
          </w:tcPr>
          <w:p w14:paraId="3018A6E8" w14:textId="1B0E015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&lt;0.001</w:t>
            </w:r>
          </w:p>
        </w:tc>
      </w:tr>
      <w:tr w:rsidR="0024751E" w:rsidRPr="00353130" w14:paraId="1309B5AF" w14:textId="77777777" w:rsidTr="003D1A48">
        <w:trPr>
          <w:trHeight w:val="186"/>
        </w:trPr>
        <w:tc>
          <w:tcPr>
            <w:tcW w:w="4968" w:type="dxa"/>
            <w:vAlign w:val="center"/>
          </w:tcPr>
          <w:p w14:paraId="290FCC61" w14:textId="6BCAEB05"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Epilepsy (G40)</w:t>
            </w:r>
          </w:p>
        </w:tc>
        <w:tc>
          <w:tcPr>
            <w:tcW w:w="1249" w:type="dxa"/>
            <w:vAlign w:val="center"/>
          </w:tcPr>
          <w:p w14:paraId="5E206108" w14:textId="62A7126E"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1.6</w:t>
            </w:r>
          </w:p>
        </w:tc>
        <w:tc>
          <w:tcPr>
            <w:tcW w:w="1250" w:type="dxa"/>
            <w:vAlign w:val="center"/>
          </w:tcPr>
          <w:p w14:paraId="1B3747CD" w14:textId="3E7AEA4A"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0.9</w:t>
            </w:r>
          </w:p>
        </w:tc>
        <w:tc>
          <w:tcPr>
            <w:tcW w:w="1713" w:type="dxa"/>
            <w:vAlign w:val="center"/>
          </w:tcPr>
          <w:p w14:paraId="32CA396C" w14:textId="0C7AFB0B"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0.001</w:t>
            </w:r>
          </w:p>
        </w:tc>
      </w:tr>
      <w:tr w:rsidR="0024751E" w:rsidRPr="00353130" w14:paraId="42DD123F" w14:textId="77777777" w:rsidTr="003D1A48">
        <w:trPr>
          <w:trHeight w:val="186"/>
        </w:trPr>
        <w:tc>
          <w:tcPr>
            <w:tcW w:w="4968" w:type="dxa"/>
            <w:vAlign w:val="center"/>
          </w:tcPr>
          <w:p w14:paraId="59E2F3A7"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Migraine (G43)</w:t>
            </w:r>
          </w:p>
        </w:tc>
        <w:tc>
          <w:tcPr>
            <w:tcW w:w="1249" w:type="dxa"/>
            <w:vAlign w:val="center"/>
          </w:tcPr>
          <w:p w14:paraId="72AA2DE0"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1.6</w:t>
            </w:r>
          </w:p>
        </w:tc>
        <w:tc>
          <w:tcPr>
            <w:tcW w:w="1250" w:type="dxa"/>
            <w:vAlign w:val="center"/>
          </w:tcPr>
          <w:p w14:paraId="05AECCE9"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1.4</w:t>
            </w:r>
          </w:p>
        </w:tc>
        <w:tc>
          <w:tcPr>
            <w:tcW w:w="1713" w:type="dxa"/>
            <w:vAlign w:val="center"/>
          </w:tcPr>
          <w:p w14:paraId="1DF7B4BA"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0.398</w:t>
            </w:r>
          </w:p>
        </w:tc>
      </w:tr>
      <w:tr w:rsidR="008E45AD" w:rsidRPr="00254D0E" w14:paraId="299DA317" w14:textId="77777777" w:rsidTr="003D1A48">
        <w:trPr>
          <w:trHeight w:val="186"/>
        </w:trPr>
        <w:tc>
          <w:tcPr>
            <w:tcW w:w="9180" w:type="dxa"/>
            <w:gridSpan w:val="4"/>
            <w:vAlign w:val="center"/>
          </w:tcPr>
          <w:p w14:paraId="6DBDE8EC" w14:textId="0B604733" w:rsidR="008E45AD" w:rsidRPr="00353130" w:rsidRDefault="008E45AD" w:rsidP="003D1A48">
            <w:pPr>
              <w:rPr>
                <w:rFonts w:ascii="Arial" w:hAnsi="Arial" w:cs="Arial"/>
                <w:i/>
                <w:iCs/>
                <w:sz w:val="20"/>
                <w:szCs w:val="20"/>
                <w:lang w:val="en-US"/>
              </w:rPr>
            </w:pPr>
            <w:r w:rsidRPr="00353130">
              <w:rPr>
                <w:rFonts w:ascii="Arial" w:hAnsi="Arial" w:cs="Arial"/>
                <w:i/>
                <w:iCs/>
                <w:sz w:val="20"/>
                <w:szCs w:val="20"/>
                <w:lang w:val="en-US"/>
              </w:rPr>
              <w:t>Endocrine, nutritional</w:t>
            </w:r>
            <w:r w:rsidR="00367C6F">
              <w:rPr>
                <w:rFonts w:ascii="Arial" w:hAnsi="Arial" w:cs="Arial"/>
                <w:i/>
                <w:iCs/>
                <w:sz w:val="20"/>
                <w:szCs w:val="20"/>
                <w:lang w:val="en-US"/>
              </w:rPr>
              <w:t>,</w:t>
            </w:r>
            <w:r w:rsidRPr="00353130">
              <w:rPr>
                <w:rFonts w:ascii="Arial" w:hAnsi="Arial" w:cs="Arial"/>
                <w:i/>
                <w:iCs/>
                <w:sz w:val="20"/>
                <w:szCs w:val="20"/>
                <w:lang w:val="en-US"/>
              </w:rPr>
              <w:t xml:space="preserve"> and metabolic diseases</w:t>
            </w:r>
          </w:p>
        </w:tc>
      </w:tr>
      <w:tr w:rsidR="0024751E" w:rsidRPr="00353130" w14:paraId="2ABDBD1E" w14:textId="77777777" w:rsidTr="003D1A48">
        <w:trPr>
          <w:trHeight w:val="186"/>
        </w:trPr>
        <w:tc>
          <w:tcPr>
            <w:tcW w:w="4968" w:type="dxa"/>
            <w:vAlign w:val="center"/>
          </w:tcPr>
          <w:p w14:paraId="1F867EDA"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Diabetes mellitus (E10-E14)</w:t>
            </w:r>
          </w:p>
        </w:tc>
        <w:tc>
          <w:tcPr>
            <w:tcW w:w="1249" w:type="dxa"/>
            <w:vAlign w:val="center"/>
          </w:tcPr>
          <w:p w14:paraId="05BD2E57"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2.9</w:t>
            </w:r>
          </w:p>
        </w:tc>
        <w:tc>
          <w:tcPr>
            <w:tcW w:w="1250" w:type="dxa"/>
            <w:vAlign w:val="center"/>
          </w:tcPr>
          <w:p w14:paraId="45A77B79"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2.7</w:t>
            </w:r>
          </w:p>
        </w:tc>
        <w:tc>
          <w:tcPr>
            <w:tcW w:w="1713" w:type="dxa"/>
            <w:vAlign w:val="center"/>
          </w:tcPr>
          <w:p w14:paraId="4538AFD1"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0.662</w:t>
            </w:r>
          </w:p>
        </w:tc>
      </w:tr>
      <w:tr w:rsidR="0024751E" w:rsidRPr="00353130" w14:paraId="05CD3F4C" w14:textId="77777777" w:rsidTr="003D1A48">
        <w:trPr>
          <w:trHeight w:val="186"/>
        </w:trPr>
        <w:tc>
          <w:tcPr>
            <w:tcW w:w="4968" w:type="dxa"/>
            <w:vAlign w:val="center"/>
          </w:tcPr>
          <w:p w14:paraId="3B6565FD" w14:textId="2C33E9C6"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 xml:space="preserve">Disorders of </w:t>
            </w:r>
            <w:r w:rsidR="00367C6F">
              <w:rPr>
                <w:rFonts w:ascii="Arial" w:hAnsi="Arial" w:cs="Arial"/>
                <w:sz w:val="20"/>
                <w:szCs w:val="20"/>
                <w:lang w:val="en-US"/>
              </w:rPr>
              <w:t xml:space="preserve">the </w:t>
            </w:r>
            <w:r w:rsidRPr="00353130">
              <w:rPr>
                <w:rFonts w:ascii="Arial" w:hAnsi="Arial" w:cs="Arial"/>
                <w:sz w:val="20"/>
                <w:szCs w:val="20"/>
                <w:lang w:val="en-US"/>
              </w:rPr>
              <w:t>thyroid gland (E00-E07)</w:t>
            </w:r>
          </w:p>
        </w:tc>
        <w:tc>
          <w:tcPr>
            <w:tcW w:w="1249" w:type="dxa"/>
            <w:vAlign w:val="center"/>
          </w:tcPr>
          <w:p w14:paraId="3C067340"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1.8</w:t>
            </w:r>
          </w:p>
        </w:tc>
        <w:tc>
          <w:tcPr>
            <w:tcW w:w="1250" w:type="dxa"/>
            <w:vAlign w:val="center"/>
          </w:tcPr>
          <w:p w14:paraId="5E803E02"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1.5</w:t>
            </w:r>
          </w:p>
        </w:tc>
        <w:tc>
          <w:tcPr>
            <w:tcW w:w="1713" w:type="dxa"/>
            <w:vAlign w:val="center"/>
          </w:tcPr>
          <w:p w14:paraId="78D7B1CF"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0.289</w:t>
            </w:r>
          </w:p>
        </w:tc>
      </w:tr>
      <w:tr w:rsidR="0024751E" w:rsidRPr="00353130" w14:paraId="101A3D39" w14:textId="77777777" w:rsidTr="003D1A48">
        <w:trPr>
          <w:trHeight w:val="186"/>
        </w:trPr>
        <w:tc>
          <w:tcPr>
            <w:tcW w:w="4968" w:type="dxa"/>
            <w:vAlign w:val="center"/>
          </w:tcPr>
          <w:p w14:paraId="2E020C12"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Obesity (E66)</w:t>
            </w:r>
          </w:p>
        </w:tc>
        <w:tc>
          <w:tcPr>
            <w:tcW w:w="1249" w:type="dxa"/>
            <w:vAlign w:val="center"/>
          </w:tcPr>
          <w:p w14:paraId="1F95D0A1"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1.1</w:t>
            </w:r>
          </w:p>
        </w:tc>
        <w:tc>
          <w:tcPr>
            <w:tcW w:w="1250" w:type="dxa"/>
            <w:vAlign w:val="center"/>
          </w:tcPr>
          <w:p w14:paraId="51716BE8"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1.0</w:t>
            </w:r>
          </w:p>
        </w:tc>
        <w:tc>
          <w:tcPr>
            <w:tcW w:w="1713" w:type="dxa"/>
            <w:vAlign w:val="center"/>
          </w:tcPr>
          <w:p w14:paraId="07457EB3" w14:textId="77777777" w:rsidR="0024751E" w:rsidRPr="00353130" w:rsidRDefault="0024751E" w:rsidP="003D1A48">
            <w:pPr>
              <w:rPr>
                <w:rFonts w:ascii="Arial" w:hAnsi="Arial" w:cs="Arial"/>
                <w:sz w:val="20"/>
                <w:szCs w:val="20"/>
                <w:lang w:val="en-US"/>
              </w:rPr>
            </w:pPr>
            <w:r w:rsidRPr="00353130">
              <w:rPr>
                <w:rFonts w:ascii="Arial" w:hAnsi="Arial" w:cs="Arial"/>
                <w:sz w:val="20"/>
                <w:szCs w:val="20"/>
                <w:lang w:val="en-US"/>
              </w:rPr>
              <w:t>0.479</w:t>
            </w:r>
          </w:p>
        </w:tc>
      </w:tr>
      <w:tr w:rsidR="008E45AD" w:rsidRPr="00353130" w14:paraId="1B570FC7" w14:textId="77777777" w:rsidTr="003D1A48">
        <w:trPr>
          <w:trHeight w:val="186"/>
        </w:trPr>
        <w:tc>
          <w:tcPr>
            <w:tcW w:w="4968" w:type="dxa"/>
            <w:vAlign w:val="center"/>
          </w:tcPr>
          <w:p w14:paraId="4D10D855" w14:textId="4E47E05A" w:rsidR="008E45AD" w:rsidRPr="00353130" w:rsidRDefault="008E45AD" w:rsidP="003D1A48">
            <w:pPr>
              <w:rPr>
                <w:rFonts w:ascii="Arial" w:hAnsi="Arial" w:cs="Arial"/>
                <w:sz w:val="20"/>
                <w:szCs w:val="20"/>
                <w:lang w:val="en-US"/>
              </w:rPr>
            </w:pPr>
            <w:r w:rsidRPr="00353130">
              <w:rPr>
                <w:rFonts w:ascii="Arial" w:hAnsi="Arial" w:cs="Arial"/>
                <w:sz w:val="20"/>
                <w:szCs w:val="20"/>
                <w:lang w:val="en-US"/>
              </w:rPr>
              <w:t>Dyslipidemia (E78)</w:t>
            </w:r>
          </w:p>
        </w:tc>
        <w:tc>
          <w:tcPr>
            <w:tcW w:w="1249" w:type="dxa"/>
            <w:vAlign w:val="center"/>
          </w:tcPr>
          <w:p w14:paraId="1A481E75" w14:textId="3676C239" w:rsidR="008E45AD" w:rsidRPr="00353130" w:rsidRDefault="008E45AD" w:rsidP="003D1A48">
            <w:pPr>
              <w:rPr>
                <w:rFonts w:ascii="Arial" w:hAnsi="Arial" w:cs="Arial"/>
                <w:sz w:val="20"/>
                <w:szCs w:val="20"/>
                <w:lang w:val="en-US"/>
              </w:rPr>
            </w:pPr>
            <w:r w:rsidRPr="00353130">
              <w:rPr>
                <w:rFonts w:ascii="Arial" w:hAnsi="Arial" w:cs="Arial"/>
                <w:sz w:val="20"/>
                <w:szCs w:val="20"/>
                <w:lang w:val="en-US"/>
              </w:rPr>
              <w:t>1.0</w:t>
            </w:r>
          </w:p>
        </w:tc>
        <w:tc>
          <w:tcPr>
            <w:tcW w:w="1250" w:type="dxa"/>
            <w:vAlign w:val="center"/>
          </w:tcPr>
          <w:p w14:paraId="5BC51F5B" w14:textId="0505E345" w:rsidR="008E45AD" w:rsidRPr="00353130" w:rsidRDefault="008E45AD" w:rsidP="003D1A48">
            <w:pPr>
              <w:rPr>
                <w:rFonts w:ascii="Arial" w:hAnsi="Arial" w:cs="Arial"/>
                <w:sz w:val="20"/>
                <w:szCs w:val="20"/>
                <w:lang w:val="en-US"/>
              </w:rPr>
            </w:pPr>
            <w:r w:rsidRPr="00353130">
              <w:rPr>
                <w:rFonts w:ascii="Arial" w:hAnsi="Arial" w:cs="Arial"/>
                <w:sz w:val="20"/>
                <w:szCs w:val="20"/>
                <w:lang w:val="en-US"/>
              </w:rPr>
              <w:t>1.1</w:t>
            </w:r>
          </w:p>
        </w:tc>
        <w:tc>
          <w:tcPr>
            <w:tcW w:w="1713" w:type="dxa"/>
            <w:vAlign w:val="center"/>
          </w:tcPr>
          <w:p w14:paraId="3450D062" w14:textId="4DEC8A62" w:rsidR="008E45AD" w:rsidRPr="00353130" w:rsidRDefault="008E45AD" w:rsidP="003D1A48">
            <w:pPr>
              <w:rPr>
                <w:rFonts w:ascii="Arial" w:hAnsi="Arial" w:cs="Arial"/>
                <w:sz w:val="20"/>
                <w:szCs w:val="20"/>
                <w:lang w:val="en-US"/>
              </w:rPr>
            </w:pPr>
            <w:r w:rsidRPr="00353130">
              <w:rPr>
                <w:rFonts w:ascii="Arial" w:hAnsi="Arial" w:cs="Arial"/>
                <w:sz w:val="20"/>
                <w:szCs w:val="20"/>
                <w:lang w:val="en-US"/>
              </w:rPr>
              <w:t>0.919</w:t>
            </w:r>
          </w:p>
        </w:tc>
      </w:tr>
      <w:tr w:rsidR="00B21714" w:rsidRPr="00254D0E" w14:paraId="61F9E03B" w14:textId="77777777" w:rsidTr="003D1A48">
        <w:trPr>
          <w:trHeight w:val="186"/>
        </w:trPr>
        <w:tc>
          <w:tcPr>
            <w:tcW w:w="9180" w:type="dxa"/>
            <w:gridSpan w:val="4"/>
            <w:vAlign w:val="center"/>
          </w:tcPr>
          <w:p w14:paraId="7F1EF715" w14:textId="44826E0D" w:rsidR="00B21714" w:rsidRPr="00353130" w:rsidRDefault="00B21714" w:rsidP="003D1A48">
            <w:pPr>
              <w:rPr>
                <w:rFonts w:ascii="Arial" w:hAnsi="Arial" w:cs="Arial"/>
                <w:i/>
                <w:iCs/>
                <w:sz w:val="20"/>
                <w:szCs w:val="20"/>
                <w:lang w:val="en-US"/>
              </w:rPr>
            </w:pPr>
            <w:r w:rsidRPr="00353130">
              <w:rPr>
                <w:rFonts w:ascii="Arial" w:hAnsi="Arial" w:cs="Arial"/>
                <w:i/>
                <w:iCs/>
                <w:sz w:val="20"/>
                <w:szCs w:val="20"/>
                <w:lang w:val="en-US"/>
              </w:rPr>
              <w:t>Diseases of the respiratory system</w:t>
            </w:r>
          </w:p>
        </w:tc>
      </w:tr>
      <w:tr w:rsidR="00B21714" w:rsidRPr="00353130" w14:paraId="3C024650" w14:textId="77777777" w:rsidTr="003D1A48">
        <w:trPr>
          <w:trHeight w:val="186"/>
        </w:trPr>
        <w:tc>
          <w:tcPr>
            <w:tcW w:w="4968" w:type="dxa"/>
            <w:vAlign w:val="center"/>
          </w:tcPr>
          <w:p w14:paraId="4A1C1E29" w14:textId="1C7AEF07"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Asthma (J45)</w:t>
            </w:r>
          </w:p>
        </w:tc>
        <w:tc>
          <w:tcPr>
            <w:tcW w:w="1249" w:type="dxa"/>
            <w:vAlign w:val="center"/>
          </w:tcPr>
          <w:p w14:paraId="33BDE5DC" w14:textId="33308EF9"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7.1</w:t>
            </w:r>
          </w:p>
        </w:tc>
        <w:tc>
          <w:tcPr>
            <w:tcW w:w="1250" w:type="dxa"/>
            <w:vAlign w:val="center"/>
          </w:tcPr>
          <w:p w14:paraId="1727F008" w14:textId="68E9BF78"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6.1</w:t>
            </w:r>
          </w:p>
        </w:tc>
        <w:tc>
          <w:tcPr>
            <w:tcW w:w="1713" w:type="dxa"/>
            <w:vAlign w:val="center"/>
          </w:tcPr>
          <w:p w14:paraId="723024D7" w14:textId="6A6356B4"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0034</w:t>
            </w:r>
          </w:p>
        </w:tc>
      </w:tr>
      <w:tr w:rsidR="00B21714" w:rsidRPr="00353130" w14:paraId="131D39AA" w14:textId="77777777" w:rsidTr="003D1A48">
        <w:trPr>
          <w:trHeight w:val="186"/>
        </w:trPr>
        <w:tc>
          <w:tcPr>
            <w:tcW w:w="4968" w:type="dxa"/>
            <w:vAlign w:val="center"/>
          </w:tcPr>
          <w:p w14:paraId="3760F349" w14:textId="7C0CA02E"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Acute upper respiratory infections of multiple and unspecified sites (J06)</w:t>
            </w:r>
          </w:p>
        </w:tc>
        <w:tc>
          <w:tcPr>
            <w:tcW w:w="1249" w:type="dxa"/>
            <w:vAlign w:val="center"/>
          </w:tcPr>
          <w:p w14:paraId="1D620838" w14:textId="0B69F82E"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4.2</w:t>
            </w:r>
          </w:p>
        </w:tc>
        <w:tc>
          <w:tcPr>
            <w:tcW w:w="1250" w:type="dxa"/>
            <w:vAlign w:val="center"/>
          </w:tcPr>
          <w:p w14:paraId="54E217DF" w14:textId="7B62ACBD"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3.5</w:t>
            </w:r>
          </w:p>
        </w:tc>
        <w:tc>
          <w:tcPr>
            <w:tcW w:w="1713" w:type="dxa"/>
            <w:vAlign w:val="center"/>
          </w:tcPr>
          <w:p w14:paraId="00BAA374" w14:textId="1389B910"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0.086</w:t>
            </w:r>
          </w:p>
        </w:tc>
      </w:tr>
      <w:tr w:rsidR="00B21714" w:rsidRPr="00353130" w14:paraId="5FCB9A07" w14:textId="77777777" w:rsidTr="003D1A48">
        <w:trPr>
          <w:trHeight w:val="186"/>
        </w:trPr>
        <w:tc>
          <w:tcPr>
            <w:tcW w:w="4968" w:type="dxa"/>
            <w:vAlign w:val="center"/>
          </w:tcPr>
          <w:p w14:paraId="7208D7E9" w14:textId="10F49485"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Unspecified acute lower respiratory infection (J22)</w:t>
            </w:r>
          </w:p>
        </w:tc>
        <w:tc>
          <w:tcPr>
            <w:tcW w:w="1249" w:type="dxa"/>
            <w:vAlign w:val="center"/>
          </w:tcPr>
          <w:p w14:paraId="584FE806" w14:textId="11F27D9F"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3.5</w:t>
            </w:r>
          </w:p>
        </w:tc>
        <w:tc>
          <w:tcPr>
            <w:tcW w:w="1250" w:type="dxa"/>
            <w:vAlign w:val="center"/>
          </w:tcPr>
          <w:p w14:paraId="0C851B0E" w14:textId="1ECA054B"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2.6</w:t>
            </w:r>
          </w:p>
        </w:tc>
        <w:tc>
          <w:tcPr>
            <w:tcW w:w="1713" w:type="dxa"/>
            <w:vAlign w:val="center"/>
          </w:tcPr>
          <w:p w14:paraId="696B98A3" w14:textId="4739E17E"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0.016</w:t>
            </w:r>
          </w:p>
        </w:tc>
      </w:tr>
      <w:tr w:rsidR="00B21714" w:rsidRPr="00353130" w14:paraId="73156D94" w14:textId="77777777" w:rsidTr="003D1A48">
        <w:trPr>
          <w:trHeight w:val="186"/>
        </w:trPr>
        <w:tc>
          <w:tcPr>
            <w:tcW w:w="4968" w:type="dxa"/>
            <w:vAlign w:val="center"/>
          </w:tcPr>
          <w:p w14:paraId="4634F99B" w14:textId="79B9A254"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Acute pharyngitis (J02)</w:t>
            </w:r>
          </w:p>
        </w:tc>
        <w:tc>
          <w:tcPr>
            <w:tcW w:w="1249" w:type="dxa"/>
            <w:vAlign w:val="center"/>
          </w:tcPr>
          <w:p w14:paraId="795884CC" w14:textId="61957669"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3.0</w:t>
            </w:r>
          </w:p>
        </w:tc>
        <w:tc>
          <w:tcPr>
            <w:tcW w:w="1250" w:type="dxa"/>
            <w:vAlign w:val="center"/>
          </w:tcPr>
          <w:p w14:paraId="53EB8FFA" w14:textId="3DEC8AC3"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2.8</w:t>
            </w:r>
          </w:p>
        </w:tc>
        <w:tc>
          <w:tcPr>
            <w:tcW w:w="1713" w:type="dxa"/>
            <w:vAlign w:val="center"/>
          </w:tcPr>
          <w:p w14:paraId="0EFF4C0E" w14:textId="369434E8"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0.457</w:t>
            </w:r>
          </w:p>
        </w:tc>
      </w:tr>
      <w:tr w:rsidR="00B21714" w:rsidRPr="00353130" w14:paraId="53062906" w14:textId="77777777" w:rsidTr="003D1A48">
        <w:trPr>
          <w:trHeight w:val="186"/>
        </w:trPr>
        <w:tc>
          <w:tcPr>
            <w:tcW w:w="4968" w:type="dxa"/>
            <w:vAlign w:val="center"/>
          </w:tcPr>
          <w:p w14:paraId="772B4BE9" w14:textId="01A1BE62"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Acute tonsillitis (J03)</w:t>
            </w:r>
          </w:p>
        </w:tc>
        <w:tc>
          <w:tcPr>
            <w:tcW w:w="1249" w:type="dxa"/>
            <w:vAlign w:val="center"/>
          </w:tcPr>
          <w:p w14:paraId="530C13BE" w14:textId="35116602"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2.4</w:t>
            </w:r>
          </w:p>
        </w:tc>
        <w:tc>
          <w:tcPr>
            <w:tcW w:w="1250" w:type="dxa"/>
            <w:vAlign w:val="center"/>
          </w:tcPr>
          <w:p w14:paraId="115E41A8" w14:textId="77831B3D"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2.2</w:t>
            </w:r>
          </w:p>
        </w:tc>
        <w:tc>
          <w:tcPr>
            <w:tcW w:w="1713" w:type="dxa"/>
            <w:vAlign w:val="center"/>
          </w:tcPr>
          <w:p w14:paraId="68099781" w14:textId="7BB8E78F"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0.489</w:t>
            </w:r>
          </w:p>
        </w:tc>
      </w:tr>
      <w:tr w:rsidR="00B21714" w:rsidRPr="00353130" w14:paraId="13274620" w14:textId="77777777" w:rsidTr="003D1A48">
        <w:trPr>
          <w:trHeight w:val="186"/>
        </w:trPr>
        <w:tc>
          <w:tcPr>
            <w:tcW w:w="4968" w:type="dxa"/>
            <w:vAlign w:val="center"/>
          </w:tcPr>
          <w:p w14:paraId="6853A21B" w14:textId="7E75AFEC"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Vasomotor and allergic rhinitis (J30)</w:t>
            </w:r>
          </w:p>
        </w:tc>
        <w:tc>
          <w:tcPr>
            <w:tcW w:w="1249" w:type="dxa"/>
            <w:vAlign w:val="center"/>
          </w:tcPr>
          <w:p w14:paraId="6B7EE1D0" w14:textId="03EAE6AD"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2.1</w:t>
            </w:r>
          </w:p>
        </w:tc>
        <w:tc>
          <w:tcPr>
            <w:tcW w:w="1250" w:type="dxa"/>
            <w:vAlign w:val="center"/>
          </w:tcPr>
          <w:p w14:paraId="7DA9DA00" w14:textId="65A02ABA"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2.0</w:t>
            </w:r>
          </w:p>
        </w:tc>
        <w:tc>
          <w:tcPr>
            <w:tcW w:w="1713" w:type="dxa"/>
            <w:vAlign w:val="center"/>
          </w:tcPr>
          <w:p w14:paraId="781D3280" w14:textId="4C93FE08"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0.662</w:t>
            </w:r>
          </w:p>
        </w:tc>
      </w:tr>
      <w:tr w:rsidR="00B21714" w:rsidRPr="00353130" w14:paraId="1C3010E1" w14:textId="77777777" w:rsidTr="003D1A48">
        <w:trPr>
          <w:trHeight w:val="186"/>
        </w:trPr>
        <w:tc>
          <w:tcPr>
            <w:tcW w:w="4968" w:type="dxa"/>
            <w:vAlign w:val="center"/>
          </w:tcPr>
          <w:p w14:paraId="6C1DE20B" w14:textId="66AD6849"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Acute sinusitis (J01)</w:t>
            </w:r>
          </w:p>
        </w:tc>
        <w:tc>
          <w:tcPr>
            <w:tcW w:w="1249" w:type="dxa"/>
            <w:vAlign w:val="center"/>
          </w:tcPr>
          <w:p w14:paraId="5175BD6D" w14:textId="2586B294"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1.2</w:t>
            </w:r>
          </w:p>
        </w:tc>
        <w:tc>
          <w:tcPr>
            <w:tcW w:w="1250" w:type="dxa"/>
            <w:vAlign w:val="center"/>
          </w:tcPr>
          <w:p w14:paraId="2CF0DB23" w14:textId="3B7DAD7C"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1.4</w:t>
            </w:r>
          </w:p>
        </w:tc>
        <w:tc>
          <w:tcPr>
            <w:tcW w:w="1713" w:type="dxa"/>
            <w:vAlign w:val="center"/>
          </w:tcPr>
          <w:p w14:paraId="2F138DB4" w14:textId="5F754017"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0.418</w:t>
            </w:r>
          </w:p>
        </w:tc>
      </w:tr>
      <w:tr w:rsidR="00B21714" w:rsidRPr="00353130" w14:paraId="6EE48CFE" w14:textId="77777777" w:rsidTr="003D1A48">
        <w:trPr>
          <w:trHeight w:val="186"/>
        </w:trPr>
        <w:tc>
          <w:tcPr>
            <w:tcW w:w="4968" w:type="dxa"/>
            <w:vAlign w:val="center"/>
          </w:tcPr>
          <w:p w14:paraId="3E504ECB" w14:textId="1A3831F2"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Chronic obstructive pulmonary disease (COPD) (J44)</w:t>
            </w:r>
          </w:p>
        </w:tc>
        <w:tc>
          <w:tcPr>
            <w:tcW w:w="1249" w:type="dxa"/>
            <w:vAlign w:val="center"/>
          </w:tcPr>
          <w:p w14:paraId="29EB9285" w14:textId="78E0E009"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1.1</w:t>
            </w:r>
          </w:p>
        </w:tc>
        <w:tc>
          <w:tcPr>
            <w:tcW w:w="1250" w:type="dxa"/>
            <w:vAlign w:val="center"/>
          </w:tcPr>
          <w:p w14:paraId="4D60CAD0" w14:textId="65FFB247"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0.6</w:t>
            </w:r>
          </w:p>
        </w:tc>
        <w:tc>
          <w:tcPr>
            <w:tcW w:w="1713" w:type="dxa"/>
            <w:vAlign w:val="center"/>
          </w:tcPr>
          <w:p w14:paraId="155166E1" w14:textId="1D67351F"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0.002</w:t>
            </w:r>
          </w:p>
        </w:tc>
      </w:tr>
      <w:tr w:rsidR="00B21714" w:rsidRPr="00254D0E" w14:paraId="1843D7AB" w14:textId="77777777" w:rsidTr="003D1A48">
        <w:trPr>
          <w:trHeight w:val="186"/>
        </w:trPr>
        <w:tc>
          <w:tcPr>
            <w:tcW w:w="9180" w:type="dxa"/>
            <w:gridSpan w:val="4"/>
            <w:vAlign w:val="center"/>
          </w:tcPr>
          <w:p w14:paraId="076A68D1" w14:textId="50F9A924" w:rsidR="00B21714" w:rsidRPr="00353130" w:rsidRDefault="00B21714" w:rsidP="003D1A48">
            <w:pPr>
              <w:rPr>
                <w:rFonts w:ascii="Arial" w:hAnsi="Arial" w:cs="Arial"/>
                <w:i/>
                <w:iCs/>
                <w:sz w:val="20"/>
                <w:szCs w:val="20"/>
                <w:lang w:val="en-US"/>
              </w:rPr>
            </w:pPr>
            <w:r w:rsidRPr="00353130">
              <w:rPr>
                <w:rFonts w:ascii="Arial" w:hAnsi="Arial" w:cs="Arial"/>
                <w:i/>
                <w:iCs/>
                <w:sz w:val="20"/>
                <w:szCs w:val="20"/>
                <w:lang w:val="en-US"/>
              </w:rPr>
              <w:t>Diseases of the digestive system</w:t>
            </w:r>
          </w:p>
        </w:tc>
      </w:tr>
      <w:tr w:rsidR="00B21714" w:rsidRPr="00353130" w14:paraId="7D416352" w14:textId="77777777" w:rsidTr="003D1A48">
        <w:trPr>
          <w:trHeight w:val="186"/>
        </w:trPr>
        <w:tc>
          <w:tcPr>
            <w:tcW w:w="4968" w:type="dxa"/>
            <w:vAlign w:val="center"/>
          </w:tcPr>
          <w:p w14:paraId="7DB5885E" w14:textId="77777777"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Other gastroenteritis and colitis of infectious and unspecified origin (A09)</w:t>
            </w:r>
          </w:p>
        </w:tc>
        <w:tc>
          <w:tcPr>
            <w:tcW w:w="1249" w:type="dxa"/>
            <w:vAlign w:val="center"/>
          </w:tcPr>
          <w:p w14:paraId="383D88C4" w14:textId="77777777"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3.1</w:t>
            </w:r>
          </w:p>
        </w:tc>
        <w:tc>
          <w:tcPr>
            <w:tcW w:w="1250" w:type="dxa"/>
            <w:vAlign w:val="center"/>
          </w:tcPr>
          <w:p w14:paraId="2BB4A28B" w14:textId="77777777"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1.9</w:t>
            </w:r>
          </w:p>
        </w:tc>
        <w:tc>
          <w:tcPr>
            <w:tcW w:w="1713" w:type="dxa"/>
            <w:vAlign w:val="center"/>
          </w:tcPr>
          <w:p w14:paraId="4BCC7215" w14:textId="77777777" w:rsidR="00B21714" w:rsidRPr="00353130" w:rsidRDefault="00B21714" w:rsidP="003D1A48">
            <w:pPr>
              <w:rPr>
                <w:rFonts w:ascii="Arial" w:hAnsi="Arial" w:cs="Arial"/>
                <w:sz w:val="20"/>
                <w:szCs w:val="20"/>
                <w:lang w:val="en-US"/>
              </w:rPr>
            </w:pPr>
            <w:r w:rsidRPr="00353130">
              <w:rPr>
                <w:rFonts w:ascii="Arial" w:hAnsi="Arial" w:cs="Arial"/>
                <w:sz w:val="20"/>
                <w:szCs w:val="20"/>
                <w:lang w:val="en-US"/>
              </w:rPr>
              <w:t>&lt;0.001</w:t>
            </w:r>
          </w:p>
        </w:tc>
      </w:tr>
      <w:tr w:rsidR="006846A3" w:rsidRPr="00353130" w14:paraId="16D32434" w14:textId="77777777" w:rsidTr="003D1A48">
        <w:trPr>
          <w:trHeight w:val="186"/>
        </w:trPr>
        <w:tc>
          <w:tcPr>
            <w:tcW w:w="4968" w:type="dxa"/>
            <w:vAlign w:val="center"/>
          </w:tcPr>
          <w:p w14:paraId="425EE36C" w14:textId="0842829C"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Other functional intestinal disorders (K59)</w:t>
            </w:r>
          </w:p>
        </w:tc>
        <w:tc>
          <w:tcPr>
            <w:tcW w:w="1249" w:type="dxa"/>
            <w:vAlign w:val="center"/>
          </w:tcPr>
          <w:p w14:paraId="4D4788FE" w14:textId="7A994F91"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2.2</w:t>
            </w:r>
          </w:p>
        </w:tc>
        <w:tc>
          <w:tcPr>
            <w:tcW w:w="1250" w:type="dxa"/>
            <w:vAlign w:val="center"/>
          </w:tcPr>
          <w:p w14:paraId="4C5F48D2" w14:textId="668E7704"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1.2</w:t>
            </w:r>
          </w:p>
        </w:tc>
        <w:tc>
          <w:tcPr>
            <w:tcW w:w="1713" w:type="dxa"/>
            <w:vAlign w:val="center"/>
          </w:tcPr>
          <w:p w14:paraId="7E79843D" w14:textId="0278D2B6"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0.005</w:t>
            </w:r>
          </w:p>
        </w:tc>
      </w:tr>
      <w:tr w:rsidR="006846A3" w:rsidRPr="00353130" w14:paraId="7CB6698B" w14:textId="77777777" w:rsidTr="003D1A48">
        <w:trPr>
          <w:trHeight w:val="186"/>
        </w:trPr>
        <w:tc>
          <w:tcPr>
            <w:tcW w:w="4968" w:type="dxa"/>
            <w:vAlign w:val="center"/>
          </w:tcPr>
          <w:p w14:paraId="79A26566" w14:textId="59249059"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Functional dyspepsia (K30)</w:t>
            </w:r>
          </w:p>
        </w:tc>
        <w:tc>
          <w:tcPr>
            <w:tcW w:w="1249" w:type="dxa"/>
            <w:vAlign w:val="center"/>
          </w:tcPr>
          <w:p w14:paraId="6618F6E2" w14:textId="6AC27E12"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2.0</w:t>
            </w:r>
          </w:p>
        </w:tc>
        <w:tc>
          <w:tcPr>
            <w:tcW w:w="1250" w:type="dxa"/>
            <w:vAlign w:val="center"/>
          </w:tcPr>
          <w:p w14:paraId="66C42D9E" w14:textId="426B6D47"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1.4</w:t>
            </w:r>
          </w:p>
        </w:tc>
        <w:tc>
          <w:tcPr>
            <w:tcW w:w="1713" w:type="dxa"/>
            <w:vAlign w:val="center"/>
          </w:tcPr>
          <w:p w14:paraId="0F16E75C" w14:textId="2E4C167C"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0.017</w:t>
            </w:r>
          </w:p>
        </w:tc>
      </w:tr>
      <w:tr w:rsidR="006846A3" w:rsidRPr="00353130" w14:paraId="74087543" w14:textId="77777777" w:rsidTr="003D1A48">
        <w:trPr>
          <w:trHeight w:val="186"/>
        </w:trPr>
        <w:tc>
          <w:tcPr>
            <w:tcW w:w="4968" w:type="dxa"/>
            <w:vAlign w:val="center"/>
          </w:tcPr>
          <w:p w14:paraId="71EB36EA" w14:textId="380756C8"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Irritable bowel syndrome (K58)</w:t>
            </w:r>
          </w:p>
        </w:tc>
        <w:tc>
          <w:tcPr>
            <w:tcW w:w="1249" w:type="dxa"/>
            <w:vAlign w:val="center"/>
          </w:tcPr>
          <w:p w14:paraId="67A6A10C" w14:textId="0C99184B"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1.7</w:t>
            </w:r>
          </w:p>
        </w:tc>
        <w:tc>
          <w:tcPr>
            <w:tcW w:w="1250" w:type="dxa"/>
            <w:vAlign w:val="center"/>
          </w:tcPr>
          <w:p w14:paraId="7E7D34E1" w14:textId="68459C5B"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1.1</w:t>
            </w:r>
          </w:p>
        </w:tc>
        <w:tc>
          <w:tcPr>
            <w:tcW w:w="1713" w:type="dxa"/>
            <w:vAlign w:val="center"/>
          </w:tcPr>
          <w:p w14:paraId="24628EAE" w14:textId="518C4838"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0.013</w:t>
            </w:r>
          </w:p>
        </w:tc>
      </w:tr>
      <w:tr w:rsidR="006846A3" w:rsidRPr="00353130" w14:paraId="532D4AC5" w14:textId="77777777" w:rsidTr="003D1A48">
        <w:trPr>
          <w:trHeight w:val="186"/>
        </w:trPr>
        <w:tc>
          <w:tcPr>
            <w:tcW w:w="4968" w:type="dxa"/>
            <w:vAlign w:val="center"/>
          </w:tcPr>
          <w:p w14:paraId="508C3CDF" w14:textId="6B410F91"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Gastro-esophageal reflux disease (K21)</w:t>
            </w:r>
          </w:p>
        </w:tc>
        <w:tc>
          <w:tcPr>
            <w:tcW w:w="1249" w:type="dxa"/>
            <w:vAlign w:val="center"/>
          </w:tcPr>
          <w:p w14:paraId="2F08090F" w14:textId="77777777"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1.3</w:t>
            </w:r>
          </w:p>
        </w:tc>
        <w:tc>
          <w:tcPr>
            <w:tcW w:w="1250" w:type="dxa"/>
            <w:vAlign w:val="center"/>
          </w:tcPr>
          <w:p w14:paraId="62505A51" w14:textId="77777777"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0.9</w:t>
            </w:r>
          </w:p>
        </w:tc>
        <w:tc>
          <w:tcPr>
            <w:tcW w:w="1713" w:type="dxa"/>
            <w:vAlign w:val="center"/>
          </w:tcPr>
          <w:p w14:paraId="3FA5B569" w14:textId="77777777"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0.029</w:t>
            </w:r>
          </w:p>
        </w:tc>
      </w:tr>
      <w:tr w:rsidR="006846A3" w:rsidRPr="00353130" w14:paraId="7C8D46BC" w14:textId="77777777" w:rsidTr="003D1A48">
        <w:trPr>
          <w:trHeight w:val="186"/>
        </w:trPr>
        <w:tc>
          <w:tcPr>
            <w:tcW w:w="4968" w:type="dxa"/>
            <w:vAlign w:val="center"/>
          </w:tcPr>
          <w:p w14:paraId="413EEFEB" w14:textId="13B1B81F"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Hemorrhoids and perianal venous thrombosis (K64)</w:t>
            </w:r>
          </w:p>
        </w:tc>
        <w:tc>
          <w:tcPr>
            <w:tcW w:w="1249" w:type="dxa"/>
            <w:vAlign w:val="center"/>
          </w:tcPr>
          <w:p w14:paraId="2686E676" w14:textId="77777777"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1.0</w:t>
            </w:r>
          </w:p>
        </w:tc>
        <w:tc>
          <w:tcPr>
            <w:tcW w:w="1250" w:type="dxa"/>
            <w:vAlign w:val="center"/>
          </w:tcPr>
          <w:p w14:paraId="2043F969" w14:textId="77777777"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0.7</w:t>
            </w:r>
          </w:p>
        </w:tc>
        <w:tc>
          <w:tcPr>
            <w:tcW w:w="1713" w:type="dxa"/>
            <w:vAlign w:val="center"/>
          </w:tcPr>
          <w:p w14:paraId="6AC401FD" w14:textId="77777777" w:rsidR="006846A3" w:rsidRPr="00353130" w:rsidRDefault="006846A3" w:rsidP="003D1A48">
            <w:pPr>
              <w:rPr>
                <w:rFonts w:ascii="Arial" w:hAnsi="Arial" w:cs="Arial"/>
                <w:sz w:val="20"/>
                <w:szCs w:val="20"/>
                <w:lang w:val="en-US"/>
              </w:rPr>
            </w:pPr>
            <w:r w:rsidRPr="00353130">
              <w:rPr>
                <w:rFonts w:ascii="Arial" w:hAnsi="Arial" w:cs="Arial"/>
                <w:sz w:val="20"/>
                <w:szCs w:val="20"/>
                <w:lang w:val="en-US"/>
              </w:rPr>
              <w:t>0.094</w:t>
            </w:r>
          </w:p>
        </w:tc>
      </w:tr>
      <w:tr w:rsidR="00456C6E" w:rsidRPr="00254D0E" w14:paraId="55AA257F" w14:textId="77777777" w:rsidTr="003D1A48">
        <w:trPr>
          <w:trHeight w:val="186"/>
        </w:trPr>
        <w:tc>
          <w:tcPr>
            <w:tcW w:w="9180" w:type="dxa"/>
            <w:gridSpan w:val="4"/>
            <w:vAlign w:val="center"/>
          </w:tcPr>
          <w:p w14:paraId="5216F462" w14:textId="5AC4B9CB" w:rsidR="00456C6E" w:rsidRPr="00353130" w:rsidRDefault="00456C6E" w:rsidP="003D1A48">
            <w:pPr>
              <w:rPr>
                <w:rFonts w:ascii="Arial" w:hAnsi="Arial" w:cs="Arial"/>
                <w:i/>
                <w:iCs/>
                <w:sz w:val="20"/>
                <w:szCs w:val="20"/>
                <w:lang w:val="en-US"/>
              </w:rPr>
            </w:pPr>
            <w:r w:rsidRPr="00353130">
              <w:rPr>
                <w:rFonts w:ascii="Arial" w:hAnsi="Arial" w:cs="Arial"/>
                <w:i/>
                <w:iCs/>
                <w:sz w:val="20"/>
                <w:szCs w:val="20"/>
                <w:lang w:val="en-US"/>
              </w:rPr>
              <w:t>Diseases of the skin and subcutaneous tissue</w:t>
            </w:r>
          </w:p>
        </w:tc>
      </w:tr>
      <w:tr w:rsidR="00456C6E" w:rsidRPr="00353130" w14:paraId="2D03B86D" w14:textId="77777777" w:rsidTr="003D1A48">
        <w:trPr>
          <w:trHeight w:val="186"/>
        </w:trPr>
        <w:tc>
          <w:tcPr>
            <w:tcW w:w="4968" w:type="dxa"/>
            <w:vAlign w:val="center"/>
          </w:tcPr>
          <w:p w14:paraId="7B6D676E" w14:textId="3AC548E5"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Acne (L70)</w:t>
            </w:r>
          </w:p>
        </w:tc>
        <w:tc>
          <w:tcPr>
            <w:tcW w:w="1249" w:type="dxa"/>
            <w:vAlign w:val="center"/>
          </w:tcPr>
          <w:p w14:paraId="2F25CF30" w14:textId="3D8A423F"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1.8</w:t>
            </w:r>
          </w:p>
        </w:tc>
        <w:tc>
          <w:tcPr>
            <w:tcW w:w="1250" w:type="dxa"/>
            <w:vAlign w:val="center"/>
          </w:tcPr>
          <w:p w14:paraId="588A3163" w14:textId="7C1C488B"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2.1</w:t>
            </w:r>
          </w:p>
        </w:tc>
        <w:tc>
          <w:tcPr>
            <w:tcW w:w="1713" w:type="dxa"/>
            <w:vAlign w:val="center"/>
          </w:tcPr>
          <w:p w14:paraId="489591B5" w14:textId="6417FEA5"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0.263</w:t>
            </w:r>
          </w:p>
        </w:tc>
      </w:tr>
      <w:tr w:rsidR="00456C6E" w:rsidRPr="00353130" w14:paraId="74539152" w14:textId="77777777" w:rsidTr="003D1A48">
        <w:trPr>
          <w:trHeight w:val="186"/>
        </w:trPr>
        <w:tc>
          <w:tcPr>
            <w:tcW w:w="4968" w:type="dxa"/>
            <w:vAlign w:val="center"/>
          </w:tcPr>
          <w:p w14:paraId="0A2B8B2C" w14:textId="10457FF2"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Atopic dermatitis (L20)</w:t>
            </w:r>
          </w:p>
        </w:tc>
        <w:tc>
          <w:tcPr>
            <w:tcW w:w="1249" w:type="dxa"/>
            <w:vAlign w:val="center"/>
          </w:tcPr>
          <w:p w14:paraId="4386CAFC" w14:textId="554A2BEC"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1.6</w:t>
            </w:r>
          </w:p>
        </w:tc>
        <w:tc>
          <w:tcPr>
            <w:tcW w:w="1250" w:type="dxa"/>
            <w:vAlign w:val="center"/>
          </w:tcPr>
          <w:p w14:paraId="252601A3" w14:textId="1983E1BE"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1.9</w:t>
            </w:r>
          </w:p>
        </w:tc>
        <w:tc>
          <w:tcPr>
            <w:tcW w:w="1713" w:type="dxa"/>
            <w:vAlign w:val="center"/>
          </w:tcPr>
          <w:p w14:paraId="3E1986C2" w14:textId="7377E3CD"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0.385</w:t>
            </w:r>
          </w:p>
        </w:tc>
      </w:tr>
      <w:tr w:rsidR="00456C6E" w:rsidRPr="00353130" w14:paraId="5DE97BC0" w14:textId="77777777" w:rsidTr="003D1A48">
        <w:trPr>
          <w:trHeight w:val="186"/>
        </w:trPr>
        <w:tc>
          <w:tcPr>
            <w:tcW w:w="4968" w:type="dxa"/>
            <w:vAlign w:val="center"/>
          </w:tcPr>
          <w:p w14:paraId="02C7081D" w14:textId="77777777"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Other dermatitis (L30)</w:t>
            </w:r>
          </w:p>
        </w:tc>
        <w:tc>
          <w:tcPr>
            <w:tcW w:w="1249" w:type="dxa"/>
            <w:vAlign w:val="center"/>
          </w:tcPr>
          <w:p w14:paraId="288F0432" w14:textId="77777777"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1.3</w:t>
            </w:r>
          </w:p>
        </w:tc>
        <w:tc>
          <w:tcPr>
            <w:tcW w:w="1250" w:type="dxa"/>
            <w:vAlign w:val="center"/>
          </w:tcPr>
          <w:p w14:paraId="11A0CCD5" w14:textId="77777777"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1.2</w:t>
            </w:r>
          </w:p>
        </w:tc>
        <w:tc>
          <w:tcPr>
            <w:tcW w:w="1713" w:type="dxa"/>
            <w:vAlign w:val="center"/>
          </w:tcPr>
          <w:p w14:paraId="60DEC99D" w14:textId="77777777"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0.645</w:t>
            </w:r>
          </w:p>
        </w:tc>
      </w:tr>
      <w:tr w:rsidR="00456C6E" w:rsidRPr="00353130" w14:paraId="6824160F" w14:textId="77777777" w:rsidTr="003D1A48">
        <w:trPr>
          <w:trHeight w:val="186"/>
        </w:trPr>
        <w:tc>
          <w:tcPr>
            <w:tcW w:w="4968" w:type="dxa"/>
            <w:vAlign w:val="center"/>
          </w:tcPr>
          <w:p w14:paraId="613D6E48" w14:textId="77777777"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lastRenderedPageBreak/>
              <w:t>Psoriasis (L40)</w:t>
            </w:r>
          </w:p>
        </w:tc>
        <w:tc>
          <w:tcPr>
            <w:tcW w:w="1249" w:type="dxa"/>
            <w:vAlign w:val="center"/>
          </w:tcPr>
          <w:p w14:paraId="0CBCB1D3" w14:textId="77777777"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1.1</w:t>
            </w:r>
          </w:p>
        </w:tc>
        <w:tc>
          <w:tcPr>
            <w:tcW w:w="1250" w:type="dxa"/>
            <w:vAlign w:val="center"/>
          </w:tcPr>
          <w:p w14:paraId="3DFEB42F" w14:textId="77777777"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0.9</w:t>
            </w:r>
          </w:p>
        </w:tc>
        <w:tc>
          <w:tcPr>
            <w:tcW w:w="1713" w:type="dxa"/>
            <w:vAlign w:val="center"/>
          </w:tcPr>
          <w:p w14:paraId="6F534251" w14:textId="77777777"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0.176</w:t>
            </w:r>
          </w:p>
        </w:tc>
      </w:tr>
      <w:tr w:rsidR="00456C6E" w:rsidRPr="00254D0E" w14:paraId="435B4C20" w14:textId="77777777" w:rsidTr="003D1A48">
        <w:trPr>
          <w:trHeight w:val="186"/>
        </w:trPr>
        <w:tc>
          <w:tcPr>
            <w:tcW w:w="9180" w:type="dxa"/>
            <w:gridSpan w:val="4"/>
            <w:vAlign w:val="center"/>
          </w:tcPr>
          <w:p w14:paraId="211F2857" w14:textId="48188F1E" w:rsidR="00456C6E" w:rsidRPr="00353130" w:rsidRDefault="00456C6E" w:rsidP="003D1A48">
            <w:pPr>
              <w:rPr>
                <w:rFonts w:ascii="Arial" w:hAnsi="Arial" w:cs="Arial"/>
                <w:i/>
                <w:iCs/>
                <w:sz w:val="20"/>
                <w:szCs w:val="20"/>
                <w:lang w:val="en-US"/>
              </w:rPr>
            </w:pPr>
            <w:r w:rsidRPr="00353130">
              <w:rPr>
                <w:rFonts w:ascii="Arial" w:hAnsi="Arial" w:cs="Arial"/>
                <w:i/>
                <w:iCs/>
                <w:sz w:val="20"/>
                <w:szCs w:val="20"/>
                <w:lang w:val="en-US"/>
              </w:rPr>
              <w:t>Diseases of the musculoskeletal system and connective tissue</w:t>
            </w:r>
          </w:p>
        </w:tc>
      </w:tr>
      <w:tr w:rsidR="00456C6E" w:rsidRPr="00353130" w14:paraId="1E68E6A7" w14:textId="77777777" w:rsidTr="003D1A48">
        <w:trPr>
          <w:trHeight w:val="186"/>
        </w:trPr>
        <w:tc>
          <w:tcPr>
            <w:tcW w:w="4968" w:type="dxa"/>
            <w:vAlign w:val="center"/>
          </w:tcPr>
          <w:p w14:paraId="20843C25" w14:textId="4EFC49CF"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Dorsalgia (M54)</w:t>
            </w:r>
          </w:p>
        </w:tc>
        <w:tc>
          <w:tcPr>
            <w:tcW w:w="1249" w:type="dxa"/>
            <w:vAlign w:val="center"/>
          </w:tcPr>
          <w:p w14:paraId="0C042D17" w14:textId="3FA85B59"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8.7</w:t>
            </w:r>
          </w:p>
        </w:tc>
        <w:tc>
          <w:tcPr>
            <w:tcW w:w="1250" w:type="dxa"/>
            <w:vAlign w:val="center"/>
          </w:tcPr>
          <w:p w14:paraId="17427013" w14:textId="38C5344F"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6.5</w:t>
            </w:r>
          </w:p>
        </w:tc>
        <w:tc>
          <w:tcPr>
            <w:tcW w:w="1713" w:type="dxa"/>
            <w:vAlign w:val="center"/>
          </w:tcPr>
          <w:p w14:paraId="6AD23C87" w14:textId="00747F6A"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&lt;0.001</w:t>
            </w:r>
          </w:p>
        </w:tc>
      </w:tr>
      <w:tr w:rsidR="00456C6E" w:rsidRPr="00353130" w14:paraId="37C69EAF" w14:textId="77777777" w:rsidTr="003D1A48">
        <w:trPr>
          <w:trHeight w:val="186"/>
        </w:trPr>
        <w:tc>
          <w:tcPr>
            <w:tcW w:w="4968" w:type="dxa"/>
            <w:vAlign w:val="center"/>
          </w:tcPr>
          <w:p w14:paraId="5E7F35C7" w14:textId="7343806E"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Shoulder lesions (M75)</w:t>
            </w:r>
          </w:p>
        </w:tc>
        <w:tc>
          <w:tcPr>
            <w:tcW w:w="1249" w:type="dxa"/>
            <w:vAlign w:val="center"/>
          </w:tcPr>
          <w:p w14:paraId="513EEDA8" w14:textId="7FA2E7B4"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1.3</w:t>
            </w:r>
          </w:p>
        </w:tc>
        <w:tc>
          <w:tcPr>
            <w:tcW w:w="1250" w:type="dxa"/>
            <w:vAlign w:val="center"/>
          </w:tcPr>
          <w:p w14:paraId="7630221D" w14:textId="279FEC63"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1.1</w:t>
            </w:r>
          </w:p>
        </w:tc>
        <w:tc>
          <w:tcPr>
            <w:tcW w:w="1713" w:type="dxa"/>
            <w:vAlign w:val="center"/>
          </w:tcPr>
          <w:p w14:paraId="2F99BBCE" w14:textId="3D3C5F84"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0.390</w:t>
            </w:r>
          </w:p>
        </w:tc>
      </w:tr>
      <w:tr w:rsidR="00456C6E" w:rsidRPr="00353130" w14:paraId="14620F49" w14:textId="77777777" w:rsidTr="003D1A48">
        <w:trPr>
          <w:trHeight w:val="186"/>
        </w:trPr>
        <w:tc>
          <w:tcPr>
            <w:tcW w:w="4968" w:type="dxa"/>
            <w:vAlign w:val="center"/>
          </w:tcPr>
          <w:p w14:paraId="50E2E281" w14:textId="36E3F986"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 xml:space="preserve">Arthrosis of </w:t>
            </w:r>
            <w:r w:rsidR="00A77508">
              <w:rPr>
                <w:rFonts w:ascii="Arial" w:hAnsi="Arial" w:cs="Arial"/>
                <w:sz w:val="20"/>
                <w:szCs w:val="20"/>
                <w:lang w:val="en-US"/>
              </w:rPr>
              <w:t xml:space="preserve">the </w:t>
            </w:r>
            <w:r w:rsidRPr="00353130">
              <w:rPr>
                <w:rFonts w:ascii="Arial" w:hAnsi="Arial" w:cs="Arial"/>
                <w:sz w:val="20"/>
                <w:szCs w:val="20"/>
                <w:lang w:val="en-US"/>
              </w:rPr>
              <w:t>first carpometacarpal joint (M19)</w:t>
            </w:r>
          </w:p>
        </w:tc>
        <w:tc>
          <w:tcPr>
            <w:tcW w:w="1249" w:type="dxa"/>
            <w:vAlign w:val="center"/>
          </w:tcPr>
          <w:p w14:paraId="2B185D76" w14:textId="003BD8BF"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1.2</w:t>
            </w:r>
          </w:p>
        </w:tc>
        <w:tc>
          <w:tcPr>
            <w:tcW w:w="1250" w:type="dxa"/>
            <w:vAlign w:val="center"/>
          </w:tcPr>
          <w:p w14:paraId="60C62F3D" w14:textId="12F6BDAE"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0.7</w:t>
            </w:r>
          </w:p>
        </w:tc>
        <w:tc>
          <w:tcPr>
            <w:tcW w:w="1713" w:type="dxa"/>
            <w:vAlign w:val="center"/>
          </w:tcPr>
          <w:p w14:paraId="2E0F19EB" w14:textId="1ED768B9" w:rsidR="00456C6E" w:rsidRPr="00353130" w:rsidRDefault="00456C6E" w:rsidP="003D1A48">
            <w:pPr>
              <w:rPr>
                <w:rFonts w:ascii="Arial" w:hAnsi="Arial" w:cs="Arial"/>
                <w:sz w:val="20"/>
                <w:szCs w:val="20"/>
                <w:lang w:val="en-US"/>
              </w:rPr>
            </w:pPr>
            <w:r w:rsidRPr="00353130">
              <w:rPr>
                <w:rFonts w:ascii="Arial" w:hAnsi="Arial" w:cs="Arial"/>
                <w:sz w:val="20"/>
                <w:szCs w:val="20"/>
                <w:lang w:val="en-US"/>
              </w:rPr>
              <w:t>0.043</w:t>
            </w:r>
          </w:p>
        </w:tc>
      </w:tr>
      <w:tr w:rsidR="00CC61C3" w:rsidRPr="00353130" w14:paraId="76FD6C6B" w14:textId="77777777" w:rsidTr="003D1A48">
        <w:trPr>
          <w:trHeight w:val="186"/>
        </w:trPr>
        <w:tc>
          <w:tcPr>
            <w:tcW w:w="9180" w:type="dxa"/>
            <w:gridSpan w:val="4"/>
            <w:vAlign w:val="center"/>
          </w:tcPr>
          <w:p w14:paraId="4CD73447" w14:textId="626396C9" w:rsidR="00CC61C3" w:rsidRPr="00353130" w:rsidRDefault="00CC61C3" w:rsidP="003D1A48">
            <w:pPr>
              <w:rPr>
                <w:rFonts w:ascii="Arial" w:hAnsi="Arial" w:cs="Arial"/>
                <w:i/>
                <w:iCs/>
                <w:sz w:val="20"/>
                <w:szCs w:val="20"/>
                <w:lang w:val="en-US"/>
              </w:rPr>
            </w:pPr>
            <w:r w:rsidRPr="00353130">
              <w:rPr>
                <w:rFonts w:ascii="Arial" w:hAnsi="Arial" w:cs="Arial"/>
                <w:i/>
                <w:iCs/>
                <w:sz w:val="20"/>
                <w:szCs w:val="20"/>
                <w:lang w:val="en-US"/>
              </w:rPr>
              <w:t>Other diseases</w:t>
            </w:r>
          </w:p>
        </w:tc>
      </w:tr>
      <w:tr w:rsidR="00CC61C3" w:rsidRPr="00353130" w14:paraId="4622FCCE" w14:textId="77777777" w:rsidTr="003D1A48">
        <w:trPr>
          <w:trHeight w:val="186"/>
        </w:trPr>
        <w:tc>
          <w:tcPr>
            <w:tcW w:w="4968" w:type="dxa"/>
            <w:vAlign w:val="center"/>
          </w:tcPr>
          <w:p w14:paraId="733542E6" w14:textId="5A0B2D94"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Hypertension (I10)</w:t>
            </w:r>
          </w:p>
        </w:tc>
        <w:tc>
          <w:tcPr>
            <w:tcW w:w="1249" w:type="dxa"/>
            <w:vAlign w:val="center"/>
          </w:tcPr>
          <w:p w14:paraId="5D545F79" w14:textId="79E078CE"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4.3</w:t>
            </w:r>
          </w:p>
        </w:tc>
        <w:tc>
          <w:tcPr>
            <w:tcW w:w="1250" w:type="dxa"/>
            <w:vAlign w:val="center"/>
          </w:tcPr>
          <w:p w14:paraId="08DF90C8" w14:textId="33876236"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4.9</w:t>
            </w:r>
          </w:p>
        </w:tc>
        <w:tc>
          <w:tcPr>
            <w:tcW w:w="1713" w:type="dxa"/>
            <w:vAlign w:val="center"/>
          </w:tcPr>
          <w:p w14:paraId="03C20ABF" w14:textId="6BCF7054"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0.236</w:t>
            </w:r>
          </w:p>
        </w:tc>
      </w:tr>
      <w:tr w:rsidR="00CC61C3" w:rsidRPr="00353130" w14:paraId="68BBCAC8" w14:textId="77777777" w:rsidTr="003D1A48">
        <w:trPr>
          <w:trHeight w:val="186"/>
        </w:trPr>
        <w:tc>
          <w:tcPr>
            <w:tcW w:w="4968" w:type="dxa"/>
            <w:vAlign w:val="center"/>
          </w:tcPr>
          <w:p w14:paraId="1A6CE586" w14:textId="4ED38B5E"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Candidiasis (B37)</w:t>
            </w:r>
          </w:p>
        </w:tc>
        <w:tc>
          <w:tcPr>
            <w:tcW w:w="1249" w:type="dxa"/>
            <w:vAlign w:val="center"/>
          </w:tcPr>
          <w:p w14:paraId="5EADF3C2" w14:textId="24967B6D"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1.9</w:t>
            </w:r>
          </w:p>
        </w:tc>
        <w:tc>
          <w:tcPr>
            <w:tcW w:w="1250" w:type="dxa"/>
            <w:vAlign w:val="center"/>
          </w:tcPr>
          <w:p w14:paraId="526D4E84" w14:textId="3C09DC1D"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1.6</w:t>
            </w:r>
          </w:p>
        </w:tc>
        <w:tc>
          <w:tcPr>
            <w:tcW w:w="1713" w:type="dxa"/>
            <w:vAlign w:val="center"/>
          </w:tcPr>
          <w:p w14:paraId="4669ED27" w14:textId="614E245E"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0.264</w:t>
            </w:r>
          </w:p>
        </w:tc>
      </w:tr>
      <w:tr w:rsidR="00CC61C3" w:rsidRPr="00353130" w14:paraId="22635981" w14:textId="77777777" w:rsidTr="003D1A48">
        <w:trPr>
          <w:trHeight w:val="186"/>
        </w:trPr>
        <w:tc>
          <w:tcPr>
            <w:tcW w:w="4968" w:type="dxa"/>
            <w:vAlign w:val="center"/>
          </w:tcPr>
          <w:p w14:paraId="60787515" w14:textId="5DAF2CFA"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Ischemic heart diseases (I20-I25)</w:t>
            </w:r>
          </w:p>
        </w:tc>
        <w:tc>
          <w:tcPr>
            <w:tcW w:w="1249" w:type="dxa"/>
            <w:vAlign w:val="center"/>
          </w:tcPr>
          <w:p w14:paraId="083084BE" w14:textId="338CF737"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1.6</w:t>
            </w:r>
          </w:p>
        </w:tc>
        <w:tc>
          <w:tcPr>
            <w:tcW w:w="1250" w:type="dxa"/>
            <w:vAlign w:val="center"/>
          </w:tcPr>
          <w:p w14:paraId="486125E5" w14:textId="41F4B692"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1.3</w:t>
            </w:r>
          </w:p>
        </w:tc>
        <w:tc>
          <w:tcPr>
            <w:tcW w:w="1713" w:type="dxa"/>
            <w:vAlign w:val="center"/>
          </w:tcPr>
          <w:p w14:paraId="51F796DC" w14:textId="640CE4B7"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0.294</w:t>
            </w:r>
          </w:p>
        </w:tc>
      </w:tr>
      <w:tr w:rsidR="00CC61C3" w:rsidRPr="00353130" w14:paraId="61036A81" w14:textId="77777777" w:rsidTr="003D1A48">
        <w:trPr>
          <w:trHeight w:val="186"/>
        </w:trPr>
        <w:tc>
          <w:tcPr>
            <w:tcW w:w="4968" w:type="dxa"/>
            <w:vAlign w:val="center"/>
          </w:tcPr>
          <w:p w14:paraId="1F5DBA1D" w14:textId="64E21E11"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Unspecified injuries to the head (S09)</w:t>
            </w:r>
          </w:p>
        </w:tc>
        <w:tc>
          <w:tcPr>
            <w:tcW w:w="1249" w:type="dxa"/>
            <w:vAlign w:val="center"/>
          </w:tcPr>
          <w:p w14:paraId="69B9AA26" w14:textId="51A85B13"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1.3</w:t>
            </w:r>
          </w:p>
        </w:tc>
        <w:tc>
          <w:tcPr>
            <w:tcW w:w="1250" w:type="dxa"/>
            <w:vAlign w:val="center"/>
          </w:tcPr>
          <w:p w14:paraId="12C155D0" w14:textId="42BACD21"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0.3</w:t>
            </w:r>
          </w:p>
        </w:tc>
        <w:tc>
          <w:tcPr>
            <w:tcW w:w="1713" w:type="dxa"/>
            <w:vAlign w:val="center"/>
          </w:tcPr>
          <w:p w14:paraId="1E05D685" w14:textId="135C540A"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&lt;0.001</w:t>
            </w:r>
          </w:p>
        </w:tc>
      </w:tr>
      <w:tr w:rsidR="00CC61C3" w:rsidRPr="00353130" w14:paraId="3E64DAC8" w14:textId="77777777" w:rsidTr="003D1A48">
        <w:trPr>
          <w:trHeight w:val="186"/>
        </w:trPr>
        <w:tc>
          <w:tcPr>
            <w:tcW w:w="4968" w:type="dxa"/>
            <w:vAlign w:val="center"/>
          </w:tcPr>
          <w:p w14:paraId="3FEE178F" w14:textId="7CF244D4"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Dermatophytosis (B35)</w:t>
            </w:r>
          </w:p>
        </w:tc>
        <w:tc>
          <w:tcPr>
            <w:tcW w:w="1249" w:type="dxa"/>
            <w:vAlign w:val="center"/>
          </w:tcPr>
          <w:p w14:paraId="2C0AA929" w14:textId="7547612A"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1.2</w:t>
            </w:r>
          </w:p>
        </w:tc>
        <w:tc>
          <w:tcPr>
            <w:tcW w:w="1250" w:type="dxa"/>
            <w:vAlign w:val="center"/>
          </w:tcPr>
          <w:p w14:paraId="30084610" w14:textId="4E678B9B"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1.5</w:t>
            </w:r>
          </w:p>
        </w:tc>
        <w:tc>
          <w:tcPr>
            <w:tcW w:w="1713" w:type="dxa"/>
            <w:vAlign w:val="center"/>
          </w:tcPr>
          <w:p w14:paraId="4874A82E" w14:textId="7563A32E"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0.206</w:t>
            </w:r>
          </w:p>
        </w:tc>
      </w:tr>
      <w:tr w:rsidR="00CC61C3" w:rsidRPr="00353130" w14:paraId="6C2EAB56" w14:textId="77777777" w:rsidTr="003D1A48">
        <w:trPr>
          <w:trHeight w:val="186"/>
        </w:trPr>
        <w:tc>
          <w:tcPr>
            <w:tcW w:w="4968" w:type="dxa"/>
            <w:vAlign w:val="center"/>
          </w:tcPr>
          <w:p w14:paraId="35991233" w14:textId="77777777"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Cancer (C00-C99)</w:t>
            </w:r>
          </w:p>
        </w:tc>
        <w:tc>
          <w:tcPr>
            <w:tcW w:w="1249" w:type="dxa"/>
            <w:vAlign w:val="center"/>
          </w:tcPr>
          <w:p w14:paraId="4C5C1075" w14:textId="77777777"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1.2</w:t>
            </w:r>
          </w:p>
        </w:tc>
        <w:tc>
          <w:tcPr>
            <w:tcW w:w="1250" w:type="dxa"/>
            <w:vAlign w:val="center"/>
          </w:tcPr>
          <w:p w14:paraId="02F041DB" w14:textId="77777777"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1.2</w:t>
            </w:r>
          </w:p>
        </w:tc>
        <w:tc>
          <w:tcPr>
            <w:tcW w:w="1713" w:type="dxa"/>
            <w:vAlign w:val="center"/>
          </w:tcPr>
          <w:p w14:paraId="561B30DE" w14:textId="77777777" w:rsidR="00CC61C3" w:rsidRPr="00353130" w:rsidRDefault="00CC61C3" w:rsidP="003D1A48">
            <w:pPr>
              <w:rPr>
                <w:rFonts w:ascii="Arial" w:hAnsi="Arial" w:cs="Arial"/>
                <w:sz w:val="20"/>
                <w:szCs w:val="20"/>
                <w:lang w:val="en-US"/>
              </w:rPr>
            </w:pPr>
            <w:r w:rsidRPr="00353130">
              <w:rPr>
                <w:rFonts w:ascii="Arial" w:hAnsi="Arial" w:cs="Arial"/>
                <w:sz w:val="20"/>
                <w:szCs w:val="20"/>
                <w:lang w:val="en-US"/>
              </w:rPr>
              <w:t>0.317</w:t>
            </w:r>
          </w:p>
        </w:tc>
      </w:tr>
    </w:tbl>
    <w:p w14:paraId="71899CA5" w14:textId="77777777" w:rsidR="006E3935" w:rsidRPr="00353130" w:rsidRDefault="006E3935" w:rsidP="006E3935">
      <w:pPr>
        <w:rPr>
          <w:rFonts w:ascii="Arial" w:hAnsi="Arial" w:cs="Arial"/>
          <w:lang w:val="en-US"/>
        </w:rPr>
      </w:pPr>
    </w:p>
    <w:p w14:paraId="474B5A4E" w14:textId="77777777" w:rsidR="006E3935" w:rsidRPr="00353130" w:rsidRDefault="006E3935" w:rsidP="006E3935">
      <w:pPr>
        <w:rPr>
          <w:rFonts w:ascii="Arial" w:hAnsi="Arial" w:cs="Arial"/>
          <w:lang w:val="en-US"/>
        </w:rPr>
      </w:pPr>
    </w:p>
    <w:p w14:paraId="7FE0D02F" w14:textId="77777777" w:rsidR="00216BC5" w:rsidRPr="00353130" w:rsidRDefault="00216BC5">
      <w:pPr>
        <w:rPr>
          <w:rFonts w:ascii="Arial" w:hAnsi="Arial" w:cs="Arial"/>
          <w:lang w:val="en-US"/>
        </w:rPr>
      </w:pPr>
      <w:r w:rsidRPr="00353130">
        <w:rPr>
          <w:rFonts w:ascii="Arial" w:hAnsi="Arial" w:cs="Arial"/>
          <w:lang w:val="en-US"/>
        </w:rPr>
        <w:br w:type="page"/>
      </w:r>
    </w:p>
    <w:p w14:paraId="6C5F73A6" w14:textId="17E3686F" w:rsidR="006E3935" w:rsidRPr="00353130" w:rsidRDefault="006E3935" w:rsidP="00216BC5">
      <w:pPr>
        <w:spacing w:line="360" w:lineRule="auto"/>
        <w:jc w:val="both"/>
        <w:rPr>
          <w:rFonts w:ascii="Arial" w:hAnsi="Arial" w:cs="Arial"/>
          <w:b/>
          <w:lang w:val="en-US"/>
        </w:rPr>
      </w:pPr>
      <w:r w:rsidRPr="00353130">
        <w:rPr>
          <w:rFonts w:ascii="Arial" w:hAnsi="Arial" w:cs="Arial"/>
          <w:b/>
          <w:lang w:val="en-US"/>
        </w:rPr>
        <w:lastRenderedPageBreak/>
        <w:t xml:space="preserve">Table 3. </w:t>
      </w:r>
      <w:r w:rsidRPr="00353130">
        <w:rPr>
          <w:rFonts w:ascii="Arial" w:hAnsi="Arial" w:cs="Arial"/>
          <w:lang w:val="en-US"/>
        </w:rPr>
        <w:t xml:space="preserve">Association between </w:t>
      </w:r>
      <w:r w:rsidR="00216BC5" w:rsidRPr="00353130">
        <w:rPr>
          <w:rFonts w:ascii="Arial" w:hAnsi="Arial" w:cs="Arial"/>
          <w:lang w:val="en-US"/>
        </w:rPr>
        <w:t xml:space="preserve">physical conditions and attempted or completed suicide </w:t>
      </w:r>
      <w:r w:rsidR="00114AC8" w:rsidRPr="00353130">
        <w:rPr>
          <w:rFonts w:ascii="Arial" w:hAnsi="Arial" w:cs="Arial"/>
          <w:lang w:val="en-US"/>
        </w:rPr>
        <w:t>before</w:t>
      </w:r>
      <w:r w:rsidR="00216BC5" w:rsidRPr="00353130">
        <w:rPr>
          <w:rFonts w:ascii="Arial" w:hAnsi="Arial" w:cs="Arial"/>
          <w:lang w:val="en-US"/>
        </w:rPr>
        <w:t xml:space="preserve"> </w:t>
      </w:r>
      <w:r w:rsidR="00DF3661" w:rsidRPr="00353130">
        <w:rPr>
          <w:rFonts w:ascii="Arial" w:hAnsi="Arial" w:cs="Arial"/>
          <w:lang w:val="en-US"/>
        </w:rPr>
        <w:t xml:space="preserve">and after </w:t>
      </w:r>
      <w:r w:rsidR="00216BC5" w:rsidRPr="00353130">
        <w:rPr>
          <w:rFonts w:ascii="Arial" w:hAnsi="Arial" w:cs="Arial"/>
          <w:lang w:val="en-US"/>
        </w:rPr>
        <w:t>adjusting for psychiatric conditions</w:t>
      </w:r>
      <w:r w:rsidRPr="00353130">
        <w:rPr>
          <w:rFonts w:ascii="Arial" w:hAnsi="Arial" w:cs="Arial"/>
          <w:lang w:val="en-US"/>
        </w:rPr>
        <w:t xml:space="preserve"> </w:t>
      </w:r>
    </w:p>
    <w:tbl>
      <w:tblPr>
        <w:tblStyle w:val="TableGrid"/>
        <w:tblW w:w="0" w:type="auto"/>
        <w:tblLook w:val="04A0" w:firstRow="1" w:lastRow="0" w:firstColumn="1" w:lastColumn="0" w:noHBand="0" w:noVBand="1"/>
      </w:tblPr>
      <w:tblGrid>
        <w:gridCol w:w="3350"/>
        <w:gridCol w:w="2008"/>
        <w:gridCol w:w="848"/>
        <w:gridCol w:w="2008"/>
        <w:gridCol w:w="848"/>
      </w:tblGrid>
      <w:tr w:rsidR="00DF3661" w:rsidRPr="00254D0E" w14:paraId="1716000D" w14:textId="7414BB11" w:rsidTr="003D1A48">
        <w:tc>
          <w:tcPr>
            <w:tcW w:w="0" w:type="auto"/>
            <w:vMerge w:val="restart"/>
            <w:vAlign w:val="center"/>
          </w:tcPr>
          <w:p w14:paraId="24E4A94F" w14:textId="592BDB02" w:rsidR="00DF3661" w:rsidRPr="00353130" w:rsidRDefault="00DF3661" w:rsidP="003D1A48">
            <w:pPr>
              <w:rPr>
                <w:rFonts w:ascii="Arial" w:hAnsi="Arial" w:cs="Arial"/>
                <w:bCs/>
                <w:sz w:val="20"/>
                <w:szCs w:val="20"/>
                <w:lang w:val="en-US"/>
              </w:rPr>
            </w:pPr>
            <w:r w:rsidRPr="00353130">
              <w:rPr>
                <w:rFonts w:ascii="Arial" w:hAnsi="Arial" w:cs="Arial"/>
                <w:bCs/>
                <w:sz w:val="20"/>
                <w:szCs w:val="20"/>
                <w:lang w:val="en-US"/>
              </w:rPr>
              <w:t>Diagnosis (ICD-10 code)</w:t>
            </w:r>
          </w:p>
        </w:tc>
        <w:tc>
          <w:tcPr>
            <w:tcW w:w="0" w:type="auto"/>
            <w:gridSpan w:val="2"/>
            <w:vAlign w:val="center"/>
          </w:tcPr>
          <w:p w14:paraId="77A1D930" w14:textId="17256460" w:rsidR="00DF3661" w:rsidRPr="00353130" w:rsidRDefault="00DF3661" w:rsidP="003D1A48">
            <w:pPr>
              <w:rPr>
                <w:rFonts w:ascii="Arial" w:hAnsi="Arial" w:cs="Arial"/>
                <w:bCs/>
                <w:sz w:val="20"/>
                <w:szCs w:val="20"/>
                <w:lang w:val="en-US"/>
              </w:rPr>
            </w:pPr>
            <w:r w:rsidRPr="00353130">
              <w:rPr>
                <w:rFonts w:ascii="Arial" w:hAnsi="Arial" w:cs="Arial"/>
                <w:bCs/>
                <w:sz w:val="20"/>
                <w:szCs w:val="20"/>
                <w:lang w:val="en-US"/>
              </w:rPr>
              <w:t>Before adjusting for psychiatric conditions</w:t>
            </w:r>
          </w:p>
        </w:tc>
        <w:tc>
          <w:tcPr>
            <w:tcW w:w="0" w:type="auto"/>
            <w:gridSpan w:val="2"/>
            <w:vAlign w:val="center"/>
          </w:tcPr>
          <w:p w14:paraId="5A595FBA" w14:textId="0CC07440" w:rsidR="00DF3661" w:rsidRPr="00353130" w:rsidRDefault="00DF3661" w:rsidP="003D1A48">
            <w:pPr>
              <w:rPr>
                <w:rFonts w:ascii="Arial" w:hAnsi="Arial" w:cs="Arial"/>
                <w:bCs/>
                <w:sz w:val="20"/>
                <w:szCs w:val="20"/>
                <w:lang w:val="en-US"/>
              </w:rPr>
            </w:pPr>
            <w:r w:rsidRPr="00353130">
              <w:rPr>
                <w:rFonts w:ascii="Arial" w:hAnsi="Arial" w:cs="Arial"/>
                <w:bCs/>
                <w:sz w:val="20"/>
                <w:szCs w:val="20"/>
                <w:lang w:val="en-US"/>
              </w:rPr>
              <w:t>After adjusting for psychiatric conditions</w:t>
            </w:r>
          </w:p>
        </w:tc>
      </w:tr>
      <w:tr w:rsidR="00CC6989" w:rsidRPr="00353130" w14:paraId="53531A12" w14:textId="31BA59C8" w:rsidTr="003D1A48">
        <w:tc>
          <w:tcPr>
            <w:tcW w:w="0" w:type="auto"/>
            <w:vMerge/>
            <w:vAlign w:val="center"/>
          </w:tcPr>
          <w:p w14:paraId="1C13FC06" w14:textId="77777777" w:rsidR="00CC6989" w:rsidRPr="00353130" w:rsidRDefault="00CC6989" w:rsidP="003D1A48">
            <w:pPr>
              <w:rPr>
                <w:rFonts w:ascii="Arial" w:hAnsi="Arial" w:cs="Arial"/>
                <w:bCs/>
                <w:sz w:val="20"/>
                <w:szCs w:val="20"/>
                <w:lang w:val="en-US"/>
              </w:rPr>
            </w:pPr>
          </w:p>
        </w:tc>
        <w:tc>
          <w:tcPr>
            <w:tcW w:w="0" w:type="auto"/>
            <w:vAlign w:val="center"/>
          </w:tcPr>
          <w:p w14:paraId="45B83B62" w14:textId="7730E271" w:rsidR="00CC6989" w:rsidRPr="00353130" w:rsidRDefault="00CC6989" w:rsidP="003D1A48">
            <w:pPr>
              <w:rPr>
                <w:rFonts w:ascii="Arial" w:hAnsi="Arial" w:cs="Arial"/>
                <w:bCs/>
                <w:sz w:val="20"/>
                <w:szCs w:val="20"/>
                <w:lang w:val="en-US"/>
              </w:rPr>
            </w:pPr>
            <w:r w:rsidRPr="00353130">
              <w:rPr>
                <w:rFonts w:ascii="Arial" w:hAnsi="Arial" w:cs="Arial"/>
                <w:bCs/>
                <w:sz w:val="20"/>
                <w:szCs w:val="20"/>
                <w:lang w:val="en-US"/>
              </w:rPr>
              <w:t>Odds ratio (95% confidence interval)</w:t>
            </w:r>
          </w:p>
        </w:tc>
        <w:tc>
          <w:tcPr>
            <w:tcW w:w="0" w:type="auto"/>
            <w:vAlign w:val="center"/>
          </w:tcPr>
          <w:p w14:paraId="47CB0A33" w14:textId="39FF0EA2" w:rsidR="00CC6989" w:rsidRPr="00353130" w:rsidRDefault="00A77508" w:rsidP="003D1A48">
            <w:pPr>
              <w:rPr>
                <w:rFonts w:ascii="Arial" w:hAnsi="Arial" w:cs="Arial"/>
                <w:bCs/>
                <w:sz w:val="20"/>
                <w:szCs w:val="20"/>
                <w:lang w:val="en-US"/>
              </w:rPr>
            </w:pPr>
            <w:r>
              <w:rPr>
                <w:rFonts w:ascii="Arial" w:hAnsi="Arial" w:cs="Arial"/>
                <w:bCs/>
                <w:sz w:val="20"/>
                <w:szCs w:val="20"/>
                <w:lang w:val="en-US"/>
              </w:rPr>
              <w:t>p</w:t>
            </w:r>
            <w:r w:rsidR="00CC6989" w:rsidRPr="00353130">
              <w:rPr>
                <w:rFonts w:ascii="Arial" w:hAnsi="Arial" w:cs="Arial"/>
                <w:bCs/>
                <w:sz w:val="20"/>
                <w:szCs w:val="20"/>
                <w:lang w:val="en-US"/>
              </w:rPr>
              <w:t>-value</w:t>
            </w:r>
          </w:p>
        </w:tc>
        <w:tc>
          <w:tcPr>
            <w:tcW w:w="0" w:type="auto"/>
            <w:vAlign w:val="center"/>
          </w:tcPr>
          <w:p w14:paraId="6ABE030A" w14:textId="6541FF2D" w:rsidR="00CC6989" w:rsidRPr="00353130" w:rsidRDefault="00CC6989" w:rsidP="003D1A48">
            <w:pPr>
              <w:rPr>
                <w:rFonts w:ascii="Arial" w:hAnsi="Arial" w:cs="Arial"/>
                <w:bCs/>
                <w:sz w:val="20"/>
                <w:szCs w:val="20"/>
                <w:lang w:val="en-US"/>
              </w:rPr>
            </w:pPr>
            <w:r w:rsidRPr="00353130">
              <w:rPr>
                <w:rFonts w:ascii="Arial" w:hAnsi="Arial" w:cs="Arial"/>
                <w:bCs/>
                <w:sz w:val="20"/>
                <w:szCs w:val="20"/>
                <w:lang w:val="en-US"/>
              </w:rPr>
              <w:t>Odds ratio (95% confidence interval)</w:t>
            </w:r>
          </w:p>
        </w:tc>
        <w:tc>
          <w:tcPr>
            <w:tcW w:w="0" w:type="auto"/>
            <w:vAlign w:val="center"/>
          </w:tcPr>
          <w:p w14:paraId="5513271F" w14:textId="08E1387E" w:rsidR="00CC6989" w:rsidRPr="00353130" w:rsidRDefault="005B3EA1" w:rsidP="003D1A48">
            <w:pPr>
              <w:rPr>
                <w:rFonts w:ascii="Arial" w:hAnsi="Arial" w:cs="Arial"/>
                <w:bCs/>
                <w:sz w:val="20"/>
                <w:szCs w:val="20"/>
                <w:lang w:val="en-US"/>
              </w:rPr>
            </w:pPr>
            <w:r>
              <w:rPr>
                <w:rFonts w:ascii="Arial" w:hAnsi="Arial" w:cs="Arial"/>
                <w:bCs/>
                <w:sz w:val="20"/>
                <w:szCs w:val="20"/>
                <w:lang w:val="en-US"/>
              </w:rPr>
              <w:t>p</w:t>
            </w:r>
            <w:r w:rsidR="00CC6989" w:rsidRPr="00353130">
              <w:rPr>
                <w:rFonts w:ascii="Arial" w:hAnsi="Arial" w:cs="Arial"/>
                <w:bCs/>
                <w:sz w:val="20"/>
                <w:szCs w:val="20"/>
                <w:lang w:val="en-US"/>
              </w:rPr>
              <w:t>-value</w:t>
            </w:r>
          </w:p>
        </w:tc>
      </w:tr>
      <w:tr w:rsidR="006B253F" w:rsidRPr="00353130" w14:paraId="2B6A3DA5" w14:textId="5AD0A574" w:rsidTr="003D1A48">
        <w:tc>
          <w:tcPr>
            <w:tcW w:w="0" w:type="auto"/>
            <w:vAlign w:val="center"/>
          </w:tcPr>
          <w:p w14:paraId="08BDB1AF" w14:textId="7E49A319"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Unspecified injuries to the head (S09)</w:t>
            </w:r>
          </w:p>
        </w:tc>
        <w:tc>
          <w:tcPr>
            <w:tcW w:w="0" w:type="auto"/>
            <w:vAlign w:val="center"/>
          </w:tcPr>
          <w:p w14:paraId="70563BC5" w14:textId="6A02FFB9"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4.84 (2.65-8.83)</w:t>
            </w:r>
          </w:p>
        </w:tc>
        <w:tc>
          <w:tcPr>
            <w:tcW w:w="0" w:type="auto"/>
            <w:vAlign w:val="center"/>
          </w:tcPr>
          <w:p w14:paraId="373FF36C" w14:textId="10194FF9"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&lt;0.001</w:t>
            </w:r>
          </w:p>
        </w:tc>
        <w:tc>
          <w:tcPr>
            <w:tcW w:w="0" w:type="auto"/>
            <w:vAlign w:val="center"/>
          </w:tcPr>
          <w:p w14:paraId="6A22A7E1" w14:textId="22418F12"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4.26 (2.27-8.00)</w:t>
            </w:r>
          </w:p>
        </w:tc>
        <w:tc>
          <w:tcPr>
            <w:tcW w:w="0" w:type="auto"/>
            <w:vAlign w:val="center"/>
          </w:tcPr>
          <w:p w14:paraId="11684123" w14:textId="481A653A"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&lt;0.001</w:t>
            </w:r>
          </w:p>
        </w:tc>
      </w:tr>
      <w:tr w:rsidR="006B253F" w:rsidRPr="00353130" w14:paraId="22E29E52" w14:textId="6797A811" w:rsidTr="003D1A48">
        <w:tc>
          <w:tcPr>
            <w:tcW w:w="0" w:type="auto"/>
            <w:vAlign w:val="center"/>
          </w:tcPr>
          <w:p w14:paraId="634CAB2D" w14:textId="361DCF49"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Sleep disorders (G47)</w:t>
            </w:r>
          </w:p>
        </w:tc>
        <w:tc>
          <w:tcPr>
            <w:tcW w:w="0" w:type="auto"/>
            <w:vAlign w:val="center"/>
          </w:tcPr>
          <w:p w14:paraId="0F4FC461" w14:textId="30A5F677"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2.65 (1.89-3.72)</w:t>
            </w:r>
          </w:p>
        </w:tc>
        <w:tc>
          <w:tcPr>
            <w:tcW w:w="0" w:type="auto"/>
            <w:vAlign w:val="center"/>
          </w:tcPr>
          <w:p w14:paraId="022D675A" w14:textId="69ED0FFD"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&lt;0.001</w:t>
            </w:r>
          </w:p>
        </w:tc>
        <w:tc>
          <w:tcPr>
            <w:tcW w:w="0" w:type="auto"/>
            <w:vAlign w:val="center"/>
          </w:tcPr>
          <w:p w14:paraId="6A24B3A4" w14:textId="37AA4B0C"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1.60 (1.09-2.32)</w:t>
            </w:r>
          </w:p>
        </w:tc>
        <w:tc>
          <w:tcPr>
            <w:tcW w:w="0" w:type="auto"/>
            <w:vAlign w:val="center"/>
          </w:tcPr>
          <w:p w14:paraId="40177189" w14:textId="1B0DD132"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0.015</w:t>
            </w:r>
          </w:p>
        </w:tc>
      </w:tr>
      <w:tr w:rsidR="006B253F" w:rsidRPr="00353130" w14:paraId="76DFC5CC" w14:textId="5E6B7B0C" w:rsidTr="003D1A48">
        <w:tc>
          <w:tcPr>
            <w:tcW w:w="0" w:type="auto"/>
            <w:vAlign w:val="center"/>
          </w:tcPr>
          <w:p w14:paraId="381DC34B" w14:textId="468B582B"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Chronic obstructive pulmonary disease (COPD) (J44)</w:t>
            </w:r>
          </w:p>
        </w:tc>
        <w:tc>
          <w:tcPr>
            <w:tcW w:w="0" w:type="auto"/>
            <w:vAlign w:val="center"/>
          </w:tcPr>
          <w:p w14:paraId="68D9E8D7" w14:textId="6AC23BBD"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1.97 (1.22-3.16)</w:t>
            </w:r>
          </w:p>
        </w:tc>
        <w:tc>
          <w:tcPr>
            <w:tcW w:w="0" w:type="auto"/>
            <w:vAlign w:val="center"/>
          </w:tcPr>
          <w:p w14:paraId="0AC65CB8" w14:textId="387AC4DC"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0.005</w:t>
            </w:r>
          </w:p>
        </w:tc>
        <w:tc>
          <w:tcPr>
            <w:tcW w:w="0" w:type="auto"/>
            <w:vAlign w:val="center"/>
          </w:tcPr>
          <w:p w14:paraId="0322AFCE" w14:textId="7C1F29BA"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1.56 (0.93-2.63)</w:t>
            </w:r>
          </w:p>
        </w:tc>
        <w:tc>
          <w:tcPr>
            <w:tcW w:w="0" w:type="auto"/>
            <w:vAlign w:val="center"/>
          </w:tcPr>
          <w:p w14:paraId="5C5C52E0" w14:textId="5290B81C"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0.094</w:t>
            </w:r>
          </w:p>
        </w:tc>
      </w:tr>
      <w:tr w:rsidR="006B253F" w:rsidRPr="00353130" w14:paraId="31D9C068" w14:textId="5CE43B35" w:rsidTr="003D1A48">
        <w:tc>
          <w:tcPr>
            <w:tcW w:w="0" w:type="auto"/>
            <w:vAlign w:val="center"/>
          </w:tcPr>
          <w:p w14:paraId="68DB8870" w14:textId="58DF07C8"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Epilepsy (G40)</w:t>
            </w:r>
          </w:p>
        </w:tc>
        <w:tc>
          <w:tcPr>
            <w:tcW w:w="0" w:type="auto"/>
            <w:vAlign w:val="center"/>
          </w:tcPr>
          <w:p w14:paraId="490E2F2B" w14:textId="7F3A7804"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1.69 (1.15-2.50)</w:t>
            </w:r>
          </w:p>
        </w:tc>
        <w:tc>
          <w:tcPr>
            <w:tcW w:w="0" w:type="auto"/>
            <w:vAlign w:val="center"/>
          </w:tcPr>
          <w:p w14:paraId="40344F7A" w14:textId="011B3508"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0.008</w:t>
            </w:r>
          </w:p>
        </w:tc>
        <w:tc>
          <w:tcPr>
            <w:tcW w:w="0" w:type="auto"/>
            <w:vAlign w:val="center"/>
          </w:tcPr>
          <w:p w14:paraId="128BD0D0" w14:textId="14F3E79C"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1.57 (1.04-2.39)</w:t>
            </w:r>
          </w:p>
        </w:tc>
        <w:tc>
          <w:tcPr>
            <w:tcW w:w="0" w:type="auto"/>
            <w:vAlign w:val="center"/>
          </w:tcPr>
          <w:p w14:paraId="3AC0464F" w14:textId="6C09128D"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0.033</w:t>
            </w:r>
          </w:p>
        </w:tc>
      </w:tr>
      <w:tr w:rsidR="006B253F" w:rsidRPr="00353130" w14:paraId="17203513" w14:textId="7D56074F" w:rsidTr="003D1A48">
        <w:tc>
          <w:tcPr>
            <w:tcW w:w="0" w:type="auto"/>
            <w:vAlign w:val="center"/>
          </w:tcPr>
          <w:p w14:paraId="5D85CAF5" w14:textId="0BCE25E3" w:rsidR="006B253F" w:rsidRPr="00353130" w:rsidRDefault="006B253F" w:rsidP="003D1A48">
            <w:pPr>
              <w:rPr>
                <w:rFonts w:ascii="Arial" w:hAnsi="Arial" w:cs="Arial"/>
                <w:bCs/>
                <w:sz w:val="20"/>
                <w:szCs w:val="20"/>
                <w:lang w:val="en-US"/>
              </w:rPr>
            </w:pPr>
            <w:r w:rsidRPr="00353130">
              <w:rPr>
                <w:rFonts w:ascii="Arial" w:hAnsi="Arial" w:cs="Arial"/>
                <w:color w:val="000000" w:themeColor="text1"/>
                <w:sz w:val="20"/>
                <w:szCs w:val="20"/>
                <w:lang w:val="en-US"/>
              </w:rPr>
              <w:t>Other functional intestinal disorders (K59)</w:t>
            </w:r>
          </w:p>
        </w:tc>
        <w:tc>
          <w:tcPr>
            <w:tcW w:w="0" w:type="auto"/>
            <w:vAlign w:val="center"/>
          </w:tcPr>
          <w:p w14:paraId="70C802E0" w14:textId="7E902EDC"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1.62 (1.16-2.25)</w:t>
            </w:r>
          </w:p>
        </w:tc>
        <w:tc>
          <w:tcPr>
            <w:tcW w:w="0" w:type="auto"/>
            <w:vAlign w:val="center"/>
          </w:tcPr>
          <w:p w14:paraId="44233E77" w14:textId="7C629881"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0.004</w:t>
            </w:r>
          </w:p>
        </w:tc>
        <w:tc>
          <w:tcPr>
            <w:tcW w:w="0" w:type="auto"/>
            <w:vAlign w:val="center"/>
          </w:tcPr>
          <w:p w14:paraId="741893B1" w14:textId="3319A4FB"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1.13 (0.79-1.63)</w:t>
            </w:r>
          </w:p>
        </w:tc>
        <w:tc>
          <w:tcPr>
            <w:tcW w:w="0" w:type="auto"/>
            <w:vAlign w:val="center"/>
          </w:tcPr>
          <w:p w14:paraId="68634DE5" w14:textId="79DB1177"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0.510</w:t>
            </w:r>
          </w:p>
        </w:tc>
      </w:tr>
      <w:tr w:rsidR="006B253F" w:rsidRPr="00353130" w14:paraId="010F1108" w14:textId="44B02F1F" w:rsidTr="003D1A48">
        <w:tc>
          <w:tcPr>
            <w:tcW w:w="0" w:type="auto"/>
            <w:vAlign w:val="center"/>
          </w:tcPr>
          <w:p w14:paraId="5068FC1F" w14:textId="6D8188B8"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Other gastroenteritis and colitis of infectious and unspecified origin (A09)</w:t>
            </w:r>
          </w:p>
        </w:tc>
        <w:tc>
          <w:tcPr>
            <w:tcW w:w="0" w:type="auto"/>
            <w:vAlign w:val="center"/>
          </w:tcPr>
          <w:p w14:paraId="669D12D1" w14:textId="1D66DE6D"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1.60 (1.22-2.10)</w:t>
            </w:r>
          </w:p>
        </w:tc>
        <w:tc>
          <w:tcPr>
            <w:tcW w:w="0" w:type="auto"/>
            <w:vAlign w:val="center"/>
          </w:tcPr>
          <w:p w14:paraId="32E7C8CC" w14:textId="0E6FBE83"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&lt;0.001</w:t>
            </w:r>
          </w:p>
        </w:tc>
        <w:tc>
          <w:tcPr>
            <w:tcW w:w="0" w:type="auto"/>
            <w:vAlign w:val="center"/>
          </w:tcPr>
          <w:p w14:paraId="4DE1EED1" w14:textId="6439EBBA"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1.16 (0.86-1.57)</w:t>
            </w:r>
          </w:p>
        </w:tc>
        <w:tc>
          <w:tcPr>
            <w:tcW w:w="0" w:type="auto"/>
            <w:vAlign w:val="center"/>
          </w:tcPr>
          <w:p w14:paraId="360C8570" w14:textId="1D15352F"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0.331</w:t>
            </w:r>
          </w:p>
        </w:tc>
      </w:tr>
      <w:tr w:rsidR="006B253F" w:rsidRPr="00353130" w14:paraId="1AF515E3" w14:textId="1967F6FA" w:rsidTr="003D1A48">
        <w:tc>
          <w:tcPr>
            <w:tcW w:w="0" w:type="auto"/>
            <w:vAlign w:val="center"/>
          </w:tcPr>
          <w:p w14:paraId="5239E064" w14:textId="6FEC62EE"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Dorsalgia (M54)</w:t>
            </w:r>
          </w:p>
        </w:tc>
        <w:tc>
          <w:tcPr>
            <w:tcW w:w="0" w:type="auto"/>
            <w:vAlign w:val="center"/>
          </w:tcPr>
          <w:p w14:paraId="11624EAC" w14:textId="5A9C3F44"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1.34 (1.14-1.56)</w:t>
            </w:r>
          </w:p>
        </w:tc>
        <w:tc>
          <w:tcPr>
            <w:tcW w:w="0" w:type="auto"/>
            <w:vAlign w:val="center"/>
          </w:tcPr>
          <w:p w14:paraId="0370D702" w14:textId="373408D1"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&lt;0.001</w:t>
            </w:r>
          </w:p>
        </w:tc>
        <w:tc>
          <w:tcPr>
            <w:tcW w:w="0" w:type="auto"/>
            <w:vAlign w:val="center"/>
          </w:tcPr>
          <w:p w14:paraId="0D3EB30D" w14:textId="51A61428"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1.08 (0.91-1.29)</w:t>
            </w:r>
          </w:p>
        </w:tc>
        <w:tc>
          <w:tcPr>
            <w:tcW w:w="0" w:type="auto"/>
            <w:vAlign w:val="center"/>
          </w:tcPr>
          <w:p w14:paraId="447A8DC4" w14:textId="6B601254" w:rsidR="006B253F" w:rsidRPr="00353130" w:rsidRDefault="006B253F" w:rsidP="003D1A48">
            <w:pPr>
              <w:rPr>
                <w:rFonts w:ascii="Arial" w:hAnsi="Arial" w:cs="Arial"/>
                <w:bCs/>
                <w:sz w:val="20"/>
                <w:szCs w:val="20"/>
                <w:lang w:val="en-US"/>
              </w:rPr>
            </w:pPr>
            <w:r w:rsidRPr="00353130">
              <w:rPr>
                <w:rFonts w:ascii="Arial" w:hAnsi="Arial" w:cs="Arial"/>
                <w:bCs/>
                <w:color w:val="000000" w:themeColor="text1"/>
                <w:sz w:val="20"/>
                <w:szCs w:val="20"/>
                <w:lang w:val="en-US"/>
              </w:rPr>
              <w:t>0.364</w:t>
            </w:r>
          </w:p>
        </w:tc>
      </w:tr>
    </w:tbl>
    <w:p w14:paraId="68AF0745" w14:textId="3D479D1D" w:rsidR="006E3935" w:rsidRDefault="002A5140" w:rsidP="000132B1">
      <w:pPr>
        <w:jc w:val="both"/>
        <w:rPr>
          <w:rFonts w:ascii="Arial" w:hAnsi="Arial" w:cs="Arial"/>
          <w:sz w:val="20"/>
          <w:szCs w:val="20"/>
          <w:lang w:val="en-US"/>
        </w:rPr>
      </w:pPr>
      <w:r w:rsidRPr="00353130">
        <w:rPr>
          <w:rFonts w:ascii="Arial" w:hAnsi="Arial" w:cs="Arial"/>
          <w:sz w:val="20"/>
          <w:szCs w:val="20"/>
          <w:lang w:val="en-US"/>
        </w:rPr>
        <w:t>Physical conditions</w:t>
      </w:r>
      <w:r w:rsidR="005B3EA1">
        <w:rPr>
          <w:rFonts w:ascii="Arial" w:hAnsi="Arial" w:cs="Arial"/>
          <w:sz w:val="20"/>
          <w:szCs w:val="20"/>
          <w:lang w:val="en-US"/>
        </w:rPr>
        <w:t xml:space="preserve"> were</w:t>
      </w:r>
      <w:r w:rsidRPr="00353130">
        <w:rPr>
          <w:rFonts w:ascii="Arial" w:hAnsi="Arial" w:cs="Arial"/>
          <w:sz w:val="20"/>
          <w:szCs w:val="20"/>
          <w:lang w:val="en-US"/>
        </w:rPr>
        <w:t xml:space="preserve"> included as independent variables</w:t>
      </w:r>
      <w:r w:rsidR="00F845BB" w:rsidRPr="00353130">
        <w:rPr>
          <w:rFonts w:ascii="Arial" w:hAnsi="Arial" w:cs="Arial"/>
          <w:sz w:val="20"/>
          <w:szCs w:val="20"/>
          <w:lang w:val="en-US"/>
        </w:rPr>
        <w:t xml:space="preserve"> </w:t>
      </w:r>
      <w:r w:rsidR="00763AB2" w:rsidRPr="00353130">
        <w:rPr>
          <w:rFonts w:ascii="Arial" w:hAnsi="Arial" w:cs="Arial"/>
          <w:sz w:val="20"/>
          <w:szCs w:val="20"/>
          <w:lang w:val="en-US"/>
        </w:rPr>
        <w:t xml:space="preserve">and </w:t>
      </w:r>
      <w:r w:rsidR="00CF0D9B" w:rsidRPr="00353130">
        <w:rPr>
          <w:rFonts w:ascii="Arial" w:hAnsi="Arial" w:cs="Arial"/>
          <w:sz w:val="20"/>
          <w:szCs w:val="20"/>
          <w:lang w:val="en-US"/>
        </w:rPr>
        <w:t xml:space="preserve">were selected based on </w:t>
      </w:r>
      <w:r w:rsidR="00357EBF" w:rsidRPr="00353130">
        <w:rPr>
          <w:rFonts w:ascii="Arial" w:hAnsi="Arial" w:cs="Arial"/>
          <w:sz w:val="20"/>
          <w:szCs w:val="20"/>
          <w:lang w:val="en-US"/>
        </w:rPr>
        <w:t xml:space="preserve">forward </w:t>
      </w:r>
      <w:r w:rsidR="00F42FBD" w:rsidRPr="00353130">
        <w:rPr>
          <w:rFonts w:ascii="Arial" w:hAnsi="Arial" w:cs="Arial"/>
          <w:sz w:val="20"/>
          <w:szCs w:val="20"/>
          <w:lang w:val="en-US"/>
        </w:rPr>
        <w:t>stepwise selection.</w:t>
      </w:r>
      <w:r w:rsidR="00573733" w:rsidRPr="00353130">
        <w:rPr>
          <w:rFonts w:ascii="Arial" w:hAnsi="Arial" w:cs="Arial"/>
          <w:sz w:val="20"/>
          <w:szCs w:val="20"/>
          <w:lang w:val="en-US"/>
        </w:rPr>
        <w:t xml:space="preserve"> </w:t>
      </w:r>
      <w:r w:rsidR="00181C2F" w:rsidRPr="00353130">
        <w:rPr>
          <w:rFonts w:ascii="Arial" w:hAnsi="Arial" w:cs="Arial"/>
          <w:sz w:val="20"/>
          <w:szCs w:val="20"/>
          <w:lang w:val="en-US"/>
        </w:rPr>
        <w:t>All psychiatric conditions displayed in Table 2 were included in the model adjusted for psychiatric comorbidity.</w:t>
      </w:r>
    </w:p>
    <w:p w14:paraId="1DB6C666" w14:textId="77777777" w:rsidR="006E3935" w:rsidRPr="00456C6E" w:rsidRDefault="006E3935" w:rsidP="006E3935">
      <w:pPr>
        <w:rPr>
          <w:rFonts w:ascii="Arial" w:hAnsi="Arial" w:cs="Arial"/>
          <w:b/>
          <w:lang w:val="en-US"/>
        </w:rPr>
      </w:pPr>
    </w:p>
    <w:p w14:paraId="07E5F2DA" w14:textId="77777777" w:rsidR="006E3935" w:rsidRPr="00456C6E" w:rsidRDefault="006E3935" w:rsidP="006E3935">
      <w:pPr>
        <w:rPr>
          <w:rFonts w:ascii="Arial" w:hAnsi="Arial" w:cs="Arial"/>
          <w:b/>
          <w:lang w:val="en-US"/>
        </w:rPr>
      </w:pPr>
    </w:p>
    <w:p w14:paraId="1BA246BA" w14:textId="77777777" w:rsidR="006E3935" w:rsidRPr="00456C6E" w:rsidRDefault="006E3935" w:rsidP="006E3935">
      <w:pPr>
        <w:rPr>
          <w:rFonts w:ascii="Arial" w:hAnsi="Arial" w:cs="Arial"/>
          <w:b/>
          <w:lang w:val="en-US"/>
        </w:rPr>
      </w:pPr>
    </w:p>
    <w:p w14:paraId="3B800385" w14:textId="77777777" w:rsidR="006E3935" w:rsidRPr="00456C6E" w:rsidRDefault="006E3935" w:rsidP="006E3935">
      <w:pPr>
        <w:rPr>
          <w:rFonts w:ascii="Arial" w:hAnsi="Arial" w:cs="Arial"/>
          <w:b/>
          <w:lang w:val="en-US"/>
        </w:rPr>
      </w:pPr>
    </w:p>
    <w:p w14:paraId="3913D6C4" w14:textId="77777777" w:rsidR="006E3935" w:rsidRPr="00456C6E" w:rsidRDefault="006E3935" w:rsidP="006E3935">
      <w:pPr>
        <w:rPr>
          <w:rFonts w:ascii="Arial" w:hAnsi="Arial" w:cs="Arial"/>
          <w:b/>
          <w:lang w:val="en-US"/>
        </w:rPr>
      </w:pPr>
    </w:p>
    <w:p w14:paraId="4922E1B0" w14:textId="77777777" w:rsidR="006E3935" w:rsidRPr="00456C6E" w:rsidRDefault="006E3935" w:rsidP="006E3935">
      <w:pPr>
        <w:rPr>
          <w:rFonts w:ascii="Arial" w:hAnsi="Arial" w:cs="Arial"/>
          <w:b/>
          <w:lang w:val="en-US"/>
        </w:rPr>
      </w:pPr>
    </w:p>
    <w:p w14:paraId="5A38F786" w14:textId="77777777" w:rsidR="006E3935" w:rsidRPr="00456C6E" w:rsidRDefault="006E3935" w:rsidP="006E3935">
      <w:pPr>
        <w:rPr>
          <w:rFonts w:ascii="Arial" w:hAnsi="Arial" w:cs="Arial"/>
          <w:b/>
          <w:lang w:val="en-US"/>
        </w:rPr>
      </w:pPr>
    </w:p>
    <w:p w14:paraId="567CC0AC" w14:textId="77777777" w:rsidR="006E3935" w:rsidRPr="00456C6E" w:rsidRDefault="006E3935" w:rsidP="006E3935">
      <w:pPr>
        <w:rPr>
          <w:rFonts w:ascii="Arial" w:hAnsi="Arial" w:cs="Arial"/>
          <w:b/>
          <w:lang w:val="en-US"/>
        </w:rPr>
      </w:pPr>
    </w:p>
    <w:p w14:paraId="0AF85D08" w14:textId="77777777" w:rsidR="006E3935" w:rsidRPr="00456C6E" w:rsidRDefault="006E3935" w:rsidP="006E3935">
      <w:pPr>
        <w:rPr>
          <w:rFonts w:ascii="Arial" w:hAnsi="Arial" w:cs="Arial"/>
          <w:b/>
          <w:lang w:val="en-US"/>
        </w:rPr>
      </w:pPr>
    </w:p>
    <w:p w14:paraId="7515A783" w14:textId="77777777" w:rsidR="006E3935" w:rsidRPr="00456C6E" w:rsidRDefault="006E3935" w:rsidP="006E3935">
      <w:pPr>
        <w:rPr>
          <w:rFonts w:ascii="Arial" w:hAnsi="Arial" w:cs="Arial"/>
          <w:b/>
          <w:lang w:val="en-US"/>
        </w:rPr>
      </w:pPr>
    </w:p>
    <w:p w14:paraId="5AC841DA" w14:textId="77777777" w:rsidR="006E3935" w:rsidRPr="00456C6E" w:rsidRDefault="006E3935" w:rsidP="006E3935">
      <w:pPr>
        <w:rPr>
          <w:rFonts w:ascii="Arial" w:hAnsi="Arial" w:cs="Arial"/>
          <w:b/>
          <w:lang w:val="en-US"/>
        </w:rPr>
      </w:pPr>
    </w:p>
    <w:p w14:paraId="0DD62F92" w14:textId="10F3AC07" w:rsidR="00F42FBD" w:rsidRDefault="00F42FBD">
      <w:pPr>
        <w:rPr>
          <w:rFonts w:ascii="Arial" w:hAnsi="Arial" w:cs="Arial"/>
          <w:b/>
          <w:lang w:val="en-US"/>
        </w:rPr>
      </w:pPr>
    </w:p>
    <w:sectPr w:rsidR="00F42FBD" w:rsidSect="009E61E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1141C" w14:textId="77777777" w:rsidR="00306B56" w:rsidRDefault="00306B56" w:rsidP="009A547B">
      <w:r>
        <w:separator/>
      </w:r>
    </w:p>
  </w:endnote>
  <w:endnote w:type="continuationSeparator" w:id="0">
    <w:p w14:paraId="678505F6" w14:textId="77777777" w:rsidR="00306B56" w:rsidRDefault="00306B56" w:rsidP="009A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81C8A" w14:textId="77777777" w:rsidR="00306B56" w:rsidRDefault="00306B56" w:rsidP="009A547B">
      <w:r>
        <w:separator/>
      </w:r>
    </w:p>
  </w:footnote>
  <w:footnote w:type="continuationSeparator" w:id="0">
    <w:p w14:paraId="7B937295" w14:textId="77777777" w:rsidR="00306B56" w:rsidRDefault="00306B56" w:rsidP="009A5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B6CEB"/>
    <w:multiLevelType w:val="hybridMultilevel"/>
    <w:tmpl w:val="DF1CDA2E"/>
    <w:lvl w:ilvl="0" w:tplc="4EA0A01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FE"/>
    <w:rsid w:val="000000C7"/>
    <w:rsid w:val="000001BE"/>
    <w:rsid w:val="00001288"/>
    <w:rsid w:val="000012FE"/>
    <w:rsid w:val="00001397"/>
    <w:rsid w:val="00001DCB"/>
    <w:rsid w:val="00002DFD"/>
    <w:rsid w:val="0000384B"/>
    <w:rsid w:val="00003A9F"/>
    <w:rsid w:val="00003FC8"/>
    <w:rsid w:val="0000515D"/>
    <w:rsid w:val="000054D2"/>
    <w:rsid w:val="0000570C"/>
    <w:rsid w:val="00005A9A"/>
    <w:rsid w:val="0000633A"/>
    <w:rsid w:val="00007323"/>
    <w:rsid w:val="000073D2"/>
    <w:rsid w:val="0000774B"/>
    <w:rsid w:val="00007893"/>
    <w:rsid w:val="000078DF"/>
    <w:rsid w:val="00007992"/>
    <w:rsid w:val="00007A46"/>
    <w:rsid w:val="00007B06"/>
    <w:rsid w:val="00007FF0"/>
    <w:rsid w:val="00010BC6"/>
    <w:rsid w:val="00010D9F"/>
    <w:rsid w:val="0001112A"/>
    <w:rsid w:val="00011814"/>
    <w:rsid w:val="00011A57"/>
    <w:rsid w:val="00012646"/>
    <w:rsid w:val="0001264B"/>
    <w:rsid w:val="000132B1"/>
    <w:rsid w:val="0001344E"/>
    <w:rsid w:val="00013A9A"/>
    <w:rsid w:val="000145DB"/>
    <w:rsid w:val="00014D17"/>
    <w:rsid w:val="0001514A"/>
    <w:rsid w:val="000152A1"/>
    <w:rsid w:val="000156E8"/>
    <w:rsid w:val="00015AFD"/>
    <w:rsid w:val="00015C45"/>
    <w:rsid w:val="00015EDE"/>
    <w:rsid w:val="0001637F"/>
    <w:rsid w:val="00016B27"/>
    <w:rsid w:val="000173C9"/>
    <w:rsid w:val="00017FF8"/>
    <w:rsid w:val="0002005B"/>
    <w:rsid w:val="00020D36"/>
    <w:rsid w:val="00020F87"/>
    <w:rsid w:val="00021614"/>
    <w:rsid w:val="00021A58"/>
    <w:rsid w:val="00021B2F"/>
    <w:rsid w:val="000222ED"/>
    <w:rsid w:val="000241EE"/>
    <w:rsid w:val="000245FF"/>
    <w:rsid w:val="0002476E"/>
    <w:rsid w:val="000248A7"/>
    <w:rsid w:val="00024B1C"/>
    <w:rsid w:val="00024B24"/>
    <w:rsid w:val="00024FB9"/>
    <w:rsid w:val="00024FCB"/>
    <w:rsid w:val="00025142"/>
    <w:rsid w:val="0002521E"/>
    <w:rsid w:val="000258F8"/>
    <w:rsid w:val="00025999"/>
    <w:rsid w:val="00025F99"/>
    <w:rsid w:val="0002618C"/>
    <w:rsid w:val="00026B65"/>
    <w:rsid w:val="0002721E"/>
    <w:rsid w:val="000276BA"/>
    <w:rsid w:val="00027B52"/>
    <w:rsid w:val="00027D5D"/>
    <w:rsid w:val="00027EC5"/>
    <w:rsid w:val="00030197"/>
    <w:rsid w:val="00030665"/>
    <w:rsid w:val="0003173D"/>
    <w:rsid w:val="00031F4B"/>
    <w:rsid w:val="00032967"/>
    <w:rsid w:val="00032E4C"/>
    <w:rsid w:val="00033E1C"/>
    <w:rsid w:val="000340C1"/>
    <w:rsid w:val="00034194"/>
    <w:rsid w:val="000343E2"/>
    <w:rsid w:val="000346E0"/>
    <w:rsid w:val="00034979"/>
    <w:rsid w:val="00034991"/>
    <w:rsid w:val="00034AED"/>
    <w:rsid w:val="00035AB4"/>
    <w:rsid w:val="000368D3"/>
    <w:rsid w:val="00036B23"/>
    <w:rsid w:val="00036DE3"/>
    <w:rsid w:val="00037CF4"/>
    <w:rsid w:val="00037E47"/>
    <w:rsid w:val="00040260"/>
    <w:rsid w:val="00040877"/>
    <w:rsid w:val="00040979"/>
    <w:rsid w:val="00040E36"/>
    <w:rsid w:val="000412F7"/>
    <w:rsid w:val="00041806"/>
    <w:rsid w:val="00041C62"/>
    <w:rsid w:val="00042063"/>
    <w:rsid w:val="0004236F"/>
    <w:rsid w:val="0004242C"/>
    <w:rsid w:val="00042D3C"/>
    <w:rsid w:val="00042EBC"/>
    <w:rsid w:val="00043528"/>
    <w:rsid w:val="0004356D"/>
    <w:rsid w:val="00043728"/>
    <w:rsid w:val="00043CD3"/>
    <w:rsid w:val="0004452E"/>
    <w:rsid w:val="00044787"/>
    <w:rsid w:val="00044A01"/>
    <w:rsid w:val="00045AFF"/>
    <w:rsid w:val="00045FF0"/>
    <w:rsid w:val="00046733"/>
    <w:rsid w:val="000472DB"/>
    <w:rsid w:val="000474D7"/>
    <w:rsid w:val="00047595"/>
    <w:rsid w:val="0004780E"/>
    <w:rsid w:val="000505CB"/>
    <w:rsid w:val="00050600"/>
    <w:rsid w:val="00051845"/>
    <w:rsid w:val="00051952"/>
    <w:rsid w:val="00051C61"/>
    <w:rsid w:val="00051F95"/>
    <w:rsid w:val="00051FB9"/>
    <w:rsid w:val="00052258"/>
    <w:rsid w:val="000530CB"/>
    <w:rsid w:val="000530D1"/>
    <w:rsid w:val="000534FE"/>
    <w:rsid w:val="0005381A"/>
    <w:rsid w:val="000548BA"/>
    <w:rsid w:val="00055A51"/>
    <w:rsid w:val="00055D96"/>
    <w:rsid w:val="000563FE"/>
    <w:rsid w:val="0005675C"/>
    <w:rsid w:val="000569CA"/>
    <w:rsid w:val="00056C3B"/>
    <w:rsid w:val="000570B4"/>
    <w:rsid w:val="000578B6"/>
    <w:rsid w:val="00057A1F"/>
    <w:rsid w:val="00060475"/>
    <w:rsid w:val="000606E8"/>
    <w:rsid w:val="00061133"/>
    <w:rsid w:val="0006199B"/>
    <w:rsid w:val="00061A19"/>
    <w:rsid w:val="00062743"/>
    <w:rsid w:val="00062AC8"/>
    <w:rsid w:val="00062C81"/>
    <w:rsid w:val="00062E8B"/>
    <w:rsid w:val="000633D0"/>
    <w:rsid w:val="00063DD7"/>
    <w:rsid w:val="0006466C"/>
    <w:rsid w:val="0006494F"/>
    <w:rsid w:val="000649CA"/>
    <w:rsid w:val="00064C25"/>
    <w:rsid w:val="00065168"/>
    <w:rsid w:val="00065175"/>
    <w:rsid w:val="000656E9"/>
    <w:rsid w:val="00065B6A"/>
    <w:rsid w:val="000661CD"/>
    <w:rsid w:val="00066603"/>
    <w:rsid w:val="00066803"/>
    <w:rsid w:val="00066814"/>
    <w:rsid w:val="00066856"/>
    <w:rsid w:val="0006716B"/>
    <w:rsid w:val="000673BE"/>
    <w:rsid w:val="000676D1"/>
    <w:rsid w:val="00067AC8"/>
    <w:rsid w:val="00070213"/>
    <w:rsid w:val="000704A5"/>
    <w:rsid w:val="00070538"/>
    <w:rsid w:val="00070F2C"/>
    <w:rsid w:val="000711F2"/>
    <w:rsid w:val="00071520"/>
    <w:rsid w:val="00071AE8"/>
    <w:rsid w:val="00071BC6"/>
    <w:rsid w:val="00071D84"/>
    <w:rsid w:val="00072135"/>
    <w:rsid w:val="00072A56"/>
    <w:rsid w:val="00073209"/>
    <w:rsid w:val="00073629"/>
    <w:rsid w:val="00073749"/>
    <w:rsid w:val="00073ABF"/>
    <w:rsid w:val="00074762"/>
    <w:rsid w:val="00074A67"/>
    <w:rsid w:val="00074EFA"/>
    <w:rsid w:val="000750BE"/>
    <w:rsid w:val="00075940"/>
    <w:rsid w:val="00075A2E"/>
    <w:rsid w:val="00075A3A"/>
    <w:rsid w:val="00075BE1"/>
    <w:rsid w:val="00075D53"/>
    <w:rsid w:val="000761C8"/>
    <w:rsid w:val="000765D6"/>
    <w:rsid w:val="000770C2"/>
    <w:rsid w:val="00077197"/>
    <w:rsid w:val="000773D1"/>
    <w:rsid w:val="000776C6"/>
    <w:rsid w:val="00077769"/>
    <w:rsid w:val="00077978"/>
    <w:rsid w:val="000779D5"/>
    <w:rsid w:val="00080080"/>
    <w:rsid w:val="00080569"/>
    <w:rsid w:val="00080FF3"/>
    <w:rsid w:val="00081740"/>
    <w:rsid w:val="00081DD2"/>
    <w:rsid w:val="00083E95"/>
    <w:rsid w:val="0008424A"/>
    <w:rsid w:val="0008554E"/>
    <w:rsid w:val="00085557"/>
    <w:rsid w:val="0008557A"/>
    <w:rsid w:val="00085F78"/>
    <w:rsid w:val="00086223"/>
    <w:rsid w:val="00087264"/>
    <w:rsid w:val="00087544"/>
    <w:rsid w:val="00087B48"/>
    <w:rsid w:val="00087E86"/>
    <w:rsid w:val="00090101"/>
    <w:rsid w:val="0009082F"/>
    <w:rsid w:val="0009266B"/>
    <w:rsid w:val="0009335C"/>
    <w:rsid w:val="0009346A"/>
    <w:rsid w:val="00093583"/>
    <w:rsid w:val="00093990"/>
    <w:rsid w:val="000939C3"/>
    <w:rsid w:val="000940EA"/>
    <w:rsid w:val="000947FC"/>
    <w:rsid w:val="00094FED"/>
    <w:rsid w:val="00095124"/>
    <w:rsid w:val="00095394"/>
    <w:rsid w:val="00095ACB"/>
    <w:rsid w:val="0009602A"/>
    <w:rsid w:val="000966E5"/>
    <w:rsid w:val="00096AEF"/>
    <w:rsid w:val="000A106A"/>
    <w:rsid w:val="000A1580"/>
    <w:rsid w:val="000A2540"/>
    <w:rsid w:val="000A2562"/>
    <w:rsid w:val="000A2DA7"/>
    <w:rsid w:val="000A2E72"/>
    <w:rsid w:val="000A364E"/>
    <w:rsid w:val="000A4552"/>
    <w:rsid w:val="000A4778"/>
    <w:rsid w:val="000A4AF1"/>
    <w:rsid w:val="000A4C0D"/>
    <w:rsid w:val="000A50A9"/>
    <w:rsid w:val="000A53BC"/>
    <w:rsid w:val="000A55BD"/>
    <w:rsid w:val="000A62F1"/>
    <w:rsid w:val="000A69FD"/>
    <w:rsid w:val="000A6CCF"/>
    <w:rsid w:val="000A6FCB"/>
    <w:rsid w:val="000A7009"/>
    <w:rsid w:val="000A7560"/>
    <w:rsid w:val="000A793E"/>
    <w:rsid w:val="000A7BD7"/>
    <w:rsid w:val="000A7C5F"/>
    <w:rsid w:val="000A7C93"/>
    <w:rsid w:val="000A7D76"/>
    <w:rsid w:val="000A7F6F"/>
    <w:rsid w:val="000B0788"/>
    <w:rsid w:val="000B0ADF"/>
    <w:rsid w:val="000B0E84"/>
    <w:rsid w:val="000B0FBC"/>
    <w:rsid w:val="000B1211"/>
    <w:rsid w:val="000B1253"/>
    <w:rsid w:val="000B13E7"/>
    <w:rsid w:val="000B14A4"/>
    <w:rsid w:val="000B1966"/>
    <w:rsid w:val="000B2132"/>
    <w:rsid w:val="000B276F"/>
    <w:rsid w:val="000B2775"/>
    <w:rsid w:val="000B2D76"/>
    <w:rsid w:val="000B3285"/>
    <w:rsid w:val="000B33B3"/>
    <w:rsid w:val="000B45CC"/>
    <w:rsid w:val="000B50E5"/>
    <w:rsid w:val="000B536D"/>
    <w:rsid w:val="000B59F5"/>
    <w:rsid w:val="000B5E5C"/>
    <w:rsid w:val="000B651D"/>
    <w:rsid w:val="000B72E2"/>
    <w:rsid w:val="000B7840"/>
    <w:rsid w:val="000C0543"/>
    <w:rsid w:val="000C05D4"/>
    <w:rsid w:val="000C08FA"/>
    <w:rsid w:val="000C268F"/>
    <w:rsid w:val="000C359C"/>
    <w:rsid w:val="000C38CC"/>
    <w:rsid w:val="000C3973"/>
    <w:rsid w:val="000C3A0D"/>
    <w:rsid w:val="000C3B40"/>
    <w:rsid w:val="000C3C7B"/>
    <w:rsid w:val="000C3CC5"/>
    <w:rsid w:val="000C3DC4"/>
    <w:rsid w:val="000C3DD2"/>
    <w:rsid w:val="000C3DE5"/>
    <w:rsid w:val="000C4C14"/>
    <w:rsid w:val="000C4FE6"/>
    <w:rsid w:val="000C50F4"/>
    <w:rsid w:val="000C5B33"/>
    <w:rsid w:val="000C6657"/>
    <w:rsid w:val="000C6B09"/>
    <w:rsid w:val="000C7141"/>
    <w:rsid w:val="000C7222"/>
    <w:rsid w:val="000C7673"/>
    <w:rsid w:val="000C7DC8"/>
    <w:rsid w:val="000C7E9F"/>
    <w:rsid w:val="000D0666"/>
    <w:rsid w:val="000D0B4C"/>
    <w:rsid w:val="000D0B62"/>
    <w:rsid w:val="000D0BF9"/>
    <w:rsid w:val="000D1B9F"/>
    <w:rsid w:val="000D1C98"/>
    <w:rsid w:val="000D1F5F"/>
    <w:rsid w:val="000D2421"/>
    <w:rsid w:val="000D3028"/>
    <w:rsid w:val="000D329D"/>
    <w:rsid w:val="000D49E4"/>
    <w:rsid w:val="000D57AC"/>
    <w:rsid w:val="000D58D0"/>
    <w:rsid w:val="000D69F9"/>
    <w:rsid w:val="000D6F57"/>
    <w:rsid w:val="000D6FCE"/>
    <w:rsid w:val="000D788D"/>
    <w:rsid w:val="000D7BF3"/>
    <w:rsid w:val="000D7F44"/>
    <w:rsid w:val="000E09A6"/>
    <w:rsid w:val="000E14A1"/>
    <w:rsid w:val="000E1C29"/>
    <w:rsid w:val="000E2080"/>
    <w:rsid w:val="000E2438"/>
    <w:rsid w:val="000E27CD"/>
    <w:rsid w:val="000E2DE0"/>
    <w:rsid w:val="000E3065"/>
    <w:rsid w:val="000E30DA"/>
    <w:rsid w:val="000E31A8"/>
    <w:rsid w:val="000E3C35"/>
    <w:rsid w:val="000E4960"/>
    <w:rsid w:val="000E49BF"/>
    <w:rsid w:val="000E4A6E"/>
    <w:rsid w:val="000E4B7D"/>
    <w:rsid w:val="000E4E87"/>
    <w:rsid w:val="000E4E93"/>
    <w:rsid w:val="000E516F"/>
    <w:rsid w:val="000E5E21"/>
    <w:rsid w:val="000E5FBF"/>
    <w:rsid w:val="000E6E5D"/>
    <w:rsid w:val="000E78D1"/>
    <w:rsid w:val="000E78F4"/>
    <w:rsid w:val="000E7BF7"/>
    <w:rsid w:val="000F024A"/>
    <w:rsid w:val="000F0387"/>
    <w:rsid w:val="000F04CD"/>
    <w:rsid w:val="000F0E6F"/>
    <w:rsid w:val="000F1644"/>
    <w:rsid w:val="000F1AEC"/>
    <w:rsid w:val="000F1B99"/>
    <w:rsid w:val="000F1DEA"/>
    <w:rsid w:val="000F1F38"/>
    <w:rsid w:val="000F2558"/>
    <w:rsid w:val="000F2796"/>
    <w:rsid w:val="000F27C8"/>
    <w:rsid w:val="000F3287"/>
    <w:rsid w:val="000F3308"/>
    <w:rsid w:val="000F35A7"/>
    <w:rsid w:val="000F4161"/>
    <w:rsid w:val="000F4623"/>
    <w:rsid w:val="000F4675"/>
    <w:rsid w:val="000F4FFB"/>
    <w:rsid w:val="000F5395"/>
    <w:rsid w:val="000F5F34"/>
    <w:rsid w:val="000F691A"/>
    <w:rsid w:val="000F6991"/>
    <w:rsid w:val="000F6A50"/>
    <w:rsid w:val="000F6AA8"/>
    <w:rsid w:val="000F6B28"/>
    <w:rsid w:val="0010046C"/>
    <w:rsid w:val="0010122A"/>
    <w:rsid w:val="00101631"/>
    <w:rsid w:val="00101892"/>
    <w:rsid w:val="00101A53"/>
    <w:rsid w:val="00101F49"/>
    <w:rsid w:val="0010227A"/>
    <w:rsid w:val="001029BE"/>
    <w:rsid w:val="00102FDE"/>
    <w:rsid w:val="00103192"/>
    <w:rsid w:val="001032B4"/>
    <w:rsid w:val="00103333"/>
    <w:rsid w:val="001038E6"/>
    <w:rsid w:val="00103B40"/>
    <w:rsid w:val="00104843"/>
    <w:rsid w:val="00104B03"/>
    <w:rsid w:val="00104E1E"/>
    <w:rsid w:val="00105343"/>
    <w:rsid w:val="0010535C"/>
    <w:rsid w:val="00105FC3"/>
    <w:rsid w:val="00106250"/>
    <w:rsid w:val="00106266"/>
    <w:rsid w:val="001062AB"/>
    <w:rsid w:val="00106476"/>
    <w:rsid w:val="00107192"/>
    <w:rsid w:val="001074FB"/>
    <w:rsid w:val="00107569"/>
    <w:rsid w:val="00107BB7"/>
    <w:rsid w:val="0011026A"/>
    <w:rsid w:val="00110349"/>
    <w:rsid w:val="00111464"/>
    <w:rsid w:val="00111CDD"/>
    <w:rsid w:val="00111D5C"/>
    <w:rsid w:val="00111F82"/>
    <w:rsid w:val="0011209A"/>
    <w:rsid w:val="0011271E"/>
    <w:rsid w:val="001128EF"/>
    <w:rsid w:val="001129DE"/>
    <w:rsid w:val="0011309C"/>
    <w:rsid w:val="00113D64"/>
    <w:rsid w:val="00114AC8"/>
    <w:rsid w:val="001153B5"/>
    <w:rsid w:val="001153BC"/>
    <w:rsid w:val="00115525"/>
    <w:rsid w:val="00115761"/>
    <w:rsid w:val="001159E3"/>
    <w:rsid w:val="00115E1A"/>
    <w:rsid w:val="00115E27"/>
    <w:rsid w:val="00115E61"/>
    <w:rsid w:val="001162C2"/>
    <w:rsid w:val="00117ADD"/>
    <w:rsid w:val="00117E38"/>
    <w:rsid w:val="00120751"/>
    <w:rsid w:val="00120982"/>
    <w:rsid w:val="00121571"/>
    <w:rsid w:val="001215C8"/>
    <w:rsid w:val="00121ACC"/>
    <w:rsid w:val="00121B02"/>
    <w:rsid w:val="00121DB6"/>
    <w:rsid w:val="00121EBC"/>
    <w:rsid w:val="00121F30"/>
    <w:rsid w:val="00122ED7"/>
    <w:rsid w:val="00123315"/>
    <w:rsid w:val="001234A7"/>
    <w:rsid w:val="00123970"/>
    <w:rsid w:val="00123AA9"/>
    <w:rsid w:val="00123EB8"/>
    <w:rsid w:val="00124F48"/>
    <w:rsid w:val="00125076"/>
    <w:rsid w:val="00125405"/>
    <w:rsid w:val="00125DCB"/>
    <w:rsid w:val="00125FC7"/>
    <w:rsid w:val="001261A2"/>
    <w:rsid w:val="001275B4"/>
    <w:rsid w:val="00127F1D"/>
    <w:rsid w:val="00130119"/>
    <w:rsid w:val="00130281"/>
    <w:rsid w:val="00130AA5"/>
    <w:rsid w:val="00130B3A"/>
    <w:rsid w:val="001318BC"/>
    <w:rsid w:val="00132D06"/>
    <w:rsid w:val="0013345D"/>
    <w:rsid w:val="00134377"/>
    <w:rsid w:val="00134D57"/>
    <w:rsid w:val="001352C1"/>
    <w:rsid w:val="001359B9"/>
    <w:rsid w:val="001360FD"/>
    <w:rsid w:val="00136E59"/>
    <w:rsid w:val="0013721B"/>
    <w:rsid w:val="00137A72"/>
    <w:rsid w:val="00137BAE"/>
    <w:rsid w:val="001406FA"/>
    <w:rsid w:val="0014119F"/>
    <w:rsid w:val="001413F4"/>
    <w:rsid w:val="001415E5"/>
    <w:rsid w:val="00141C15"/>
    <w:rsid w:val="00142720"/>
    <w:rsid w:val="00142913"/>
    <w:rsid w:val="00142C29"/>
    <w:rsid w:val="001430E8"/>
    <w:rsid w:val="0014337C"/>
    <w:rsid w:val="001439DE"/>
    <w:rsid w:val="00143F29"/>
    <w:rsid w:val="0014435C"/>
    <w:rsid w:val="001446D2"/>
    <w:rsid w:val="001447E3"/>
    <w:rsid w:val="00144D78"/>
    <w:rsid w:val="00144F37"/>
    <w:rsid w:val="0014575F"/>
    <w:rsid w:val="001457EE"/>
    <w:rsid w:val="001458C0"/>
    <w:rsid w:val="00145EBA"/>
    <w:rsid w:val="0014612F"/>
    <w:rsid w:val="00146266"/>
    <w:rsid w:val="0014640A"/>
    <w:rsid w:val="00146425"/>
    <w:rsid w:val="00146CF6"/>
    <w:rsid w:val="00146E9C"/>
    <w:rsid w:val="0014738B"/>
    <w:rsid w:val="00147C77"/>
    <w:rsid w:val="00151515"/>
    <w:rsid w:val="001522EA"/>
    <w:rsid w:val="001529EB"/>
    <w:rsid w:val="00152F90"/>
    <w:rsid w:val="0015335F"/>
    <w:rsid w:val="001537C7"/>
    <w:rsid w:val="00154869"/>
    <w:rsid w:val="00154E87"/>
    <w:rsid w:val="001555E2"/>
    <w:rsid w:val="00155F2D"/>
    <w:rsid w:val="001563B7"/>
    <w:rsid w:val="00156A55"/>
    <w:rsid w:val="00160153"/>
    <w:rsid w:val="00160371"/>
    <w:rsid w:val="001603DA"/>
    <w:rsid w:val="001603F6"/>
    <w:rsid w:val="001608D8"/>
    <w:rsid w:val="00160A83"/>
    <w:rsid w:val="001611B2"/>
    <w:rsid w:val="0016146E"/>
    <w:rsid w:val="00161631"/>
    <w:rsid w:val="00161747"/>
    <w:rsid w:val="001624D1"/>
    <w:rsid w:val="00162B0F"/>
    <w:rsid w:val="00163610"/>
    <w:rsid w:val="001637D0"/>
    <w:rsid w:val="001639DE"/>
    <w:rsid w:val="00163F01"/>
    <w:rsid w:val="00164027"/>
    <w:rsid w:val="001647D0"/>
    <w:rsid w:val="00164A0D"/>
    <w:rsid w:val="00164AC3"/>
    <w:rsid w:val="001650D4"/>
    <w:rsid w:val="001652F1"/>
    <w:rsid w:val="001659C3"/>
    <w:rsid w:val="001664E4"/>
    <w:rsid w:val="00167399"/>
    <w:rsid w:val="0016792E"/>
    <w:rsid w:val="00167E33"/>
    <w:rsid w:val="00170F82"/>
    <w:rsid w:val="00171475"/>
    <w:rsid w:val="00171FD9"/>
    <w:rsid w:val="00172C94"/>
    <w:rsid w:val="00172D06"/>
    <w:rsid w:val="00172DE4"/>
    <w:rsid w:val="00172F93"/>
    <w:rsid w:val="0017300B"/>
    <w:rsid w:val="001732A9"/>
    <w:rsid w:val="001743C5"/>
    <w:rsid w:val="001745D2"/>
    <w:rsid w:val="001749BE"/>
    <w:rsid w:val="00175EE2"/>
    <w:rsid w:val="00176917"/>
    <w:rsid w:val="00176C6E"/>
    <w:rsid w:val="00176CC4"/>
    <w:rsid w:val="00176DF6"/>
    <w:rsid w:val="001777F8"/>
    <w:rsid w:val="00177DED"/>
    <w:rsid w:val="00181C2F"/>
    <w:rsid w:val="0018288E"/>
    <w:rsid w:val="00182A37"/>
    <w:rsid w:val="00183442"/>
    <w:rsid w:val="00183679"/>
    <w:rsid w:val="00183AEE"/>
    <w:rsid w:val="00184135"/>
    <w:rsid w:val="00184D69"/>
    <w:rsid w:val="00184F33"/>
    <w:rsid w:val="001850B3"/>
    <w:rsid w:val="00186090"/>
    <w:rsid w:val="001862C7"/>
    <w:rsid w:val="00186F73"/>
    <w:rsid w:val="001871EA"/>
    <w:rsid w:val="0018781C"/>
    <w:rsid w:val="00187991"/>
    <w:rsid w:val="00187BE6"/>
    <w:rsid w:val="00187C83"/>
    <w:rsid w:val="00190056"/>
    <w:rsid w:val="0019021E"/>
    <w:rsid w:val="001905A3"/>
    <w:rsid w:val="00190E65"/>
    <w:rsid w:val="001911D9"/>
    <w:rsid w:val="00191572"/>
    <w:rsid w:val="0019165F"/>
    <w:rsid w:val="001916DE"/>
    <w:rsid w:val="00191B53"/>
    <w:rsid w:val="00191D2A"/>
    <w:rsid w:val="001939B5"/>
    <w:rsid w:val="00193B50"/>
    <w:rsid w:val="00193C58"/>
    <w:rsid w:val="00193DD6"/>
    <w:rsid w:val="00195E23"/>
    <w:rsid w:val="00196749"/>
    <w:rsid w:val="00196A04"/>
    <w:rsid w:val="00196AB4"/>
    <w:rsid w:val="00196FB6"/>
    <w:rsid w:val="00197062"/>
    <w:rsid w:val="00197F82"/>
    <w:rsid w:val="001A01B9"/>
    <w:rsid w:val="001A0FEF"/>
    <w:rsid w:val="001A1AEA"/>
    <w:rsid w:val="001A208C"/>
    <w:rsid w:val="001A232B"/>
    <w:rsid w:val="001A2734"/>
    <w:rsid w:val="001A3997"/>
    <w:rsid w:val="001A3F35"/>
    <w:rsid w:val="001A42C0"/>
    <w:rsid w:val="001A42FF"/>
    <w:rsid w:val="001A475A"/>
    <w:rsid w:val="001A4E55"/>
    <w:rsid w:val="001A54CA"/>
    <w:rsid w:val="001A55C0"/>
    <w:rsid w:val="001A56D3"/>
    <w:rsid w:val="001A6286"/>
    <w:rsid w:val="001A6592"/>
    <w:rsid w:val="001A6BDB"/>
    <w:rsid w:val="001A7857"/>
    <w:rsid w:val="001A7ECB"/>
    <w:rsid w:val="001B0317"/>
    <w:rsid w:val="001B0818"/>
    <w:rsid w:val="001B0991"/>
    <w:rsid w:val="001B149C"/>
    <w:rsid w:val="001B14A1"/>
    <w:rsid w:val="001B1ECA"/>
    <w:rsid w:val="001B226B"/>
    <w:rsid w:val="001B29E7"/>
    <w:rsid w:val="001B2BB6"/>
    <w:rsid w:val="001B30C9"/>
    <w:rsid w:val="001B317D"/>
    <w:rsid w:val="001B3A5C"/>
    <w:rsid w:val="001B3ED9"/>
    <w:rsid w:val="001B5886"/>
    <w:rsid w:val="001B59BF"/>
    <w:rsid w:val="001B6E96"/>
    <w:rsid w:val="001B7C12"/>
    <w:rsid w:val="001B7CCA"/>
    <w:rsid w:val="001B7CD9"/>
    <w:rsid w:val="001B7F90"/>
    <w:rsid w:val="001C2A5A"/>
    <w:rsid w:val="001C2A7D"/>
    <w:rsid w:val="001C2EEC"/>
    <w:rsid w:val="001C347A"/>
    <w:rsid w:val="001C3606"/>
    <w:rsid w:val="001C361C"/>
    <w:rsid w:val="001C396D"/>
    <w:rsid w:val="001C39EC"/>
    <w:rsid w:val="001C3E78"/>
    <w:rsid w:val="001C5D38"/>
    <w:rsid w:val="001C64F3"/>
    <w:rsid w:val="001C6E57"/>
    <w:rsid w:val="001C7A65"/>
    <w:rsid w:val="001C7C03"/>
    <w:rsid w:val="001D115E"/>
    <w:rsid w:val="001D19C3"/>
    <w:rsid w:val="001D21C2"/>
    <w:rsid w:val="001D2837"/>
    <w:rsid w:val="001D3354"/>
    <w:rsid w:val="001D3678"/>
    <w:rsid w:val="001D3D15"/>
    <w:rsid w:val="001D4FF5"/>
    <w:rsid w:val="001D5537"/>
    <w:rsid w:val="001D5977"/>
    <w:rsid w:val="001D5FD0"/>
    <w:rsid w:val="001D66C9"/>
    <w:rsid w:val="001D698A"/>
    <w:rsid w:val="001D6A8C"/>
    <w:rsid w:val="001D6B2C"/>
    <w:rsid w:val="001D7287"/>
    <w:rsid w:val="001D753B"/>
    <w:rsid w:val="001D7651"/>
    <w:rsid w:val="001E04DA"/>
    <w:rsid w:val="001E061E"/>
    <w:rsid w:val="001E0851"/>
    <w:rsid w:val="001E10F2"/>
    <w:rsid w:val="001E20A0"/>
    <w:rsid w:val="001E23AF"/>
    <w:rsid w:val="001E290E"/>
    <w:rsid w:val="001E3E94"/>
    <w:rsid w:val="001E4029"/>
    <w:rsid w:val="001E4867"/>
    <w:rsid w:val="001E4A7B"/>
    <w:rsid w:val="001E559D"/>
    <w:rsid w:val="001E5B0F"/>
    <w:rsid w:val="001E5EDA"/>
    <w:rsid w:val="001E617B"/>
    <w:rsid w:val="001E6803"/>
    <w:rsid w:val="001E6879"/>
    <w:rsid w:val="001E6CBC"/>
    <w:rsid w:val="001E6D16"/>
    <w:rsid w:val="001E77DC"/>
    <w:rsid w:val="001E790E"/>
    <w:rsid w:val="001E7AFE"/>
    <w:rsid w:val="001E7C20"/>
    <w:rsid w:val="001F038A"/>
    <w:rsid w:val="001F10AC"/>
    <w:rsid w:val="001F1433"/>
    <w:rsid w:val="001F1657"/>
    <w:rsid w:val="001F1975"/>
    <w:rsid w:val="001F199D"/>
    <w:rsid w:val="001F1BE6"/>
    <w:rsid w:val="001F1F9B"/>
    <w:rsid w:val="001F2351"/>
    <w:rsid w:val="001F2528"/>
    <w:rsid w:val="001F264F"/>
    <w:rsid w:val="001F278F"/>
    <w:rsid w:val="001F2CE6"/>
    <w:rsid w:val="001F3228"/>
    <w:rsid w:val="001F43F9"/>
    <w:rsid w:val="001F445B"/>
    <w:rsid w:val="001F445D"/>
    <w:rsid w:val="001F5550"/>
    <w:rsid w:val="001F6156"/>
    <w:rsid w:val="001F61CE"/>
    <w:rsid w:val="001F63BF"/>
    <w:rsid w:val="001F73AE"/>
    <w:rsid w:val="001F76CC"/>
    <w:rsid w:val="001F77C9"/>
    <w:rsid w:val="001F7B15"/>
    <w:rsid w:val="001F7BAA"/>
    <w:rsid w:val="001F7C39"/>
    <w:rsid w:val="001F7FF5"/>
    <w:rsid w:val="002004D9"/>
    <w:rsid w:val="00201B0C"/>
    <w:rsid w:val="00201FF3"/>
    <w:rsid w:val="00202006"/>
    <w:rsid w:val="00202787"/>
    <w:rsid w:val="0020329B"/>
    <w:rsid w:val="00204691"/>
    <w:rsid w:val="0020523C"/>
    <w:rsid w:val="0020534B"/>
    <w:rsid w:val="00205382"/>
    <w:rsid w:val="00205E67"/>
    <w:rsid w:val="00206680"/>
    <w:rsid w:val="00206899"/>
    <w:rsid w:val="00206CF0"/>
    <w:rsid w:val="00207294"/>
    <w:rsid w:val="002105B9"/>
    <w:rsid w:val="00210E3E"/>
    <w:rsid w:val="00210EA2"/>
    <w:rsid w:val="00211029"/>
    <w:rsid w:val="00211483"/>
    <w:rsid w:val="00211D4E"/>
    <w:rsid w:val="00212224"/>
    <w:rsid w:val="00213138"/>
    <w:rsid w:val="002133BC"/>
    <w:rsid w:val="002136DB"/>
    <w:rsid w:val="00213C3F"/>
    <w:rsid w:val="00213E05"/>
    <w:rsid w:val="00213E9E"/>
    <w:rsid w:val="00213F6B"/>
    <w:rsid w:val="00213FFE"/>
    <w:rsid w:val="00214A76"/>
    <w:rsid w:val="00214C92"/>
    <w:rsid w:val="00214E07"/>
    <w:rsid w:val="00214E9C"/>
    <w:rsid w:val="002150A9"/>
    <w:rsid w:val="002150B4"/>
    <w:rsid w:val="00215208"/>
    <w:rsid w:val="002155F5"/>
    <w:rsid w:val="00215768"/>
    <w:rsid w:val="0021578F"/>
    <w:rsid w:val="002165F4"/>
    <w:rsid w:val="00216BC5"/>
    <w:rsid w:val="002177C6"/>
    <w:rsid w:val="00217888"/>
    <w:rsid w:val="00217A9E"/>
    <w:rsid w:val="00217F1A"/>
    <w:rsid w:val="00220095"/>
    <w:rsid w:val="00220140"/>
    <w:rsid w:val="0022020C"/>
    <w:rsid w:val="002202E5"/>
    <w:rsid w:val="0022076C"/>
    <w:rsid w:val="00220ABB"/>
    <w:rsid w:val="00220B0E"/>
    <w:rsid w:val="00221736"/>
    <w:rsid w:val="00221DCE"/>
    <w:rsid w:val="00221E12"/>
    <w:rsid w:val="002222BF"/>
    <w:rsid w:val="00222659"/>
    <w:rsid w:val="002247E1"/>
    <w:rsid w:val="0022498C"/>
    <w:rsid w:val="00224E62"/>
    <w:rsid w:val="002251CF"/>
    <w:rsid w:val="00225200"/>
    <w:rsid w:val="002256D6"/>
    <w:rsid w:val="002262EB"/>
    <w:rsid w:val="002263E9"/>
    <w:rsid w:val="0022709D"/>
    <w:rsid w:val="002271E6"/>
    <w:rsid w:val="0022721D"/>
    <w:rsid w:val="0022770F"/>
    <w:rsid w:val="002277D4"/>
    <w:rsid w:val="00230475"/>
    <w:rsid w:val="00231B30"/>
    <w:rsid w:val="00232561"/>
    <w:rsid w:val="002328C5"/>
    <w:rsid w:val="00232B66"/>
    <w:rsid w:val="002336CF"/>
    <w:rsid w:val="00233DF1"/>
    <w:rsid w:val="00233E09"/>
    <w:rsid w:val="00234364"/>
    <w:rsid w:val="00234395"/>
    <w:rsid w:val="00234A50"/>
    <w:rsid w:val="002356D9"/>
    <w:rsid w:val="0023589A"/>
    <w:rsid w:val="002361E0"/>
    <w:rsid w:val="002361E8"/>
    <w:rsid w:val="0023693C"/>
    <w:rsid w:val="00237927"/>
    <w:rsid w:val="0024100E"/>
    <w:rsid w:val="0024102E"/>
    <w:rsid w:val="00241151"/>
    <w:rsid w:val="002418D2"/>
    <w:rsid w:val="00241B51"/>
    <w:rsid w:val="0024324A"/>
    <w:rsid w:val="002434A3"/>
    <w:rsid w:val="00243560"/>
    <w:rsid w:val="00243A97"/>
    <w:rsid w:val="00243AB7"/>
    <w:rsid w:val="00243E8F"/>
    <w:rsid w:val="0024516C"/>
    <w:rsid w:val="00246FD0"/>
    <w:rsid w:val="0024751E"/>
    <w:rsid w:val="00247E7F"/>
    <w:rsid w:val="00250E07"/>
    <w:rsid w:val="00250E66"/>
    <w:rsid w:val="00252493"/>
    <w:rsid w:val="00252C53"/>
    <w:rsid w:val="00253460"/>
    <w:rsid w:val="002537A4"/>
    <w:rsid w:val="002545DC"/>
    <w:rsid w:val="00254642"/>
    <w:rsid w:val="002546B2"/>
    <w:rsid w:val="00254D0E"/>
    <w:rsid w:val="00254D7C"/>
    <w:rsid w:val="00254E18"/>
    <w:rsid w:val="00255066"/>
    <w:rsid w:val="002556F4"/>
    <w:rsid w:val="00255D3C"/>
    <w:rsid w:val="002560E5"/>
    <w:rsid w:val="00256217"/>
    <w:rsid w:val="00257355"/>
    <w:rsid w:val="00257395"/>
    <w:rsid w:val="00260032"/>
    <w:rsid w:val="00260A5F"/>
    <w:rsid w:val="002611F7"/>
    <w:rsid w:val="00261317"/>
    <w:rsid w:val="00261F60"/>
    <w:rsid w:val="002621F7"/>
    <w:rsid w:val="0026238B"/>
    <w:rsid w:val="0026285E"/>
    <w:rsid w:val="00262B89"/>
    <w:rsid w:val="00263367"/>
    <w:rsid w:val="0026339D"/>
    <w:rsid w:val="002636AA"/>
    <w:rsid w:val="002638D8"/>
    <w:rsid w:val="00263936"/>
    <w:rsid w:val="00263EE2"/>
    <w:rsid w:val="00264192"/>
    <w:rsid w:val="0026420F"/>
    <w:rsid w:val="00264CF8"/>
    <w:rsid w:val="00264EF4"/>
    <w:rsid w:val="00265567"/>
    <w:rsid w:val="00265AB7"/>
    <w:rsid w:val="00265AEF"/>
    <w:rsid w:val="00265DDF"/>
    <w:rsid w:val="0026608B"/>
    <w:rsid w:val="002668D0"/>
    <w:rsid w:val="00266FE3"/>
    <w:rsid w:val="00267623"/>
    <w:rsid w:val="0026781D"/>
    <w:rsid w:val="00270C4D"/>
    <w:rsid w:val="00271811"/>
    <w:rsid w:val="002735A7"/>
    <w:rsid w:val="00273E1D"/>
    <w:rsid w:val="00273F96"/>
    <w:rsid w:val="00274896"/>
    <w:rsid w:val="00275A22"/>
    <w:rsid w:val="00275A9D"/>
    <w:rsid w:val="002764E2"/>
    <w:rsid w:val="002768A5"/>
    <w:rsid w:val="00276946"/>
    <w:rsid w:val="00277A79"/>
    <w:rsid w:val="0028059A"/>
    <w:rsid w:val="002808AF"/>
    <w:rsid w:val="002809B7"/>
    <w:rsid w:val="00280F42"/>
    <w:rsid w:val="002817C2"/>
    <w:rsid w:val="00281863"/>
    <w:rsid w:val="00281BCE"/>
    <w:rsid w:val="002827C0"/>
    <w:rsid w:val="00282A0D"/>
    <w:rsid w:val="00282F77"/>
    <w:rsid w:val="00283282"/>
    <w:rsid w:val="0028339B"/>
    <w:rsid w:val="00283D65"/>
    <w:rsid w:val="00283FC1"/>
    <w:rsid w:val="00284C35"/>
    <w:rsid w:val="00284C57"/>
    <w:rsid w:val="00285296"/>
    <w:rsid w:val="00285389"/>
    <w:rsid w:val="002854A9"/>
    <w:rsid w:val="0028632E"/>
    <w:rsid w:val="00287D90"/>
    <w:rsid w:val="00290255"/>
    <w:rsid w:val="00290813"/>
    <w:rsid w:val="00291A55"/>
    <w:rsid w:val="00291C5B"/>
    <w:rsid w:val="002922E3"/>
    <w:rsid w:val="00292751"/>
    <w:rsid w:val="0029394C"/>
    <w:rsid w:val="00293D4F"/>
    <w:rsid w:val="00294148"/>
    <w:rsid w:val="002946F5"/>
    <w:rsid w:val="00294894"/>
    <w:rsid w:val="00294DEC"/>
    <w:rsid w:val="002951F6"/>
    <w:rsid w:val="002979F2"/>
    <w:rsid w:val="002A0AC9"/>
    <w:rsid w:val="002A0CC8"/>
    <w:rsid w:val="002A1912"/>
    <w:rsid w:val="002A2321"/>
    <w:rsid w:val="002A29AD"/>
    <w:rsid w:val="002A3382"/>
    <w:rsid w:val="002A3A57"/>
    <w:rsid w:val="002A453B"/>
    <w:rsid w:val="002A4A2B"/>
    <w:rsid w:val="002A5140"/>
    <w:rsid w:val="002A5B09"/>
    <w:rsid w:val="002A5E66"/>
    <w:rsid w:val="002A625E"/>
    <w:rsid w:val="002A67D0"/>
    <w:rsid w:val="002A6B56"/>
    <w:rsid w:val="002A6E72"/>
    <w:rsid w:val="002A7417"/>
    <w:rsid w:val="002A791C"/>
    <w:rsid w:val="002A7F1F"/>
    <w:rsid w:val="002B0854"/>
    <w:rsid w:val="002B09E8"/>
    <w:rsid w:val="002B14DB"/>
    <w:rsid w:val="002B19E9"/>
    <w:rsid w:val="002B2056"/>
    <w:rsid w:val="002B2425"/>
    <w:rsid w:val="002B257D"/>
    <w:rsid w:val="002B2B19"/>
    <w:rsid w:val="002B2B77"/>
    <w:rsid w:val="002B312C"/>
    <w:rsid w:val="002B35CA"/>
    <w:rsid w:val="002B41B7"/>
    <w:rsid w:val="002B423B"/>
    <w:rsid w:val="002B48E6"/>
    <w:rsid w:val="002B49C6"/>
    <w:rsid w:val="002B5755"/>
    <w:rsid w:val="002B57D4"/>
    <w:rsid w:val="002B6395"/>
    <w:rsid w:val="002B69F7"/>
    <w:rsid w:val="002B6C54"/>
    <w:rsid w:val="002B78EB"/>
    <w:rsid w:val="002B7C0B"/>
    <w:rsid w:val="002C0058"/>
    <w:rsid w:val="002C0332"/>
    <w:rsid w:val="002C15E7"/>
    <w:rsid w:val="002C175D"/>
    <w:rsid w:val="002C17DA"/>
    <w:rsid w:val="002C1D9A"/>
    <w:rsid w:val="002C2481"/>
    <w:rsid w:val="002C3593"/>
    <w:rsid w:val="002C51F4"/>
    <w:rsid w:val="002C6B69"/>
    <w:rsid w:val="002C7276"/>
    <w:rsid w:val="002D0499"/>
    <w:rsid w:val="002D075A"/>
    <w:rsid w:val="002D0983"/>
    <w:rsid w:val="002D0AE1"/>
    <w:rsid w:val="002D0B0D"/>
    <w:rsid w:val="002D0C71"/>
    <w:rsid w:val="002D10F1"/>
    <w:rsid w:val="002D1C79"/>
    <w:rsid w:val="002D1D39"/>
    <w:rsid w:val="002D1DDD"/>
    <w:rsid w:val="002D25E7"/>
    <w:rsid w:val="002D27BF"/>
    <w:rsid w:val="002D284E"/>
    <w:rsid w:val="002D2BDA"/>
    <w:rsid w:val="002D2EFE"/>
    <w:rsid w:val="002D2F45"/>
    <w:rsid w:val="002D329B"/>
    <w:rsid w:val="002D3400"/>
    <w:rsid w:val="002D36AE"/>
    <w:rsid w:val="002D3AF3"/>
    <w:rsid w:val="002D3E8E"/>
    <w:rsid w:val="002D413C"/>
    <w:rsid w:val="002D4534"/>
    <w:rsid w:val="002D5FD4"/>
    <w:rsid w:val="002D6436"/>
    <w:rsid w:val="002D715F"/>
    <w:rsid w:val="002D72AC"/>
    <w:rsid w:val="002D74C8"/>
    <w:rsid w:val="002D772A"/>
    <w:rsid w:val="002D7782"/>
    <w:rsid w:val="002D7EED"/>
    <w:rsid w:val="002D7FB3"/>
    <w:rsid w:val="002E0211"/>
    <w:rsid w:val="002E030A"/>
    <w:rsid w:val="002E05A8"/>
    <w:rsid w:val="002E094F"/>
    <w:rsid w:val="002E09A1"/>
    <w:rsid w:val="002E0FD4"/>
    <w:rsid w:val="002E0FE1"/>
    <w:rsid w:val="002E1016"/>
    <w:rsid w:val="002E1200"/>
    <w:rsid w:val="002E1B4F"/>
    <w:rsid w:val="002E236B"/>
    <w:rsid w:val="002E3827"/>
    <w:rsid w:val="002E3D5D"/>
    <w:rsid w:val="002E3FEB"/>
    <w:rsid w:val="002E40F9"/>
    <w:rsid w:val="002E4239"/>
    <w:rsid w:val="002E425A"/>
    <w:rsid w:val="002E47BE"/>
    <w:rsid w:val="002E4B22"/>
    <w:rsid w:val="002E5D4C"/>
    <w:rsid w:val="002E6032"/>
    <w:rsid w:val="002E6EED"/>
    <w:rsid w:val="002E6F11"/>
    <w:rsid w:val="002E7049"/>
    <w:rsid w:val="002E7DB9"/>
    <w:rsid w:val="002F01DE"/>
    <w:rsid w:val="002F03A3"/>
    <w:rsid w:val="002F092A"/>
    <w:rsid w:val="002F0A31"/>
    <w:rsid w:val="002F0DF7"/>
    <w:rsid w:val="002F0F75"/>
    <w:rsid w:val="002F134B"/>
    <w:rsid w:val="002F17AC"/>
    <w:rsid w:val="002F19A9"/>
    <w:rsid w:val="002F1A06"/>
    <w:rsid w:val="002F1AD9"/>
    <w:rsid w:val="002F2AD1"/>
    <w:rsid w:val="002F2E0A"/>
    <w:rsid w:val="002F3217"/>
    <w:rsid w:val="002F34DD"/>
    <w:rsid w:val="002F4572"/>
    <w:rsid w:val="002F45F0"/>
    <w:rsid w:val="002F52F5"/>
    <w:rsid w:val="002F59F0"/>
    <w:rsid w:val="002F5AA6"/>
    <w:rsid w:val="002F5BEE"/>
    <w:rsid w:val="002F5DFD"/>
    <w:rsid w:val="002F67A7"/>
    <w:rsid w:val="002F719D"/>
    <w:rsid w:val="0030067B"/>
    <w:rsid w:val="00301515"/>
    <w:rsid w:val="003016C6"/>
    <w:rsid w:val="00301C2D"/>
    <w:rsid w:val="00302324"/>
    <w:rsid w:val="00302A62"/>
    <w:rsid w:val="00302E31"/>
    <w:rsid w:val="003040E5"/>
    <w:rsid w:val="003043BC"/>
    <w:rsid w:val="0030491B"/>
    <w:rsid w:val="0030507A"/>
    <w:rsid w:val="00305374"/>
    <w:rsid w:val="003055F0"/>
    <w:rsid w:val="00305988"/>
    <w:rsid w:val="00306112"/>
    <w:rsid w:val="00306412"/>
    <w:rsid w:val="00306A3D"/>
    <w:rsid w:val="00306B56"/>
    <w:rsid w:val="00306BFC"/>
    <w:rsid w:val="00306ECD"/>
    <w:rsid w:val="00306F5C"/>
    <w:rsid w:val="00310721"/>
    <w:rsid w:val="00313056"/>
    <w:rsid w:val="003133A2"/>
    <w:rsid w:val="00313553"/>
    <w:rsid w:val="003137A4"/>
    <w:rsid w:val="003140AE"/>
    <w:rsid w:val="00314147"/>
    <w:rsid w:val="003152D4"/>
    <w:rsid w:val="00315959"/>
    <w:rsid w:val="00315E1D"/>
    <w:rsid w:val="00316EF4"/>
    <w:rsid w:val="0031789E"/>
    <w:rsid w:val="00317B22"/>
    <w:rsid w:val="00317EA3"/>
    <w:rsid w:val="003200DA"/>
    <w:rsid w:val="00320438"/>
    <w:rsid w:val="003209FB"/>
    <w:rsid w:val="00320D90"/>
    <w:rsid w:val="0032208E"/>
    <w:rsid w:val="003223CE"/>
    <w:rsid w:val="0032284A"/>
    <w:rsid w:val="0032321E"/>
    <w:rsid w:val="0032332A"/>
    <w:rsid w:val="003247DD"/>
    <w:rsid w:val="00324902"/>
    <w:rsid w:val="00325A78"/>
    <w:rsid w:val="00325BE8"/>
    <w:rsid w:val="00326478"/>
    <w:rsid w:val="003266D5"/>
    <w:rsid w:val="00326983"/>
    <w:rsid w:val="00326C58"/>
    <w:rsid w:val="003272AE"/>
    <w:rsid w:val="003273F8"/>
    <w:rsid w:val="00327956"/>
    <w:rsid w:val="003308EA"/>
    <w:rsid w:val="0033090F"/>
    <w:rsid w:val="00330B59"/>
    <w:rsid w:val="00330D1C"/>
    <w:rsid w:val="00330FE4"/>
    <w:rsid w:val="00331AC8"/>
    <w:rsid w:val="00331EF5"/>
    <w:rsid w:val="00332312"/>
    <w:rsid w:val="00332FFF"/>
    <w:rsid w:val="003332CC"/>
    <w:rsid w:val="00333B57"/>
    <w:rsid w:val="00333B77"/>
    <w:rsid w:val="00333F65"/>
    <w:rsid w:val="00334123"/>
    <w:rsid w:val="00334414"/>
    <w:rsid w:val="003345B1"/>
    <w:rsid w:val="00334780"/>
    <w:rsid w:val="00335447"/>
    <w:rsid w:val="00336584"/>
    <w:rsid w:val="00336809"/>
    <w:rsid w:val="00336FE4"/>
    <w:rsid w:val="00337306"/>
    <w:rsid w:val="00337330"/>
    <w:rsid w:val="0034027A"/>
    <w:rsid w:val="00340775"/>
    <w:rsid w:val="0034084E"/>
    <w:rsid w:val="00340D66"/>
    <w:rsid w:val="00341020"/>
    <w:rsid w:val="003412CC"/>
    <w:rsid w:val="00341E08"/>
    <w:rsid w:val="0034271B"/>
    <w:rsid w:val="00342D02"/>
    <w:rsid w:val="00343234"/>
    <w:rsid w:val="003439E6"/>
    <w:rsid w:val="00344589"/>
    <w:rsid w:val="00344A36"/>
    <w:rsid w:val="00345AF2"/>
    <w:rsid w:val="00346BAC"/>
    <w:rsid w:val="00346BEF"/>
    <w:rsid w:val="00347177"/>
    <w:rsid w:val="00347C49"/>
    <w:rsid w:val="003500C4"/>
    <w:rsid w:val="00350370"/>
    <w:rsid w:val="0035057F"/>
    <w:rsid w:val="003506A8"/>
    <w:rsid w:val="0035107C"/>
    <w:rsid w:val="00351939"/>
    <w:rsid w:val="00352240"/>
    <w:rsid w:val="003525B1"/>
    <w:rsid w:val="00352BDB"/>
    <w:rsid w:val="0035311B"/>
    <w:rsid w:val="00353130"/>
    <w:rsid w:val="00353823"/>
    <w:rsid w:val="00353B6F"/>
    <w:rsid w:val="00353BEC"/>
    <w:rsid w:val="00353E06"/>
    <w:rsid w:val="00353ECE"/>
    <w:rsid w:val="00354120"/>
    <w:rsid w:val="00355E85"/>
    <w:rsid w:val="0035607F"/>
    <w:rsid w:val="00356414"/>
    <w:rsid w:val="003564C2"/>
    <w:rsid w:val="00356849"/>
    <w:rsid w:val="00356C2E"/>
    <w:rsid w:val="00356E75"/>
    <w:rsid w:val="00357EBF"/>
    <w:rsid w:val="00360A96"/>
    <w:rsid w:val="0036202E"/>
    <w:rsid w:val="0036203C"/>
    <w:rsid w:val="00362148"/>
    <w:rsid w:val="0036240F"/>
    <w:rsid w:val="003627EF"/>
    <w:rsid w:val="003632F0"/>
    <w:rsid w:val="00363749"/>
    <w:rsid w:val="00363AAD"/>
    <w:rsid w:val="003642BE"/>
    <w:rsid w:val="00364AB8"/>
    <w:rsid w:val="00364E19"/>
    <w:rsid w:val="0036501F"/>
    <w:rsid w:val="00365055"/>
    <w:rsid w:val="00365F2A"/>
    <w:rsid w:val="00365FD3"/>
    <w:rsid w:val="003667ED"/>
    <w:rsid w:val="003668D3"/>
    <w:rsid w:val="00366979"/>
    <w:rsid w:val="00366B3D"/>
    <w:rsid w:val="00367C6F"/>
    <w:rsid w:val="00367CA9"/>
    <w:rsid w:val="00370BA7"/>
    <w:rsid w:val="00370F67"/>
    <w:rsid w:val="00371754"/>
    <w:rsid w:val="00372173"/>
    <w:rsid w:val="00372DBA"/>
    <w:rsid w:val="003732A0"/>
    <w:rsid w:val="003734B4"/>
    <w:rsid w:val="003737B2"/>
    <w:rsid w:val="003739E4"/>
    <w:rsid w:val="00373CB8"/>
    <w:rsid w:val="003741AF"/>
    <w:rsid w:val="00374883"/>
    <w:rsid w:val="0037490F"/>
    <w:rsid w:val="00376203"/>
    <w:rsid w:val="003764E4"/>
    <w:rsid w:val="0037664B"/>
    <w:rsid w:val="003766F2"/>
    <w:rsid w:val="00376C85"/>
    <w:rsid w:val="0037752D"/>
    <w:rsid w:val="003777D1"/>
    <w:rsid w:val="00377F87"/>
    <w:rsid w:val="003804CD"/>
    <w:rsid w:val="00381698"/>
    <w:rsid w:val="00381D8A"/>
    <w:rsid w:val="003820F3"/>
    <w:rsid w:val="00382139"/>
    <w:rsid w:val="00382514"/>
    <w:rsid w:val="00382BEB"/>
    <w:rsid w:val="00383B85"/>
    <w:rsid w:val="00383F0F"/>
    <w:rsid w:val="00384035"/>
    <w:rsid w:val="0038496A"/>
    <w:rsid w:val="00384D2D"/>
    <w:rsid w:val="00384E1B"/>
    <w:rsid w:val="00384F18"/>
    <w:rsid w:val="00385307"/>
    <w:rsid w:val="00385D9B"/>
    <w:rsid w:val="0038604C"/>
    <w:rsid w:val="003867E9"/>
    <w:rsid w:val="00386853"/>
    <w:rsid w:val="00386882"/>
    <w:rsid w:val="00386F82"/>
    <w:rsid w:val="00387065"/>
    <w:rsid w:val="003870BB"/>
    <w:rsid w:val="003875B7"/>
    <w:rsid w:val="00387F62"/>
    <w:rsid w:val="003907CC"/>
    <w:rsid w:val="0039092D"/>
    <w:rsid w:val="00390DD7"/>
    <w:rsid w:val="00390F46"/>
    <w:rsid w:val="00390FDB"/>
    <w:rsid w:val="00391318"/>
    <w:rsid w:val="003919C8"/>
    <w:rsid w:val="00391E36"/>
    <w:rsid w:val="003928C6"/>
    <w:rsid w:val="00393021"/>
    <w:rsid w:val="00393175"/>
    <w:rsid w:val="0039342A"/>
    <w:rsid w:val="0039351F"/>
    <w:rsid w:val="00393540"/>
    <w:rsid w:val="00393C5A"/>
    <w:rsid w:val="00393E23"/>
    <w:rsid w:val="003946BD"/>
    <w:rsid w:val="00394B34"/>
    <w:rsid w:val="00394B81"/>
    <w:rsid w:val="00394C10"/>
    <w:rsid w:val="00394CDD"/>
    <w:rsid w:val="00394DB4"/>
    <w:rsid w:val="00395DA2"/>
    <w:rsid w:val="00396371"/>
    <w:rsid w:val="00396FC4"/>
    <w:rsid w:val="0039712F"/>
    <w:rsid w:val="00397A7A"/>
    <w:rsid w:val="003A050A"/>
    <w:rsid w:val="003A0EF4"/>
    <w:rsid w:val="003A123D"/>
    <w:rsid w:val="003A18EA"/>
    <w:rsid w:val="003A218F"/>
    <w:rsid w:val="003A2374"/>
    <w:rsid w:val="003A2E91"/>
    <w:rsid w:val="003A2EA7"/>
    <w:rsid w:val="003A2F12"/>
    <w:rsid w:val="003A4BCF"/>
    <w:rsid w:val="003A5003"/>
    <w:rsid w:val="003A5B90"/>
    <w:rsid w:val="003A5FD2"/>
    <w:rsid w:val="003A6465"/>
    <w:rsid w:val="003A6493"/>
    <w:rsid w:val="003A689D"/>
    <w:rsid w:val="003A70A6"/>
    <w:rsid w:val="003A73EE"/>
    <w:rsid w:val="003A7660"/>
    <w:rsid w:val="003A76F3"/>
    <w:rsid w:val="003A795F"/>
    <w:rsid w:val="003A7AFD"/>
    <w:rsid w:val="003A7EC9"/>
    <w:rsid w:val="003B022B"/>
    <w:rsid w:val="003B0AF9"/>
    <w:rsid w:val="003B14AE"/>
    <w:rsid w:val="003B1B21"/>
    <w:rsid w:val="003B1EB6"/>
    <w:rsid w:val="003B3939"/>
    <w:rsid w:val="003B3943"/>
    <w:rsid w:val="003B4AF0"/>
    <w:rsid w:val="003B4CC8"/>
    <w:rsid w:val="003B504E"/>
    <w:rsid w:val="003B50B5"/>
    <w:rsid w:val="003B5FE6"/>
    <w:rsid w:val="003B6BF1"/>
    <w:rsid w:val="003B6DA3"/>
    <w:rsid w:val="003B7300"/>
    <w:rsid w:val="003B7A52"/>
    <w:rsid w:val="003C0380"/>
    <w:rsid w:val="003C0559"/>
    <w:rsid w:val="003C0926"/>
    <w:rsid w:val="003C0CEC"/>
    <w:rsid w:val="003C111F"/>
    <w:rsid w:val="003C117A"/>
    <w:rsid w:val="003C12D2"/>
    <w:rsid w:val="003C15C0"/>
    <w:rsid w:val="003C1652"/>
    <w:rsid w:val="003C1D90"/>
    <w:rsid w:val="003C219E"/>
    <w:rsid w:val="003C21B2"/>
    <w:rsid w:val="003C31BB"/>
    <w:rsid w:val="003C3F50"/>
    <w:rsid w:val="003C438D"/>
    <w:rsid w:val="003C49A8"/>
    <w:rsid w:val="003C4B73"/>
    <w:rsid w:val="003C5254"/>
    <w:rsid w:val="003C526B"/>
    <w:rsid w:val="003C526E"/>
    <w:rsid w:val="003C5597"/>
    <w:rsid w:val="003C612A"/>
    <w:rsid w:val="003C6B26"/>
    <w:rsid w:val="003C6E2E"/>
    <w:rsid w:val="003C6FAC"/>
    <w:rsid w:val="003C7BFC"/>
    <w:rsid w:val="003C7E6A"/>
    <w:rsid w:val="003D09D1"/>
    <w:rsid w:val="003D0E36"/>
    <w:rsid w:val="003D12B1"/>
    <w:rsid w:val="003D1749"/>
    <w:rsid w:val="003D1A48"/>
    <w:rsid w:val="003D324E"/>
    <w:rsid w:val="003D3EFD"/>
    <w:rsid w:val="003D4553"/>
    <w:rsid w:val="003D46F4"/>
    <w:rsid w:val="003D47A0"/>
    <w:rsid w:val="003D5125"/>
    <w:rsid w:val="003D56ED"/>
    <w:rsid w:val="003D5A2B"/>
    <w:rsid w:val="003D5BAE"/>
    <w:rsid w:val="003D6063"/>
    <w:rsid w:val="003D65A9"/>
    <w:rsid w:val="003D67DF"/>
    <w:rsid w:val="003D7515"/>
    <w:rsid w:val="003D77F5"/>
    <w:rsid w:val="003D7C92"/>
    <w:rsid w:val="003E008B"/>
    <w:rsid w:val="003E144C"/>
    <w:rsid w:val="003E16BE"/>
    <w:rsid w:val="003E1902"/>
    <w:rsid w:val="003E19FE"/>
    <w:rsid w:val="003E2251"/>
    <w:rsid w:val="003E2715"/>
    <w:rsid w:val="003E31F4"/>
    <w:rsid w:val="003E371F"/>
    <w:rsid w:val="003E441E"/>
    <w:rsid w:val="003E447D"/>
    <w:rsid w:val="003E4A93"/>
    <w:rsid w:val="003E4BAF"/>
    <w:rsid w:val="003E4DF6"/>
    <w:rsid w:val="003E550E"/>
    <w:rsid w:val="003E5549"/>
    <w:rsid w:val="003E5D07"/>
    <w:rsid w:val="003E62D3"/>
    <w:rsid w:val="003F01CE"/>
    <w:rsid w:val="003F07A9"/>
    <w:rsid w:val="003F169A"/>
    <w:rsid w:val="003F1A0D"/>
    <w:rsid w:val="003F236C"/>
    <w:rsid w:val="003F24C8"/>
    <w:rsid w:val="003F2A81"/>
    <w:rsid w:val="003F2A91"/>
    <w:rsid w:val="003F34BA"/>
    <w:rsid w:val="003F3539"/>
    <w:rsid w:val="003F35D6"/>
    <w:rsid w:val="003F3C1F"/>
    <w:rsid w:val="003F4016"/>
    <w:rsid w:val="003F458A"/>
    <w:rsid w:val="003F51E9"/>
    <w:rsid w:val="003F5683"/>
    <w:rsid w:val="003F59F7"/>
    <w:rsid w:val="003F5D7D"/>
    <w:rsid w:val="003F67C3"/>
    <w:rsid w:val="003F6BA2"/>
    <w:rsid w:val="003F7C1D"/>
    <w:rsid w:val="003F7DBC"/>
    <w:rsid w:val="003F7E15"/>
    <w:rsid w:val="004006A2"/>
    <w:rsid w:val="004011E3"/>
    <w:rsid w:val="00401397"/>
    <w:rsid w:val="00401DC8"/>
    <w:rsid w:val="004027BE"/>
    <w:rsid w:val="00402E0F"/>
    <w:rsid w:val="00403FA6"/>
    <w:rsid w:val="00404816"/>
    <w:rsid w:val="0040589F"/>
    <w:rsid w:val="00405B8C"/>
    <w:rsid w:val="00405EE0"/>
    <w:rsid w:val="00405F67"/>
    <w:rsid w:val="00406054"/>
    <w:rsid w:val="00406078"/>
    <w:rsid w:val="0040650E"/>
    <w:rsid w:val="004068D1"/>
    <w:rsid w:val="004070DA"/>
    <w:rsid w:val="00407BB0"/>
    <w:rsid w:val="00407F33"/>
    <w:rsid w:val="00410C16"/>
    <w:rsid w:val="00411530"/>
    <w:rsid w:val="0041225A"/>
    <w:rsid w:val="00412331"/>
    <w:rsid w:val="004127EB"/>
    <w:rsid w:val="0041281D"/>
    <w:rsid w:val="00412E3A"/>
    <w:rsid w:val="004131E3"/>
    <w:rsid w:val="00413A1A"/>
    <w:rsid w:val="00414D7C"/>
    <w:rsid w:val="00415061"/>
    <w:rsid w:val="004155C7"/>
    <w:rsid w:val="00416306"/>
    <w:rsid w:val="00416EC5"/>
    <w:rsid w:val="004175F9"/>
    <w:rsid w:val="004177E6"/>
    <w:rsid w:val="00417D6D"/>
    <w:rsid w:val="00417E22"/>
    <w:rsid w:val="00420190"/>
    <w:rsid w:val="004203B8"/>
    <w:rsid w:val="00420D7F"/>
    <w:rsid w:val="00421382"/>
    <w:rsid w:val="00421B1D"/>
    <w:rsid w:val="0042217C"/>
    <w:rsid w:val="00422206"/>
    <w:rsid w:val="0042249A"/>
    <w:rsid w:val="00422A5F"/>
    <w:rsid w:val="00422A7B"/>
    <w:rsid w:val="00423285"/>
    <w:rsid w:val="004234C5"/>
    <w:rsid w:val="00423F20"/>
    <w:rsid w:val="00423FC1"/>
    <w:rsid w:val="00424BD2"/>
    <w:rsid w:val="00424CCE"/>
    <w:rsid w:val="00424FA9"/>
    <w:rsid w:val="00425E27"/>
    <w:rsid w:val="00425E97"/>
    <w:rsid w:val="004260AC"/>
    <w:rsid w:val="00426ADF"/>
    <w:rsid w:val="00427203"/>
    <w:rsid w:val="0042771B"/>
    <w:rsid w:val="00427879"/>
    <w:rsid w:val="00427997"/>
    <w:rsid w:val="00427DB1"/>
    <w:rsid w:val="00427F24"/>
    <w:rsid w:val="0043007A"/>
    <w:rsid w:val="0043008C"/>
    <w:rsid w:val="00430FB3"/>
    <w:rsid w:val="0043113D"/>
    <w:rsid w:val="0043179C"/>
    <w:rsid w:val="00431B47"/>
    <w:rsid w:val="00432474"/>
    <w:rsid w:val="00432F5A"/>
    <w:rsid w:val="00432F8C"/>
    <w:rsid w:val="00432FB4"/>
    <w:rsid w:val="004336A1"/>
    <w:rsid w:val="00433BA6"/>
    <w:rsid w:val="00433BCC"/>
    <w:rsid w:val="00434366"/>
    <w:rsid w:val="00434695"/>
    <w:rsid w:val="0043519A"/>
    <w:rsid w:val="0043569A"/>
    <w:rsid w:val="004357D2"/>
    <w:rsid w:val="00435E02"/>
    <w:rsid w:val="004362B8"/>
    <w:rsid w:val="00436685"/>
    <w:rsid w:val="00436BB3"/>
    <w:rsid w:val="0043789F"/>
    <w:rsid w:val="00437DEB"/>
    <w:rsid w:val="00437E24"/>
    <w:rsid w:val="00437E8C"/>
    <w:rsid w:val="00437ECE"/>
    <w:rsid w:val="0044014B"/>
    <w:rsid w:val="00440210"/>
    <w:rsid w:val="00440569"/>
    <w:rsid w:val="00440770"/>
    <w:rsid w:val="004407D4"/>
    <w:rsid w:val="00440BFF"/>
    <w:rsid w:val="0044296C"/>
    <w:rsid w:val="00442ACC"/>
    <w:rsid w:val="00442BB4"/>
    <w:rsid w:val="00443B99"/>
    <w:rsid w:val="00443CB0"/>
    <w:rsid w:val="00443FFA"/>
    <w:rsid w:val="004441FF"/>
    <w:rsid w:val="004451FB"/>
    <w:rsid w:val="00445665"/>
    <w:rsid w:val="0044583A"/>
    <w:rsid w:val="004458FB"/>
    <w:rsid w:val="004459EF"/>
    <w:rsid w:val="00445F1B"/>
    <w:rsid w:val="00447413"/>
    <w:rsid w:val="004477BD"/>
    <w:rsid w:val="004478F6"/>
    <w:rsid w:val="00450802"/>
    <w:rsid w:val="0045106B"/>
    <w:rsid w:val="004511D5"/>
    <w:rsid w:val="00451442"/>
    <w:rsid w:val="00451A69"/>
    <w:rsid w:val="004521EE"/>
    <w:rsid w:val="004521F2"/>
    <w:rsid w:val="00452590"/>
    <w:rsid w:val="0045356F"/>
    <w:rsid w:val="00453F9A"/>
    <w:rsid w:val="00454B2B"/>
    <w:rsid w:val="00454F0E"/>
    <w:rsid w:val="004551CF"/>
    <w:rsid w:val="00455E07"/>
    <w:rsid w:val="00455E64"/>
    <w:rsid w:val="004564C2"/>
    <w:rsid w:val="004567D2"/>
    <w:rsid w:val="00456C6E"/>
    <w:rsid w:val="00456C8C"/>
    <w:rsid w:val="00457572"/>
    <w:rsid w:val="00457727"/>
    <w:rsid w:val="004578AA"/>
    <w:rsid w:val="00457C4C"/>
    <w:rsid w:val="00457DEF"/>
    <w:rsid w:val="00460356"/>
    <w:rsid w:val="00460591"/>
    <w:rsid w:val="00460C8A"/>
    <w:rsid w:val="00460D43"/>
    <w:rsid w:val="00460EEB"/>
    <w:rsid w:val="004615E8"/>
    <w:rsid w:val="00461CB3"/>
    <w:rsid w:val="00462BBC"/>
    <w:rsid w:val="00463543"/>
    <w:rsid w:val="004637E9"/>
    <w:rsid w:val="00463B5D"/>
    <w:rsid w:val="00463FCB"/>
    <w:rsid w:val="00464181"/>
    <w:rsid w:val="00464245"/>
    <w:rsid w:val="0046462A"/>
    <w:rsid w:val="00464B21"/>
    <w:rsid w:val="004653E5"/>
    <w:rsid w:val="00465827"/>
    <w:rsid w:val="00465B6F"/>
    <w:rsid w:val="00465DEC"/>
    <w:rsid w:val="0046636B"/>
    <w:rsid w:val="0046673A"/>
    <w:rsid w:val="004671DB"/>
    <w:rsid w:val="004675CD"/>
    <w:rsid w:val="00467A98"/>
    <w:rsid w:val="00467C16"/>
    <w:rsid w:val="0047072C"/>
    <w:rsid w:val="00471753"/>
    <w:rsid w:val="00471B28"/>
    <w:rsid w:val="0047229D"/>
    <w:rsid w:val="0047292B"/>
    <w:rsid w:val="00472C24"/>
    <w:rsid w:val="00472CF0"/>
    <w:rsid w:val="00473145"/>
    <w:rsid w:val="00473978"/>
    <w:rsid w:val="00473CDB"/>
    <w:rsid w:val="0047498F"/>
    <w:rsid w:val="004749E8"/>
    <w:rsid w:val="00474D29"/>
    <w:rsid w:val="00474EA9"/>
    <w:rsid w:val="00475069"/>
    <w:rsid w:val="00475340"/>
    <w:rsid w:val="004755F2"/>
    <w:rsid w:val="00475665"/>
    <w:rsid w:val="0047588A"/>
    <w:rsid w:val="00475DEA"/>
    <w:rsid w:val="004765F6"/>
    <w:rsid w:val="004765FA"/>
    <w:rsid w:val="0047689E"/>
    <w:rsid w:val="00477E26"/>
    <w:rsid w:val="0048011B"/>
    <w:rsid w:val="00480761"/>
    <w:rsid w:val="00480C9D"/>
    <w:rsid w:val="00480D00"/>
    <w:rsid w:val="00480E6B"/>
    <w:rsid w:val="0048185B"/>
    <w:rsid w:val="00481879"/>
    <w:rsid w:val="004819A3"/>
    <w:rsid w:val="00481C95"/>
    <w:rsid w:val="00481DE9"/>
    <w:rsid w:val="00481F5A"/>
    <w:rsid w:val="004820F0"/>
    <w:rsid w:val="004821EB"/>
    <w:rsid w:val="004826CB"/>
    <w:rsid w:val="004828A3"/>
    <w:rsid w:val="004831D9"/>
    <w:rsid w:val="0048385D"/>
    <w:rsid w:val="00483910"/>
    <w:rsid w:val="00483A2D"/>
    <w:rsid w:val="00484154"/>
    <w:rsid w:val="0048458B"/>
    <w:rsid w:val="00484A2D"/>
    <w:rsid w:val="00484AA1"/>
    <w:rsid w:val="004851CD"/>
    <w:rsid w:val="00485C05"/>
    <w:rsid w:val="00485DBD"/>
    <w:rsid w:val="004863C1"/>
    <w:rsid w:val="00486637"/>
    <w:rsid w:val="004867F4"/>
    <w:rsid w:val="00486BF5"/>
    <w:rsid w:val="0048706C"/>
    <w:rsid w:val="00490726"/>
    <w:rsid w:val="00490896"/>
    <w:rsid w:val="00490E25"/>
    <w:rsid w:val="00490F72"/>
    <w:rsid w:val="00491263"/>
    <w:rsid w:val="0049131E"/>
    <w:rsid w:val="00491624"/>
    <w:rsid w:val="00491B52"/>
    <w:rsid w:val="00491EC8"/>
    <w:rsid w:val="00492B5F"/>
    <w:rsid w:val="00492B9E"/>
    <w:rsid w:val="004931B3"/>
    <w:rsid w:val="0049372F"/>
    <w:rsid w:val="00493B53"/>
    <w:rsid w:val="00494ECD"/>
    <w:rsid w:val="00495968"/>
    <w:rsid w:val="00495ACF"/>
    <w:rsid w:val="00496900"/>
    <w:rsid w:val="004973A8"/>
    <w:rsid w:val="00497D57"/>
    <w:rsid w:val="004A03BB"/>
    <w:rsid w:val="004A06BF"/>
    <w:rsid w:val="004A0939"/>
    <w:rsid w:val="004A0A64"/>
    <w:rsid w:val="004A10F3"/>
    <w:rsid w:val="004A155A"/>
    <w:rsid w:val="004A1FD3"/>
    <w:rsid w:val="004A22A1"/>
    <w:rsid w:val="004A2F60"/>
    <w:rsid w:val="004A32D5"/>
    <w:rsid w:val="004A347B"/>
    <w:rsid w:val="004A465D"/>
    <w:rsid w:val="004A4786"/>
    <w:rsid w:val="004A4D52"/>
    <w:rsid w:val="004A5B1A"/>
    <w:rsid w:val="004A5C64"/>
    <w:rsid w:val="004A6502"/>
    <w:rsid w:val="004A650F"/>
    <w:rsid w:val="004A65AC"/>
    <w:rsid w:val="004A67EE"/>
    <w:rsid w:val="004A75E6"/>
    <w:rsid w:val="004A7711"/>
    <w:rsid w:val="004B02A6"/>
    <w:rsid w:val="004B0AAC"/>
    <w:rsid w:val="004B0D4F"/>
    <w:rsid w:val="004B1212"/>
    <w:rsid w:val="004B2EB9"/>
    <w:rsid w:val="004B37B4"/>
    <w:rsid w:val="004B3964"/>
    <w:rsid w:val="004B3FD8"/>
    <w:rsid w:val="004B4459"/>
    <w:rsid w:val="004B499C"/>
    <w:rsid w:val="004B4CEC"/>
    <w:rsid w:val="004B4F33"/>
    <w:rsid w:val="004B591F"/>
    <w:rsid w:val="004B5C99"/>
    <w:rsid w:val="004B64D2"/>
    <w:rsid w:val="004B6657"/>
    <w:rsid w:val="004B69AB"/>
    <w:rsid w:val="004B6BFB"/>
    <w:rsid w:val="004B73BA"/>
    <w:rsid w:val="004B77BC"/>
    <w:rsid w:val="004B7AE7"/>
    <w:rsid w:val="004B7DBA"/>
    <w:rsid w:val="004B7FAD"/>
    <w:rsid w:val="004C00C2"/>
    <w:rsid w:val="004C032E"/>
    <w:rsid w:val="004C0803"/>
    <w:rsid w:val="004C08ED"/>
    <w:rsid w:val="004C164F"/>
    <w:rsid w:val="004C206B"/>
    <w:rsid w:val="004C279C"/>
    <w:rsid w:val="004C3806"/>
    <w:rsid w:val="004C3842"/>
    <w:rsid w:val="004C42BB"/>
    <w:rsid w:val="004C439D"/>
    <w:rsid w:val="004C4643"/>
    <w:rsid w:val="004C46F4"/>
    <w:rsid w:val="004C4C70"/>
    <w:rsid w:val="004C585D"/>
    <w:rsid w:val="004C62E3"/>
    <w:rsid w:val="004C7091"/>
    <w:rsid w:val="004C72F4"/>
    <w:rsid w:val="004C761A"/>
    <w:rsid w:val="004C7933"/>
    <w:rsid w:val="004D0136"/>
    <w:rsid w:val="004D01E2"/>
    <w:rsid w:val="004D0924"/>
    <w:rsid w:val="004D0C9C"/>
    <w:rsid w:val="004D0FB2"/>
    <w:rsid w:val="004D133F"/>
    <w:rsid w:val="004D1C80"/>
    <w:rsid w:val="004D2CDA"/>
    <w:rsid w:val="004D2D5F"/>
    <w:rsid w:val="004D344D"/>
    <w:rsid w:val="004D475C"/>
    <w:rsid w:val="004D4B5E"/>
    <w:rsid w:val="004D4E5B"/>
    <w:rsid w:val="004D5035"/>
    <w:rsid w:val="004D519B"/>
    <w:rsid w:val="004D626B"/>
    <w:rsid w:val="004D6409"/>
    <w:rsid w:val="004D7501"/>
    <w:rsid w:val="004D779E"/>
    <w:rsid w:val="004D7F0A"/>
    <w:rsid w:val="004E07D3"/>
    <w:rsid w:val="004E1196"/>
    <w:rsid w:val="004E1B82"/>
    <w:rsid w:val="004E35C5"/>
    <w:rsid w:val="004E37DC"/>
    <w:rsid w:val="004E3F47"/>
    <w:rsid w:val="004E5607"/>
    <w:rsid w:val="004E5CA3"/>
    <w:rsid w:val="004E5D91"/>
    <w:rsid w:val="004E6271"/>
    <w:rsid w:val="004E660A"/>
    <w:rsid w:val="004E6869"/>
    <w:rsid w:val="004E6DA4"/>
    <w:rsid w:val="004E75BC"/>
    <w:rsid w:val="004E75D9"/>
    <w:rsid w:val="004E7773"/>
    <w:rsid w:val="004E786A"/>
    <w:rsid w:val="004E7B9D"/>
    <w:rsid w:val="004F0B13"/>
    <w:rsid w:val="004F0C6F"/>
    <w:rsid w:val="004F0F31"/>
    <w:rsid w:val="004F1BD4"/>
    <w:rsid w:val="004F1EBF"/>
    <w:rsid w:val="004F20CD"/>
    <w:rsid w:val="004F28E4"/>
    <w:rsid w:val="004F321E"/>
    <w:rsid w:val="004F33BD"/>
    <w:rsid w:val="004F3BC5"/>
    <w:rsid w:val="004F3D25"/>
    <w:rsid w:val="004F4471"/>
    <w:rsid w:val="004F4CB1"/>
    <w:rsid w:val="004F5448"/>
    <w:rsid w:val="004F5651"/>
    <w:rsid w:val="004F5667"/>
    <w:rsid w:val="004F589C"/>
    <w:rsid w:val="004F6448"/>
    <w:rsid w:val="004F661D"/>
    <w:rsid w:val="004F6717"/>
    <w:rsid w:val="004F6A69"/>
    <w:rsid w:val="004F6C89"/>
    <w:rsid w:val="004F6D9F"/>
    <w:rsid w:val="004F72BF"/>
    <w:rsid w:val="004F746A"/>
    <w:rsid w:val="004F7F43"/>
    <w:rsid w:val="004F7FBD"/>
    <w:rsid w:val="00500E95"/>
    <w:rsid w:val="00501196"/>
    <w:rsid w:val="005011DE"/>
    <w:rsid w:val="005018AA"/>
    <w:rsid w:val="005019F9"/>
    <w:rsid w:val="00501BCF"/>
    <w:rsid w:val="0050207C"/>
    <w:rsid w:val="00502AB3"/>
    <w:rsid w:val="005034B2"/>
    <w:rsid w:val="00504262"/>
    <w:rsid w:val="00504C17"/>
    <w:rsid w:val="00504F1D"/>
    <w:rsid w:val="005050BE"/>
    <w:rsid w:val="00505A83"/>
    <w:rsid w:val="00505F99"/>
    <w:rsid w:val="00506768"/>
    <w:rsid w:val="00506CDF"/>
    <w:rsid w:val="00506D07"/>
    <w:rsid w:val="0050732C"/>
    <w:rsid w:val="00507EBB"/>
    <w:rsid w:val="00510541"/>
    <w:rsid w:val="0051141D"/>
    <w:rsid w:val="005119C2"/>
    <w:rsid w:val="00511E3A"/>
    <w:rsid w:val="005120F5"/>
    <w:rsid w:val="005121B7"/>
    <w:rsid w:val="00512B6F"/>
    <w:rsid w:val="005131DE"/>
    <w:rsid w:val="0051345D"/>
    <w:rsid w:val="00513F98"/>
    <w:rsid w:val="005152F3"/>
    <w:rsid w:val="005157D9"/>
    <w:rsid w:val="00515F14"/>
    <w:rsid w:val="005166BD"/>
    <w:rsid w:val="00516FFE"/>
    <w:rsid w:val="0051728A"/>
    <w:rsid w:val="00517AD4"/>
    <w:rsid w:val="00517BB9"/>
    <w:rsid w:val="00520AAC"/>
    <w:rsid w:val="00520ADD"/>
    <w:rsid w:val="00521F69"/>
    <w:rsid w:val="00522264"/>
    <w:rsid w:val="00522874"/>
    <w:rsid w:val="00522F4A"/>
    <w:rsid w:val="00523147"/>
    <w:rsid w:val="00523890"/>
    <w:rsid w:val="00523DC1"/>
    <w:rsid w:val="00524142"/>
    <w:rsid w:val="00524971"/>
    <w:rsid w:val="005252F4"/>
    <w:rsid w:val="0052554D"/>
    <w:rsid w:val="00525D16"/>
    <w:rsid w:val="0052601F"/>
    <w:rsid w:val="0052611F"/>
    <w:rsid w:val="0052703A"/>
    <w:rsid w:val="005301E7"/>
    <w:rsid w:val="0053037E"/>
    <w:rsid w:val="0053095F"/>
    <w:rsid w:val="00532754"/>
    <w:rsid w:val="00533AC3"/>
    <w:rsid w:val="00533B40"/>
    <w:rsid w:val="00534085"/>
    <w:rsid w:val="0053438E"/>
    <w:rsid w:val="00534982"/>
    <w:rsid w:val="00536357"/>
    <w:rsid w:val="00536C25"/>
    <w:rsid w:val="00536D11"/>
    <w:rsid w:val="00536D9C"/>
    <w:rsid w:val="0053725E"/>
    <w:rsid w:val="00537B1D"/>
    <w:rsid w:val="0054074F"/>
    <w:rsid w:val="00540A62"/>
    <w:rsid w:val="00540AB3"/>
    <w:rsid w:val="005410A7"/>
    <w:rsid w:val="005411CF"/>
    <w:rsid w:val="00541C91"/>
    <w:rsid w:val="00541E39"/>
    <w:rsid w:val="0054248D"/>
    <w:rsid w:val="005425C0"/>
    <w:rsid w:val="005426EB"/>
    <w:rsid w:val="00542831"/>
    <w:rsid w:val="00542993"/>
    <w:rsid w:val="00542F3D"/>
    <w:rsid w:val="00542F4D"/>
    <w:rsid w:val="005431FA"/>
    <w:rsid w:val="00543348"/>
    <w:rsid w:val="00543472"/>
    <w:rsid w:val="005437A5"/>
    <w:rsid w:val="00543C15"/>
    <w:rsid w:val="0054459B"/>
    <w:rsid w:val="005449B0"/>
    <w:rsid w:val="00544A47"/>
    <w:rsid w:val="005455F9"/>
    <w:rsid w:val="005460E0"/>
    <w:rsid w:val="0054669B"/>
    <w:rsid w:val="00546947"/>
    <w:rsid w:val="00546F33"/>
    <w:rsid w:val="005476F6"/>
    <w:rsid w:val="0054771E"/>
    <w:rsid w:val="00547CE4"/>
    <w:rsid w:val="00547D77"/>
    <w:rsid w:val="00551271"/>
    <w:rsid w:val="00551C3B"/>
    <w:rsid w:val="0055259F"/>
    <w:rsid w:val="00552DD0"/>
    <w:rsid w:val="00552E2A"/>
    <w:rsid w:val="00552F6E"/>
    <w:rsid w:val="0055328F"/>
    <w:rsid w:val="00553716"/>
    <w:rsid w:val="0055423F"/>
    <w:rsid w:val="0055430C"/>
    <w:rsid w:val="005549BD"/>
    <w:rsid w:val="00555512"/>
    <w:rsid w:val="00555F4F"/>
    <w:rsid w:val="005561B8"/>
    <w:rsid w:val="00557754"/>
    <w:rsid w:val="00557ADD"/>
    <w:rsid w:val="00557BD4"/>
    <w:rsid w:val="00557BD6"/>
    <w:rsid w:val="00560B85"/>
    <w:rsid w:val="005611CF"/>
    <w:rsid w:val="0056122D"/>
    <w:rsid w:val="00561AAC"/>
    <w:rsid w:val="00561C79"/>
    <w:rsid w:val="0056219F"/>
    <w:rsid w:val="00562364"/>
    <w:rsid w:val="00562679"/>
    <w:rsid w:val="00562839"/>
    <w:rsid w:val="00562E1E"/>
    <w:rsid w:val="005633BA"/>
    <w:rsid w:val="00563F58"/>
    <w:rsid w:val="00564029"/>
    <w:rsid w:val="005640C2"/>
    <w:rsid w:val="005646A1"/>
    <w:rsid w:val="00564788"/>
    <w:rsid w:val="005651EA"/>
    <w:rsid w:val="0056548E"/>
    <w:rsid w:val="005654DE"/>
    <w:rsid w:val="0056551D"/>
    <w:rsid w:val="0056559C"/>
    <w:rsid w:val="005655FF"/>
    <w:rsid w:val="005659AE"/>
    <w:rsid w:val="00565EE1"/>
    <w:rsid w:val="00565FAE"/>
    <w:rsid w:val="0056646E"/>
    <w:rsid w:val="0056660F"/>
    <w:rsid w:val="00566852"/>
    <w:rsid w:val="0057094C"/>
    <w:rsid w:val="00570CF7"/>
    <w:rsid w:val="005714E8"/>
    <w:rsid w:val="00571BEB"/>
    <w:rsid w:val="00571CAE"/>
    <w:rsid w:val="00571CC2"/>
    <w:rsid w:val="00572049"/>
    <w:rsid w:val="00572CBE"/>
    <w:rsid w:val="005734DE"/>
    <w:rsid w:val="00573733"/>
    <w:rsid w:val="00573ED3"/>
    <w:rsid w:val="005740BD"/>
    <w:rsid w:val="0057416A"/>
    <w:rsid w:val="005741BB"/>
    <w:rsid w:val="00574476"/>
    <w:rsid w:val="00574AD7"/>
    <w:rsid w:val="00574C4C"/>
    <w:rsid w:val="00575ADD"/>
    <w:rsid w:val="00575B1E"/>
    <w:rsid w:val="005760A3"/>
    <w:rsid w:val="00576163"/>
    <w:rsid w:val="005764B3"/>
    <w:rsid w:val="005766AE"/>
    <w:rsid w:val="00576730"/>
    <w:rsid w:val="00576A59"/>
    <w:rsid w:val="005775BE"/>
    <w:rsid w:val="005775FC"/>
    <w:rsid w:val="00577CB4"/>
    <w:rsid w:val="00577E0B"/>
    <w:rsid w:val="00580280"/>
    <w:rsid w:val="00580835"/>
    <w:rsid w:val="00581578"/>
    <w:rsid w:val="00581870"/>
    <w:rsid w:val="00581EC1"/>
    <w:rsid w:val="0058233B"/>
    <w:rsid w:val="0058281F"/>
    <w:rsid w:val="00582FBA"/>
    <w:rsid w:val="00582FF2"/>
    <w:rsid w:val="00583063"/>
    <w:rsid w:val="005853BB"/>
    <w:rsid w:val="0058540A"/>
    <w:rsid w:val="00585478"/>
    <w:rsid w:val="00585982"/>
    <w:rsid w:val="00586B15"/>
    <w:rsid w:val="00586D78"/>
    <w:rsid w:val="005875D1"/>
    <w:rsid w:val="00587A51"/>
    <w:rsid w:val="005906C1"/>
    <w:rsid w:val="00590A21"/>
    <w:rsid w:val="00590DDE"/>
    <w:rsid w:val="00591053"/>
    <w:rsid w:val="00591247"/>
    <w:rsid w:val="00592468"/>
    <w:rsid w:val="00592F67"/>
    <w:rsid w:val="00593345"/>
    <w:rsid w:val="00593443"/>
    <w:rsid w:val="0059393F"/>
    <w:rsid w:val="00594FCF"/>
    <w:rsid w:val="00595F23"/>
    <w:rsid w:val="00595F8A"/>
    <w:rsid w:val="0059616A"/>
    <w:rsid w:val="005A04AD"/>
    <w:rsid w:val="005A0923"/>
    <w:rsid w:val="005A0B68"/>
    <w:rsid w:val="005A0BF9"/>
    <w:rsid w:val="005A1099"/>
    <w:rsid w:val="005A200D"/>
    <w:rsid w:val="005A21FF"/>
    <w:rsid w:val="005A222E"/>
    <w:rsid w:val="005A28AD"/>
    <w:rsid w:val="005A2AA5"/>
    <w:rsid w:val="005A3EAA"/>
    <w:rsid w:val="005A3F34"/>
    <w:rsid w:val="005A45B8"/>
    <w:rsid w:val="005A4819"/>
    <w:rsid w:val="005A4CA5"/>
    <w:rsid w:val="005A56F9"/>
    <w:rsid w:val="005A5748"/>
    <w:rsid w:val="005A58BE"/>
    <w:rsid w:val="005A5A9C"/>
    <w:rsid w:val="005A5D69"/>
    <w:rsid w:val="005A6AAE"/>
    <w:rsid w:val="005A717C"/>
    <w:rsid w:val="005A7906"/>
    <w:rsid w:val="005B03A2"/>
    <w:rsid w:val="005B04E1"/>
    <w:rsid w:val="005B0AD9"/>
    <w:rsid w:val="005B132B"/>
    <w:rsid w:val="005B18CA"/>
    <w:rsid w:val="005B2451"/>
    <w:rsid w:val="005B2C84"/>
    <w:rsid w:val="005B3492"/>
    <w:rsid w:val="005B35C6"/>
    <w:rsid w:val="005B3854"/>
    <w:rsid w:val="005B3DAD"/>
    <w:rsid w:val="005B3EA1"/>
    <w:rsid w:val="005B416A"/>
    <w:rsid w:val="005B46D5"/>
    <w:rsid w:val="005B4FDF"/>
    <w:rsid w:val="005B50E0"/>
    <w:rsid w:val="005B559A"/>
    <w:rsid w:val="005B568E"/>
    <w:rsid w:val="005B59F9"/>
    <w:rsid w:val="005B6285"/>
    <w:rsid w:val="005B69FB"/>
    <w:rsid w:val="005B6C77"/>
    <w:rsid w:val="005B6D5B"/>
    <w:rsid w:val="005B6EB3"/>
    <w:rsid w:val="005B7C1F"/>
    <w:rsid w:val="005B7C3E"/>
    <w:rsid w:val="005B7CF1"/>
    <w:rsid w:val="005C0A03"/>
    <w:rsid w:val="005C0AEB"/>
    <w:rsid w:val="005C1210"/>
    <w:rsid w:val="005C2860"/>
    <w:rsid w:val="005C2FDF"/>
    <w:rsid w:val="005C30AB"/>
    <w:rsid w:val="005C3171"/>
    <w:rsid w:val="005C3267"/>
    <w:rsid w:val="005C364E"/>
    <w:rsid w:val="005C3C8B"/>
    <w:rsid w:val="005C3CAD"/>
    <w:rsid w:val="005C5027"/>
    <w:rsid w:val="005C502E"/>
    <w:rsid w:val="005C511E"/>
    <w:rsid w:val="005C5976"/>
    <w:rsid w:val="005C5DAE"/>
    <w:rsid w:val="005C61E2"/>
    <w:rsid w:val="005C6A92"/>
    <w:rsid w:val="005C6BBF"/>
    <w:rsid w:val="005C6CFF"/>
    <w:rsid w:val="005C7831"/>
    <w:rsid w:val="005C7F76"/>
    <w:rsid w:val="005D01C6"/>
    <w:rsid w:val="005D0485"/>
    <w:rsid w:val="005D05DE"/>
    <w:rsid w:val="005D08C3"/>
    <w:rsid w:val="005D141B"/>
    <w:rsid w:val="005D18B9"/>
    <w:rsid w:val="005D20FB"/>
    <w:rsid w:val="005D212E"/>
    <w:rsid w:val="005D221F"/>
    <w:rsid w:val="005D28A1"/>
    <w:rsid w:val="005D2D21"/>
    <w:rsid w:val="005D2FBA"/>
    <w:rsid w:val="005D367D"/>
    <w:rsid w:val="005D4C25"/>
    <w:rsid w:val="005D4C7F"/>
    <w:rsid w:val="005D54F8"/>
    <w:rsid w:val="005D6918"/>
    <w:rsid w:val="005D72EF"/>
    <w:rsid w:val="005D75D6"/>
    <w:rsid w:val="005D78A1"/>
    <w:rsid w:val="005D7AD3"/>
    <w:rsid w:val="005E02F8"/>
    <w:rsid w:val="005E04FB"/>
    <w:rsid w:val="005E06E9"/>
    <w:rsid w:val="005E0B14"/>
    <w:rsid w:val="005E0B65"/>
    <w:rsid w:val="005E1249"/>
    <w:rsid w:val="005E1263"/>
    <w:rsid w:val="005E1349"/>
    <w:rsid w:val="005E18EC"/>
    <w:rsid w:val="005E2CA9"/>
    <w:rsid w:val="005E36AE"/>
    <w:rsid w:val="005E3915"/>
    <w:rsid w:val="005E40B5"/>
    <w:rsid w:val="005E445B"/>
    <w:rsid w:val="005E4B14"/>
    <w:rsid w:val="005E5194"/>
    <w:rsid w:val="005E53B1"/>
    <w:rsid w:val="005E5847"/>
    <w:rsid w:val="005E5D6F"/>
    <w:rsid w:val="005E7083"/>
    <w:rsid w:val="005E72BF"/>
    <w:rsid w:val="005E73A3"/>
    <w:rsid w:val="005E7AD6"/>
    <w:rsid w:val="005E7C49"/>
    <w:rsid w:val="005F03E6"/>
    <w:rsid w:val="005F04A1"/>
    <w:rsid w:val="005F0A90"/>
    <w:rsid w:val="005F1850"/>
    <w:rsid w:val="005F2643"/>
    <w:rsid w:val="005F266A"/>
    <w:rsid w:val="005F29E2"/>
    <w:rsid w:val="005F2AEF"/>
    <w:rsid w:val="005F2B0E"/>
    <w:rsid w:val="005F2E6C"/>
    <w:rsid w:val="005F358F"/>
    <w:rsid w:val="005F385F"/>
    <w:rsid w:val="005F4B1C"/>
    <w:rsid w:val="005F4CA9"/>
    <w:rsid w:val="005F5575"/>
    <w:rsid w:val="005F5FD4"/>
    <w:rsid w:val="005F6453"/>
    <w:rsid w:val="005F67E4"/>
    <w:rsid w:val="005F69EE"/>
    <w:rsid w:val="005F72EE"/>
    <w:rsid w:val="005F7540"/>
    <w:rsid w:val="005F79A1"/>
    <w:rsid w:val="005F7BD3"/>
    <w:rsid w:val="005F7C40"/>
    <w:rsid w:val="006003E2"/>
    <w:rsid w:val="00600AA5"/>
    <w:rsid w:val="00600DBE"/>
    <w:rsid w:val="006025ED"/>
    <w:rsid w:val="00602AFC"/>
    <w:rsid w:val="00602E96"/>
    <w:rsid w:val="00603547"/>
    <w:rsid w:val="00603BBA"/>
    <w:rsid w:val="006041BE"/>
    <w:rsid w:val="00604A46"/>
    <w:rsid w:val="0060544B"/>
    <w:rsid w:val="0060723E"/>
    <w:rsid w:val="006077AF"/>
    <w:rsid w:val="006113A9"/>
    <w:rsid w:val="006117D0"/>
    <w:rsid w:val="006126DA"/>
    <w:rsid w:val="00613841"/>
    <w:rsid w:val="00613D7B"/>
    <w:rsid w:val="00613EDE"/>
    <w:rsid w:val="00614050"/>
    <w:rsid w:val="00614098"/>
    <w:rsid w:val="00614649"/>
    <w:rsid w:val="006146B3"/>
    <w:rsid w:val="0061543F"/>
    <w:rsid w:val="00615574"/>
    <w:rsid w:val="006156B7"/>
    <w:rsid w:val="00615EBF"/>
    <w:rsid w:val="00616B37"/>
    <w:rsid w:val="00616CCB"/>
    <w:rsid w:val="00617283"/>
    <w:rsid w:val="00617930"/>
    <w:rsid w:val="00617D39"/>
    <w:rsid w:val="00617DDF"/>
    <w:rsid w:val="00620B9F"/>
    <w:rsid w:val="00621110"/>
    <w:rsid w:val="0062161D"/>
    <w:rsid w:val="006220EA"/>
    <w:rsid w:val="006229AC"/>
    <w:rsid w:val="00622C02"/>
    <w:rsid w:val="00623852"/>
    <w:rsid w:val="00623FCB"/>
    <w:rsid w:val="00624AAB"/>
    <w:rsid w:val="00624FD3"/>
    <w:rsid w:val="00625667"/>
    <w:rsid w:val="006256FD"/>
    <w:rsid w:val="0062599F"/>
    <w:rsid w:val="00625A2C"/>
    <w:rsid w:val="00625AE9"/>
    <w:rsid w:val="00626A78"/>
    <w:rsid w:val="00630232"/>
    <w:rsid w:val="006303B4"/>
    <w:rsid w:val="00630A2E"/>
    <w:rsid w:val="00630C19"/>
    <w:rsid w:val="00630E80"/>
    <w:rsid w:val="00630F50"/>
    <w:rsid w:val="00631312"/>
    <w:rsid w:val="0063198B"/>
    <w:rsid w:val="00631B13"/>
    <w:rsid w:val="00631D1B"/>
    <w:rsid w:val="00632ADF"/>
    <w:rsid w:val="00632C3A"/>
    <w:rsid w:val="00632D1A"/>
    <w:rsid w:val="00633923"/>
    <w:rsid w:val="00633929"/>
    <w:rsid w:val="00633FA6"/>
    <w:rsid w:val="00633FB7"/>
    <w:rsid w:val="006347D7"/>
    <w:rsid w:val="006348FB"/>
    <w:rsid w:val="00635133"/>
    <w:rsid w:val="006352AE"/>
    <w:rsid w:val="006356D4"/>
    <w:rsid w:val="0063585A"/>
    <w:rsid w:val="00635EED"/>
    <w:rsid w:val="00636589"/>
    <w:rsid w:val="0063684B"/>
    <w:rsid w:val="00636CC5"/>
    <w:rsid w:val="00636CFE"/>
    <w:rsid w:val="00636F87"/>
    <w:rsid w:val="00640707"/>
    <w:rsid w:val="00640F66"/>
    <w:rsid w:val="00641C10"/>
    <w:rsid w:val="00641DAB"/>
    <w:rsid w:val="00641EB7"/>
    <w:rsid w:val="00641F75"/>
    <w:rsid w:val="0064297C"/>
    <w:rsid w:val="00642A4A"/>
    <w:rsid w:val="00642CE1"/>
    <w:rsid w:val="00643396"/>
    <w:rsid w:val="006433BF"/>
    <w:rsid w:val="006434CD"/>
    <w:rsid w:val="00643D01"/>
    <w:rsid w:val="006453ED"/>
    <w:rsid w:val="00645926"/>
    <w:rsid w:val="00645A28"/>
    <w:rsid w:val="00646FAA"/>
    <w:rsid w:val="00647354"/>
    <w:rsid w:val="00647454"/>
    <w:rsid w:val="0065077D"/>
    <w:rsid w:val="00650DB8"/>
    <w:rsid w:val="006521DA"/>
    <w:rsid w:val="00652493"/>
    <w:rsid w:val="006524A5"/>
    <w:rsid w:val="0065282F"/>
    <w:rsid w:val="00652B9E"/>
    <w:rsid w:val="00652D95"/>
    <w:rsid w:val="006531E6"/>
    <w:rsid w:val="006536FC"/>
    <w:rsid w:val="0065438D"/>
    <w:rsid w:val="00654921"/>
    <w:rsid w:val="00656040"/>
    <w:rsid w:val="00656052"/>
    <w:rsid w:val="00656EDC"/>
    <w:rsid w:val="006570D3"/>
    <w:rsid w:val="00657135"/>
    <w:rsid w:val="00657AAC"/>
    <w:rsid w:val="00661105"/>
    <w:rsid w:val="00661427"/>
    <w:rsid w:val="00661463"/>
    <w:rsid w:val="006618F7"/>
    <w:rsid w:val="00661AEE"/>
    <w:rsid w:val="00661E0F"/>
    <w:rsid w:val="006622F7"/>
    <w:rsid w:val="006622FB"/>
    <w:rsid w:val="00662CEA"/>
    <w:rsid w:val="00663252"/>
    <w:rsid w:val="00663362"/>
    <w:rsid w:val="00663697"/>
    <w:rsid w:val="006643B8"/>
    <w:rsid w:val="006645CD"/>
    <w:rsid w:val="006654BB"/>
    <w:rsid w:val="006657A6"/>
    <w:rsid w:val="00665C31"/>
    <w:rsid w:val="00665E7B"/>
    <w:rsid w:val="00665F7E"/>
    <w:rsid w:val="00665F91"/>
    <w:rsid w:val="00666484"/>
    <w:rsid w:val="00666629"/>
    <w:rsid w:val="0066670E"/>
    <w:rsid w:val="006667BF"/>
    <w:rsid w:val="006667D6"/>
    <w:rsid w:val="00666F4C"/>
    <w:rsid w:val="00667034"/>
    <w:rsid w:val="00667BAB"/>
    <w:rsid w:val="00667CF8"/>
    <w:rsid w:val="00667E9F"/>
    <w:rsid w:val="00667F91"/>
    <w:rsid w:val="00670457"/>
    <w:rsid w:val="006706DC"/>
    <w:rsid w:val="00670C88"/>
    <w:rsid w:val="00670DEE"/>
    <w:rsid w:val="00671861"/>
    <w:rsid w:val="00671962"/>
    <w:rsid w:val="006722C1"/>
    <w:rsid w:val="0067262C"/>
    <w:rsid w:val="0067363D"/>
    <w:rsid w:val="00674CC4"/>
    <w:rsid w:val="0067530A"/>
    <w:rsid w:val="00675680"/>
    <w:rsid w:val="00675AA3"/>
    <w:rsid w:val="00675E72"/>
    <w:rsid w:val="00675F97"/>
    <w:rsid w:val="00676077"/>
    <w:rsid w:val="006760B8"/>
    <w:rsid w:val="00676235"/>
    <w:rsid w:val="00676251"/>
    <w:rsid w:val="006773D5"/>
    <w:rsid w:val="00677526"/>
    <w:rsid w:val="0067785B"/>
    <w:rsid w:val="00677E01"/>
    <w:rsid w:val="00677E5D"/>
    <w:rsid w:val="006800C1"/>
    <w:rsid w:val="006804FC"/>
    <w:rsid w:val="00680A51"/>
    <w:rsid w:val="00680BAF"/>
    <w:rsid w:val="006815D1"/>
    <w:rsid w:val="00681ACE"/>
    <w:rsid w:val="00682102"/>
    <w:rsid w:val="006827B5"/>
    <w:rsid w:val="00682A3F"/>
    <w:rsid w:val="0068322E"/>
    <w:rsid w:val="0068326C"/>
    <w:rsid w:val="00683274"/>
    <w:rsid w:val="0068351C"/>
    <w:rsid w:val="006837BA"/>
    <w:rsid w:val="00683C9A"/>
    <w:rsid w:val="00684233"/>
    <w:rsid w:val="00684290"/>
    <w:rsid w:val="00684640"/>
    <w:rsid w:val="006846A3"/>
    <w:rsid w:val="00685001"/>
    <w:rsid w:val="006854A3"/>
    <w:rsid w:val="00686413"/>
    <w:rsid w:val="0068677C"/>
    <w:rsid w:val="0068695E"/>
    <w:rsid w:val="00686D88"/>
    <w:rsid w:val="006877C3"/>
    <w:rsid w:val="006877E4"/>
    <w:rsid w:val="00687955"/>
    <w:rsid w:val="00690B78"/>
    <w:rsid w:val="00690CAE"/>
    <w:rsid w:val="00690F95"/>
    <w:rsid w:val="0069172B"/>
    <w:rsid w:val="00691895"/>
    <w:rsid w:val="00691CAA"/>
    <w:rsid w:val="00692150"/>
    <w:rsid w:val="0069299A"/>
    <w:rsid w:val="00692F99"/>
    <w:rsid w:val="006933F0"/>
    <w:rsid w:val="00693888"/>
    <w:rsid w:val="0069443F"/>
    <w:rsid w:val="00696188"/>
    <w:rsid w:val="0069643C"/>
    <w:rsid w:val="0069661A"/>
    <w:rsid w:val="00696667"/>
    <w:rsid w:val="00697000"/>
    <w:rsid w:val="006972F9"/>
    <w:rsid w:val="00697998"/>
    <w:rsid w:val="006A0559"/>
    <w:rsid w:val="006A0646"/>
    <w:rsid w:val="006A08FF"/>
    <w:rsid w:val="006A0938"/>
    <w:rsid w:val="006A0DDF"/>
    <w:rsid w:val="006A1F14"/>
    <w:rsid w:val="006A2224"/>
    <w:rsid w:val="006A2383"/>
    <w:rsid w:val="006A2633"/>
    <w:rsid w:val="006A26EB"/>
    <w:rsid w:val="006A2D50"/>
    <w:rsid w:val="006A31F2"/>
    <w:rsid w:val="006A33FE"/>
    <w:rsid w:val="006A4BC2"/>
    <w:rsid w:val="006A4BD8"/>
    <w:rsid w:val="006A500F"/>
    <w:rsid w:val="006A5247"/>
    <w:rsid w:val="006A52B0"/>
    <w:rsid w:val="006A54EB"/>
    <w:rsid w:val="006A57E5"/>
    <w:rsid w:val="006A59DC"/>
    <w:rsid w:val="006A5D7E"/>
    <w:rsid w:val="006A67C1"/>
    <w:rsid w:val="006B0139"/>
    <w:rsid w:val="006B01EB"/>
    <w:rsid w:val="006B07C3"/>
    <w:rsid w:val="006B15EA"/>
    <w:rsid w:val="006B1610"/>
    <w:rsid w:val="006B18FC"/>
    <w:rsid w:val="006B195F"/>
    <w:rsid w:val="006B253F"/>
    <w:rsid w:val="006B29E1"/>
    <w:rsid w:val="006B2B6C"/>
    <w:rsid w:val="006B380D"/>
    <w:rsid w:val="006B43A5"/>
    <w:rsid w:val="006B4556"/>
    <w:rsid w:val="006B4749"/>
    <w:rsid w:val="006B5078"/>
    <w:rsid w:val="006B511B"/>
    <w:rsid w:val="006B54BA"/>
    <w:rsid w:val="006B578F"/>
    <w:rsid w:val="006B5A9F"/>
    <w:rsid w:val="006B5B71"/>
    <w:rsid w:val="006B6764"/>
    <w:rsid w:val="006B6842"/>
    <w:rsid w:val="006B6B6F"/>
    <w:rsid w:val="006B6CDC"/>
    <w:rsid w:val="006B76E5"/>
    <w:rsid w:val="006B7D29"/>
    <w:rsid w:val="006C06D4"/>
    <w:rsid w:val="006C0B97"/>
    <w:rsid w:val="006C1457"/>
    <w:rsid w:val="006C1D11"/>
    <w:rsid w:val="006C267C"/>
    <w:rsid w:val="006C2813"/>
    <w:rsid w:val="006C3282"/>
    <w:rsid w:val="006C3B9C"/>
    <w:rsid w:val="006C4064"/>
    <w:rsid w:val="006C4D15"/>
    <w:rsid w:val="006C5190"/>
    <w:rsid w:val="006C623B"/>
    <w:rsid w:val="006C67FF"/>
    <w:rsid w:val="006C6996"/>
    <w:rsid w:val="006C6D94"/>
    <w:rsid w:val="006C702D"/>
    <w:rsid w:val="006C7F42"/>
    <w:rsid w:val="006D0D2B"/>
    <w:rsid w:val="006D0FA0"/>
    <w:rsid w:val="006D12EC"/>
    <w:rsid w:val="006D19C8"/>
    <w:rsid w:val="006D290D"/>
    <w:rsid w:val="006D29C7"/>
    <w:rsid w:val="006D39FC"/>
    <w:rsid w:val="006D40EC"/>
    <w:rsid w:val="006D42E2"/>
    <w:rsid w:val="006D445F"/>
    <w:rsid w:val="006D4600"/>
    <w:rsid w:val="006D4800"/>
    <w:rsid w:val="006D570F"/>
    <w:rsid w:val="006D5B79"/>
    <w:rsid w:val="006D5D0B"/>
    <w:rsid w:val="006D5DB4"/>
    <w:rsid w:val="006D5DBF"/>
    <w:rsid w:val="006D6003"/>
    <w:rsid w:val="006D686D"/>
    <w:rsid w:val="006D6FE7"/>
    <w:rsid w:val="006D71EC"/>
    <w:rsid w:val="006D7BE3"/>
    <w:rsid w:val="006E0936"/>
    <w:rsid w:val="006E097C"/>
    <w:rsid w:val="006E1B16"/>
    <w:rsid w:val="006E24AD"/>
    <w:rsid w:val="006E3935"/>
    <w:rsid w:val="006E3946"/>
    <w:rsid w:val="006E3E49"/>
    <w:rsid w:val="006E4183"/>
    <w:rsid w:val="006E4D9B"/>
    <w:rsid w:val="006E5CD7"/>
    <w:rsid w:val="006E5F74"/>
    <w:rsid w:val="006E6260"/>
    <w:rsid w:val="006E62CE"/>
    <w:rsid w:val="006E6861"/>
    <w:rsid w:val="006E69FE"/>
    <w:rsid w:val="006E7E07"/>
    <w:rsid w:val="006F08AD"/>
    <w:rsid w:val="006F1205"/>
    <w:rsid w:val="006F17A8"/>
    <w:rsid w:val="006F186F"/>
    <w:rsid w:val="006F2728"/>
    <w:rsid w:val="006F2FD1"/>
    <w:rsid w:val="006F308B"/>
    <w:rsid w:val="006F3300"/>
    <w:rsid w:val="006F3390"/>
    <w:rsid w:val="006F3487"/>
    <w:rsid w:val="006F362F"/>
    <w:rsid w:val="006F38F0"/>
    <w:rsid w:val="006F39FB"/>
    <w:rsid w:val="006F5004"/>
    <w:rsid w:val="006F59E2"/>
    <w:rsid w:val="006F5C3B"/>
    <w:rsid w:val="006F5FE8"/>
    <w:rsid w:val="006F617A"/>
    <w:rsid w:val="006F70C4"/>
    <w:rsid w:val="006F7E1F"/>
    <w:rsid w:val="00700095"/>
    <w:rsid w:val="00700232"/>
    <w:rsid w:val="00700B65"/>
    <w:rsid w:val="00700D57"/>
    <w:rsid w:val="00701A41"/>
    <w:rsid w:val="0070206C"/>
    <w:rsid w:val="0070215D"/>
    <w:rsid w:val="00702B51"/>
    <w:rsid w:val="007034B7"/>
    <w:rsid w:val="00703E56"/>
    <w:rsid w:val="00703E74"/>
    <w:rsid w:val="00703F59"/>
    <w:rsid w:val="0070436C"/>
    <w:rsid w:val="007047FF"/>
    <w:rsid w:val="00705550"/>
    <w:rsid w:val="007058C6"/>
    <w:rsid w:val="00707C25"/>
    <w:rsid w:val="00710242"/>
    <w:rsid w:val="00710911"/>
    <w:rsid w:val="007109EF"/>
    <w:rsid w:val="00710AD1"/>
    <w:rsid w:val="00711133"/>
    <w:rsid w:val="007115CE"/>
    <w:rsid w:val="00711658"/>
    <w:rsid w:val="00711F41"/>
    <w:rsid w:val="00711F91"/>
    <w:rsid w:val="0071200D"/>
    <w:rsid w:val="0071230C"/>
    <w:rsid w:val="00712429"/>
    <w:rsid w:val="007124E9"/>
    <w:rsid w:val="00712ABC"/>
    <w:rsid w:val="00713571"/>
    <w:rsid w:val="00713CF9"/>
    <w:rsid w:val="00714178"/>
    <w:rsid w:val="00714357"/>
    <w:rsid w:val="00714855"/>
    <w:rsid w:val="00715087"/>
    <w:rsid w:val="00715EFE"/>
    <w:rsid w:val="007162A4"/>
    <w:rsid w:val="007168DD"/>
    <w:rsid w:val="00716BDD"/>
    <w:rsid w:val="00717105"/>
    <w:rsid w:val="00717A30"/>
    <w:rsid w:val="00717DD1"/>
    <w:rsid w:val="00717F67"/>
    <w:rsid w:val="007203E0"/>
    <w:rsid w:val="007207F1"/>
    <w:rsid w:val="0072155D"/>
    <w:rsid w:val="007219C6"/>
    <w:rsid w:val="007223B9"/>
    <w:rsid w:val="00722FE4"/>
    <w:rsid w:val="00724814"/>
    <w:rsid w:val="00725347"/>
    <w:rsid w:val="00725655"/>
    <w:rsid w:val="00725FA5"/>
    <w:rsid w:val="0072671E"/>
    <w:rsid w:val="00727192"/>
    <w:rsid w:val="00727ED3"/>
    <w:rsid w:val="00730C33"/>
    <w:rsid w:val="00731747"/>
    <w:rsid w:val="00731852"/>
    <w:rsid w:val="0073199A"/>
    <w:rsid w:val="00731A7C"/>
    <w:rsid w:val="00731D3D"/>
    <w:rsid w:val="00731FD7"/>
    <w:rsid w:val="00732E3E"/>
    <w:rsid w:val="00733171"/>
    <w:rsid w:val="007333CB"/>
    <w:rsid w:val="0073439F"/>
    <w:rsid w:val="00734E3F"/>
    <w:rsid w:val="007364E8"/>
    <w:rsid w:val="007373CD"/>
    <w:rsid w:val="00737478"/>
    <w:rsid w:val="00737D4B"/>
    <w:rsid w:val="00741332"/>
    <w:rsid w:val="007413F1"/>
    <w:rsid w:val="00741417"/>
    <w:rsid w:val="007416A5"/>
    <w:rsid w:val="00741CB9"/>
    <w:rsid w:val="00742217"/>
    <w:rsid w:val="00742372"/>
    <w:rsid w:val="007431AD"/>
    <w:rsid w:val="0074378E"/>
    <w:rsid w:val="0074455F"/>
    <w:rsid w:val="00744D56"/>
    <w:rsid w:val="007452FA"/>
    <w:rsid w:val="00745562"/>
    <w:rsid w:val="007456F3"/>
    <w:rsid w:val="00745818"/>
    <w:rsid w:val="00745B33"/>
    <w:rsid w:val="00746DAD"/>
    <w:rsid w:val="007479DC"/>
    <w:rsid w:val="00747B3C"/>
    <w:rsid w:val="00747B5E"/>
    <w:rsid w:val="00747C43"/>
    <w:rsid w:val="00747FF9"/>
    <w:rsid w:val="00750B14"/>
    <w:rsid w:val="0075101C"/>
    <w:rsid w:val="00751203"/>
    <w:rsid w:val="007516B1"/>
    <w:rsid w:val="00751DFF"/>
    <w:rsid w:val="007520CC"/>
    <w:rsid w:val="00752ECA"/>
    <w:rsid w:val="007531F7"/>
    <w:rsid w:val="007546BF"/>
    <w:rsid w:val="007556E3"/>
    <w:rsid w:val="007567B3"/>
    <w:rsid w:val="00757189"/>
    <w:rsid w:val="00757D7A"/>
    <w:rsid w:val="0076006A"/>
    <w:rsid w:val="00760246"/>
    <w:rsid w:val="007605AC"/>
    <w:rsid w:val="00760BF8"/>
    <w:rsid w:val="00761607"/>
    <w:rsid w:val="00761DF6"/>
    <w:rsid w:val="0076275B"/>
    <w:rsid w:val="007638AA"/>
    <w:rsid w:val="007639A6"/>
    <w:rsid w:val="00763AB2"/>
    <w:rsid w:val="00763B3E"/>
    <w:rsid w:val="00764F8A"/>
    <w:rsid w:val="007655A4"/>
    <w:rsid w:val="0076637D"/>
    <w:rsid w:val="007665FA"/>
    <w:rsid w:val="00766919"/>
    <w:rsid w:val="007708A2"/>
    <w:rsid w:val="00770BC9"/>
    <w:rsid w:val="00770C2A"/>
    <w:rsid w:val="007713E0"/>
    <w:rsid w:val="00771AC9"/>
    <w:rsid w:val="00771C91"/>
    <w:rsid w:val="00771E3D"/>
    <w:rsid w:val="007728D2"/>
    <w:rsid w:val="00772C50"/>
    <w:rsid w:val="00773279"/>
    <w:rsid w:val="007732EC"/>
    <w:rsid w:val="0077477C"/>
    <w:rsid w:val="00774BFC"/>
    <w:rsid w:val="007759AB"/>
    <w:rsid w:val="007759B2"/>
    <w:rsid w:val="00775C48"/>
    <w:rsid w:val="00775D8C"/>
    <w:rsid w:val="0077615A"/>
    <w:rsid w:val="0077618D"/>
    <w:rsid w:val="0077668A"/>
    <w:rsid w:val="00776971"/>
    <w:rsid w:val="00776975"/>
    <w:rsid w:val="007775F6"/>
    <w:rsid w:val="0077794C"/>
    <w:rsid w:val="00780022"/>
    <w:rsid w:val="0078003C"/>
    <w:rsid w:val="0078012F"/>
    <w:rsid w:val="007804FD"/>
    <w:rsid w:val="00781729"/>
    <w:rsid w:val="0078190B"/>
    <w:rsid w:val="00781AD5"/>
    <w:rsid w:val="00781C86"/>
    <w:rsid w:val="0078256C"/>
    <w:rsid w:val="00782717"/>
    <w:rsid w:val="007829AC"/>
    <w:rsid w:val="00782CB2"/>
    <w:rsid w:val="00782E7D"/>
    <w:rsid w:val="007831A0"/>
    <w:rsid w:val="007832D9"/>
    <w:rsid w:val="00783BA5"/>
    <w:rsid w:val="00784177"/>
    <w:rsid w:val="00784BE3"/>
    <w:rsid w:val="007852E4"/>
    <w:rsid w:val="00785EA9"/>
    <w:rsid w:val="007864F1"/>
    <w:rsid w:val="00786D2B"/>
    <w:rsid w:val="00786F1B"/>
    <w:rsid w:val="00787190"/>
    <w:rsid w:val="00787832"/>
    <w:rsid w:val="00787E21"/>
    <w:rsid w:val="00787F35"/>
    <w:rsid w:val="00791D43"/>
    <w:rsid w:val="00794926"/>
    <w:rsid w:val="00794A41"/>
    <w:rsid w:val="00795A17"/>
    <w:rsid w:val="007965AA"/>
    <w:rsid w:val="00796AF2"/>
    <w:rsid w:val="007971CB"/>
    <w:rsid w:val="007A0268"/>
    <w:rsid w:val="007A0573"/>
    <w:rsid w:val="007A0E35"/>
    <w:rsid w:val="007A1869"/>
    <w:rsid w:val="007A1C26"/>
    <w:rsid w:val="007A1EB9"/>
    <w:rsid w:val="007A2533"/>
    <w:rsid w:val="007A2863"/>
    <w:rsid w:val="007A2FE2"/>
    <w:rsid w:val="007A302D"/>
    <w:rsid w:val="007A4070"/>
    <w:rsid w:val="007A4AD6"/>
    <w:rsid w:val="007A515E"/>
    <w:rsid w:val="007A5483"/>
    <w:rsid w:val="007A5C44"/>
    <w:rsid w:val="007A5E51"/>
    <w:rsid w:val="007A5EF6"/>
    <w:rsid w:val="007A5F84"/>
    <w:rsid w:val="007A6719"/>
    <w:rsid w:val="007A6CCA"/>
    <w:rsid w:val="007A703D"/>
    <w:rsid w:val="007A72E3"/>
    <w:rsid w:val="007A7398"/>
    <w:rsid w:val="007A7F1C"/>
    <w:rsid w:val="007B087C"/>
    <w:rsid w:val="007B0FD9"/>
    <w:rsid w:val="007B11DE"/>
    <w:rsid w:val="007B1F9B"/>
    <w:rsid w:val="007B288A"/>
    <w:rsid w:val="007B40D9"/>
    <w:rsid w:val="007B4494"/>
    <w:rsid w:val="007B44A9"/>
    <w:rsid w:val="007B4659"/>
    <w:rsid w:val="007B477B"/>
    <w:rsid w:val="007B4781"/>
    <w:rsid w:val="007B4FBB"/>
    <w:rsid w:val="007B57DA"/>
    <w:rsid w:val="007B5D52"/>
    <w:rsid w:val="007B60E3"/>
    <w:rsid w:val="007B6216"/>
    <w:rsid w:val="007B6340"/>
    <w:rsid w:val="007B6407"/>
    <w:rsid w:val="007B6605"/>
    <w:rsid w:val="007B690F"/>
    <w:rsid w:val="007B6AFD"/>
    <w:rsid w:val="007B6C29"/>
    <w:rsid w:val="007B6F3C"/>
    <w:rsid w:val="007B7270"/>
    <w:rsid w:val="007B7B43"/>
    <w:rsid w:val="007C13C9"/>
    <w:rsid w:val="007C15D9"/>
    <w:rsid w:val="007C1B45"/>
    <w:rsid w:val="007C1E53"/>
    <w:rsid w:val="007C2239"/>
    <w:rsid w:val="007C482F"/>
    <w:rsid w:val="007C4A5F"/>
    <w:rsid w:val="007C53C2"/>
    <w:rsid w:val="007C5CB4"/>
    <w:rsid w:val="007C6111"/>
    <w:rsid w:val="007C6130"/>
    <w:rsid w:val="007C77DF"/>
    <w:rsid w:val="007D0287"/>
    <w:rsid w:val="007D030A"/>
    <w:rsid w:val="007D114B"/>
    <w:rsid w:val="007D1249"/>
    <w:rsid w:val="007D12B4"/>
    <w:rsid w:val="007D2E6E"/>
    <w:rsid w:val="007D324B"/>
    <w:rsid w:val="007D3659"/>
    <w:rsid w:val="007D36B9"/>
    <w:rsid w:val="007D3AD2"/>
    <w:rsid w:val="007D3E4B"/>
    <w:rsid w:val="007D4027"/>
    <w:rsid w:val="007D4E30"/>
    <w:rsid w:val="007D50A9"/>
    <w:rsid w:val="007D51E8"/>
    <w:rsid w:val="007D554A"/>
    <w:rsid w:val="007D55BF"/>
    <w:rsid w:val="007D5D4C"/>
    <w:rsid w:val="007D604D"/>
    <w:rsid w:val="007D65D0"/>
    <w:rsid w:val="007D6E86"/>
    <w:rsid w:val="007D6E98"/>
    <w:rsid w:val="007D6EF8"/>
    <w:rsid w:val="007D7C65"/>
    <w:rsid w:val="007D7CFE"/>
    <w:rsid w:val="007E0C67"/>
    <w:rsid w:val="007E10F0"/>
    <w:rsid w:val="007E1CE9"/>
    <w:rsid w:val="007E2281"/>
    <w:rsid w:val="007E26C4"/>
    <w:rsid w:val="007E289C"/>
    <w:rsid w:val="007E2C56"/>
    <w:rsid w:val="007E3085"/>
    <w:rsid w:val="007E3372"/>
    <w:rsid w:val="007E3D6A"/>
    <w:rsid w:val="007E3E93"/>
    <w:rsid w:val="007E4384"/>
    <w:rsid w:val="007E4647"/>
    <w:rsid w:val="007E4B72"/>
    <w:rsid w:val="007E6069"/>
    <w:rsid w:val="007E6316"/>
    <w:rsid w:val="007E64D7"/>
    <w:rsid w:val="007E671F"/>
    <w:rsid w:val="007E6B34"/>
    <w:rsid w:val="007E6D4C"/>
    <w:rsid w:val="007E7069"/>
    <w:rsid w:val="007E70CE"/>
    <w:rsid w:val="007E7171"/>
    <w:rsid w:val="007E730D"/>
    <w:rsid w:val="007E7361"/>
    <w:rsid w:val="007E77E2"/>
    <w:rsid w:val="007E7D36"/>
    <w:rsid w:val="007F0655"/>
    <w:rsid w:val="007F08E4"/>
    <w:rsid w:val="007F154D"/>
    <w:rsid w:val="007F15DC"/>
    <w:rsid w:val="007F1DAE"/>
    <w:rsid w:val="007F2CC0"/>
    <w:rsid w:val="007F2D0D"/>
    <w:rsid w:val="007F2EB1"/>
    <w:rsid w:val="007F3522"/>
    <w:rsid w:val="007F37B9"/>
    <w:rsid w:val="007F3921"/>
    <w:rsid w:val="007F43D5"/>
    <w:rsid w:val="007F467E"/>
    <w:rsid w:val="007F49B9"/>
    <w:rsid w:val="007F4F4E"/>
    <w:rsid w:val="007F5337"/>
    <w:rsid w:val="007F5D38"/>
    <w:rsid w:val="007F5E96"/>
    <w:rsid w:val="007F6880"/>
    <w:rsid w:val="007F6B52"/>
    <w:rsid w:val="007F6F83"/>
    <w:rsid w:val="007F6FE1"/>
    <w:rsid w:val="007F771A"/>
    <w:rsid w:val="007F78D8"/>
    <w:rsid w:val="007F7DAC"/>
    <w:rsid w:val="007F7DBF"/>
    <w:rsid w:val="00800371"/>
    <w:rsid w:val="00800F6B"/>
    <w:rsid w:val="00801292"/>
    <w:rsid w:val="00802688"/>
    <w:rsid w:val="00802D9A"/>
    <w:rsid w:val="00802EEF"/>
    <w:rsid w:val="00803E60"/>
    <w:rsid w:val="008047C6"/>
    <w:rsid w:val="00804B65"/>
    <w:rsid w:val="00805018"/>
    <w:rsid w:val="0080508D"/>
    <w:rsid w:val="00806281"/>
    <w:rsid w:val="00806816"/>
    <w:rsid w:val="008069E8"/>
    <w:rsid w:val="00806A26"/>
    <w:rsid w:val="00810071"/>
    <w:rsid w:val="008106F7"/>
    <w:rsid w:val="00810A2A"/>
    <w:rsid w:val="0081119C"/>
    <w:rsid w:val="008112F3"/>
    <w:rsid w:val="00811BF0"/>
    <w:rsid w:val="00812038"/>
    <w:rsid w:val="00812BA0"/>
    <w:rsid w:val="00812F44"/>
    <w:rsid w:val="00813AC8"/>
    <w:rsid w:val="00813E9F"/>
    <w:rsid w:val="00814638"/>
    <w:rsid w:val="00814698"/>
    <w:rsid w:val="00814ADE"/>
    <w:rsid w:val="00814FC3"/>
    <w:rsid w:val="00815D1D"/>
    <w:rsid w:val="00815E49"/>
    <w:rsid w:val="00816748"/>
    <w:rsid w:val="008179A7"/>
    <w:rsid w:val="008201DA"/>
    <w:rsid w:val="00820267"/>
    <w:rsid w:val="00820351"/>
    <w:rsid w:val="00820C03"/>
    <w:rsid w:val="00820CBB"/>
    <w:rsid w:val="008220C9"/>
    <w:rsid w:val="008225E6"/>
    <w:rsid w:val="00822641"/>
    <w:rsid w:val="00822C11"/>
    <w:rsid w:val="00823A2D"/>
    <w:rsid w:val="00823E45"/>
    <w:rsid w:val="00824412"/>
    <w:rsid w:val="008246DB"/>
    <w:rsid w:val="00824942"/>
    <w:rsid w:val="00824DC5"/>
    <w:rsid w:val="00824E06"/>
    <w:rsid w:val="008256E5"/>
    <w:rsid w:val="008264B5"/>
    <w:rsid w:val="008278CB"/>
    <w:rsid w:val="00830394"/>
    <w:rsid w:val="00830485"/>
    <w:rsid w:val="00830DCA"/>
    <w:rsid w:val="00831092"/>
    <w:rsid w:val="00831485"/>
    <w:rsid w:val="00831FE3"/>
    <w:rsid w:val="008323C8"/>
    <w:rsid w:val="008323E3"/>
    <w:rsid w:val="0083305B"/>
    <w:rsid w:val="008333E0"/>
    <w:rsid w:val="00833C41"/>
    <w:rsid w:val="00833FFE"/>
    <w:rsid w:val="00834463"/>
    <w:rsid w:val="00834467"/>
    <w:rsid w:val="008345B6"/>
    <w:rsid w:val="00835B8D"/>
    <w:rsid w:val="008361F2"/>
    <w:rsid w:val="008371F4"/>
    <w:rsid w:val="00837829"/>
    <w:rsid w:val="00837B10"/>
    <w:rsid w:val="00840222"/>
    <w:rsid w:val="00841262"/>
    <w:rsid w:val="00841935"/>
    <w:rsid w:val="008429FE"/>
    <w:rsid w:val="00842A43"/>
    <w:rsid w:val="00842B9C"/>
    <w:rsid w:val="00843385"/>
    <w:rsid w:val="008441E1"/>
    <w:rsid w:val="008447AF"/>
    <w:rsid w:val="008448E7"/>
    <w:rsid w:val="008448FF"/>
    <w:rsid w:val="008450EE"/>
    <w:rsid w:val="008459AC"/>
    <w:rsid w:val="00845A71"/>
    <w:rsid w:val="00845CBF"/>
    <w:rsid w:val="008462A5"/>
    <w:rsid w:val="00846458"/>
    <w:rsid w:val="00847298"/>
    <w:rsid w:val="00847440"/>
    <w:rsid w:val="008474D2"/>
    <w:rsid w:val="008509E1"/>
    <w:rsid w:val="008517BE"/>
    <w:rsid w:val="00851962"/>
    <w:rsid w:val="00851CED"/>
    <w:rsid w:val="008523DC"/>
    <w:rsid w:val="008525E1"/>
    <w:rsid w:val="0085308B"/>
    <w:rsid w:val="008530A9"/>
    <w:rsid w:val="00853AFB"/>
    <w:rsid w:val="00853FF0"/>
    <w:rsid w:val="008543E6"/>
    <w:rsid w:val="00854B44"/>
    <w:rsid w:val="00854C67"/>
    <w:rsid w:val="00854DEF"/>
    <w:rsid w:val="008555A0"/>
    <w:rsid w:val="00855CE9"/>
    <w:rsid w:val="00856AB7"/>
    <w:rsid w:val="00857515"/>
    <w:rsid w:val="008577A8"/>
    <w:rsid w:val="00857CE0"/>
    <w:rsid w:val="00857F88"/>
    <w:rsid w:val="00860311"/>
    <w:rsid w:val="008603FF"/>
    <w:rsid w:val="0086074C"/>
    <w:rsid w:val="008614FD"/>
    <w:rsid w:val="0086156E"/>
    <w:rsid w:val="0086169D"/>
    <w:rsid w:val="00861A56"/>
    <w:rsid w:val="008622CA"/>
    <w:rsid w:val="0086283F"/>
    <w:rsid w:val="00862E73"/>
    <w:rsid w:val="008630D0"/>
    <w:rsid w:val="00863280"/>
    <w:rsid w:val="0086381D"/>
    <w:rsid w:val="0086396D"/>
    <w:rsid w:val="008639DF"/>
    <w:rsid w:val="00863B36"/>
    <w:rsid w:val="00863B43"/>
    <w:rsid w:val="00864943"/>
    <w:rsid w:val="00865F09"/>
    <w:rsid w:val="00865F5F"/>
    <w:rsid w:val="00866C57"/>
    <w:rsid w:val="00867139"/>
    <w:rsid w:val="0086758D"/>
    <w:rsid w:val="00867E21"/>
    <w:rsid w:val="008700A5"/>
    <w:rsid w:val="0087014C"/>
    <w:rsid w:val="00870323"/>
    <w:rsid w:val="0087108F"/>
    <w:rsid w:val="00871104"/>
    <w:rsid w:val="008717F5"/>
    <w:rsid w:val="00871805"/>
    <w:rsid w:val="00871D74"/>
    <w:rsid w:val="00871D9B"/>
    <w:rsid w:val="00872054"/>
    <w:rsid w:val="00872347"/>
    <w:rsid w:val="008732AA"/>
    <w:rsid w:val="0087398E"/>
    <w:rsid w:val="00873C41"/>
    <w:rsid w:val="00873EEF"/>
    <w:rsid w:val="00874984"/>
    <w:rsid w:val="008750F9"/>
    <w:rsid w:val="008757FC"/>
    <w:rsid w:val="008758D3"/>
    <w:rsid w:val="00875DFF"/>
    <w:rsid w:val="008761AF"/>
    <w:rsid w:val="00876A98"/>
    <w:rsid w:val="00876DEE"/>
    <w:rsid w:val="00876DFD"/>
    <w:rsid w:val="008773A9"/>
    <w:rsid w:val="00877723"/>
    <w:rsid w:val="00877966"/>
    <w:rsid w:val="00877AD6"/>
    <w:rsid w:val="00881203"/>
    <w:rsid w:val="0088120C"/>
    <w:rsid w:val="0088168A"/>
    <w:rsid w:val="00881CEF"/>
    <w:rsid w:val="00882105"/>
    <w:rsid w:val="00882856"/>
    <w:rsid w:val="00883F20"/>
    <w:rsid w:val="00884413"/>
    <w:rsid w:val="008846E7"/>
    <w:rsid w:val="008849EA"/>
    <w:rsid w:val="008852FE"/>
    <w:rsid w:val="00885374"/>
    <w:rsid w:val="008865F7"/>
    <w:rsid w:val="00886B20"/>
    <w:rsid w:val="00886D55"/>
    <w:rsid w:val="0088704A"/>
    <w:rsid w:val="0088720B"/>
    <w:rsid w:val="00887FF8"/>
    <w:rsid w:val="008900D8"/>
    <w:rsid w:val="0089021D"/>
    <w:rsid w:val="00890456"/>
    <w:rsid w:val="00890677"/>
    <w:rsid w:val="00890F73"/>
    <w:rsid w:val="00891808"/>
    <w:rsid w:val="00891DED"/>
    <w:rsid w:val="00891E3D"/>
    <w:rsid w:val="00891F9A"/>
    <w:rsid w:val="008923BB"/>
    <w:rsid w:val="00892B78"/>
    <w:rsid w:val="008951BB"/>
    <w:rsid w:val="00895C32"/>
    <w:rsid w:val="00895DE2"/>
    <w:rsid w:val="008962BF"/>
    <w:rsid w:val="0089648B"/>
    <w:rsid w:val="00896539"/>
    <w:rsid w:val="008967EE"/>
    <w:rsid w:val="00896B67"/>
    <w:rsid w:val="00896D20"/>
    <w:rsid w:val="00896DA5"/>
    <w:rsid w:val="008971F9"/>
    <w:rsid w:val="00897467"/>
    <w:rsid w:val="00897B85"/>
    <w:rsid w:val="008A1A7D"/>
    <w:rsid w:val="008A241E"/>
    <w:rsid w:val="008A2560"/>
    <w:rsid w:val="008A3267"/>
    <w:rsid w:val="008A389F"/>
    <w:rsid w:val="008A3E3E"/>
    <w:rsid w:val="008A40D3"/>
    <w:rsid w:val="008A4CEB"/>
    <w:rsid w:val="008A4DFB"/>
    <w:rsid w:val="008A4F15"/>
    <w:rsid w:val="008A5314"/>
    <w:rsid w:val="008A5524"/>
    <w:rsid w:val="008A5B25"/>
    <w:rsid w:val="008A5CD4"/>
    <w:rsid w:val="008A5DB2"/>
    <w:rsid w:val="008A61D1"/>
    <w:rsid w:val="008A6622"/>
    <w:rsid w:val="008A6C4F"/>
    <w:rsid w:val="008A70A1"/>
    <w:rsid w:val="008A7503"/>
    <w:rsid w:val="008A77A4"/>
    <w:rsid w:val="008B0F8B"/>
    <w:rsid w:val="008B10C4"/>
    <w:rsid w:val="008B1410"/>
    <w:rsid w:val="008B21FB"/>
    <w:rsid w:val="008B2E6C"/>
    <w:rsid w:val="008B3088"/>
    <w:rsid w:val="008B33A4"/>
    <w:rsid w:val="008B3BE9"/>
    <w:rsid w:val="008B4031"/>
    <w:rsid w:val="008B46E8"/>
    <w:rsid w:val="008B4AB1"/>
    <w:rsid w:val="008B51E2"/>
    <w:rsid w:val="008B5976"/>
    <w:rsid w:val="008B5F71"/>
    <w:rsid w:val="008B645B"/>
    <w:rsid w:val="008B64EC"/>
    <w:rsid w:val="008B688E"/>
    <w:rsid w:val="008B699C"/>
    <w:rsid w:val="008B6B79"/>
    <w:rsid w:val="008B6C57"/>
    <w:rsid w:val="008B71D0"/>
    <w:rsid w:val="008B748E"/>
    <w:rsid w:val="008B7D8E"/>
    <w:rsid w:val="008C0D3E"/>
    <w:rsid w:val="008C1423"/>
    <w:rsid w:val="008C1F5C"/>
    <w:rsid w:val="008C20DC"/>
    <w:rsid w:val="008C2673"/>
    <w:rsid w:val="008C28EB"/>
    <w:rsid w:val="008C2C8C"/>
    <w:rsid w:val="008C2D18"/>
    <w:rsid w:val="008C2FC2"/>
    <w:rsid w:val="008C4710"/>
    <w:rsid w:val="008C4E3F"/>
    <w:rsid w:val="008C5064"/>
    <w:rsid w:val="008C61C4"/>
    <w:rsid w:val="008C6921"/>
    <w:rsid w:val="008C6ADE"/>
    <w:rsid w:val="008C6BDF"/>
    <w:rsid w:val="008C7363"/>
    <w:rsid w:val="008C736B"/>
    <w:rsid w:val="008C7D67"/>
    <w:rsid w:val="008D0223"/>
    <w:rsid w:val="008D03A1"/>
    <w:rsid w:val="008D065B"/>
    <w:rsid w:val="008D10C9"/>
    <w:rsid w:val="008D129D"/>
    <w:rsid w:val="008D2D35"/>
    <w:rsid w:val="008D31E6"/>
    <w:rsid w:val="008D3513"/>
    <w:rsid w:val="008D43FB"/>
    <w:rsid w:val="008D4B97"/>
    <w:rsid w:val="008D4F44"/>
    <w:rsid w:val="008D4F67"/>
    <w:rsid w:val="008D5000"/>
    <w:rsid w:val="008D5618"/>
    <w:rsid w:val="008D634B"/>
    <w:rsid w:val="008D64CF"/>
    <w:rsid w:val="008D6741"/>
    <w:rsid w:val="008D682D"/>
    <w:rsid w:val="008D7B34"/>
    <w:rsid w:val="008E03B4"/>
    <w:rsid w:val="008E03FD"/>
    <w:rsid w:val="008E081D"/>
    <w:rsid w:val="008E08CD"/>
    <w:rsid w:val="008E0A15"/>
    <w:rsid w:val="008E0BE2"/>
    <w:rsid w:val="008E12F8"/>
    <w:rsid w:val="008E1BF4"/>
    <w:rsid w:val="008E1FEA"/>
    <w:rsid w:val="008E2A7A"/>
    <w:rsid w:val="008E2AC3"/>
    <w:rsid w:val="008E316A"/>
    <w:rsid w:val="008E31B6"/>
    <w:rsid w:val="008E388B"/>
    <w:rsid w:val="008E3C61"/>
    <w:rsid w:val="008E3EAE"/>
    <w:rsid w:val="008E4384"/>
    <w:rsid w:val="008E45AD"/>
    <w:rsid w:val="008E5A8F"/>
    <w:rsid w:val="008E6183"/>
    <w:rsid w:val="008E621B"/>
    <w:rsid w:val="008E6AF3"/>
    <w:rsid w:val="008E6C0D"/>
    <w:rsid w:val="008E752C"/>
    <w:rsid w:val="008E75AC"/>
    <w:rsid w:val="008E76F0"/>
    <w:rsid w:val="008F022A"/>
    <w:rsid w:val="008F04FF"/>
    <w:rsid w:val="008F0932"/>
    <w:rsid w:val="008F0F58"/>
    <w:rsid w:val="008F1061"/>
    <w:rsid w:val="008F15C9"/>
    <w:rsid w:val="008F2392"/>
    <w:rsid w:val="008F2D17"/>
    <w:rsid w:val="008F30F5"/>
    <w:rsid w:val="008F38F9"/>
    <w:rsid w:val="008F3B53"/>
    <w:rsid w:val="008F3C35"/>
    <w:rsid w:val="008F3FCD"/>
    <w:rsid w:val="008F44F0"/>
    <w:rsid w:val="008F45B8"/>
    <w:rsid w:val="008F555F"/>
    <w:rsid w:val="008F5E7E"/>
    <w:rsid w:val="008F6755"/>
    <w:rsid w:val="00900184"/>
    <w:rsid w:val="00900256"/>
    <w:rsid w:val="009003B3"/>
    <w:rsid w:val="00900846"/>
    <w:rsid w:val="00900ADC"/>
    <w:rsid w:val="0090181D"/>
    <w:rsid w:val="00901A97"/>
    <w:rsid w:val="00901B9A"/>
    <w:rsid w:val="00901F02"/>
    <w:rsid w:val="00902DB8"/>
    <w:rsid w:val="00903647"/>
    <w:rsid w:val="00903DF4"/>
    <w:rsid w:val="00904254"/>
    <w:rsid w:val="0090425C"/>
    <w:rsid w:val="00904725"/>
    <w:rsid w:val="009049B0"/>
    <w:rsid w:val="00904CCD"/>
    <w:rsid w:val="0090530F"/>
    <w:rsid w:val="0090568E"/>
    <w:rsid w:val="00905A0E"/>
    <w:rsid w:val="00906491"/>
    <w:rsid w:val="0090649F"/>
    <w:rsid w:val="009067BA"/>
    <w:rsid w:val="00907351"/>
    <w:rsid w:val="00907A27"/>
    <w:rsid w:val="009103A9"/>
    <w:rsid w:val="009107ED"/>
    <w:rsid w:val="00910C1E"/>
    <w:rsid w:val="00910F72"/>
    <w:rsid w:val="009115A0"/>
    <w:rsid w:val="009119A5"/>
    <w:rsid w:val="00911BC2"/>
    <w:rsid w:val="00912216"/>
    <w:rsid w:val="00912353"/>
    <w:rsid w:val="00913011"/>
    <w:rsid w:val="00913914"/>
    <w:rsid w:val="00913BC9"/>
    <w:rsid w:val="0091400D"/>
    <w:rsid w:val="0091424B"/>
    <w:rsid w:val="009144D9"/>
    <w:rsid w:val="00914800"/>
    <w:rsid w:val="0091500D"/>
    <w:rsid w:val="00915090"/>
    <w:rsid w:val="00915092"/>
    <w:rsid w:val="0091575E"/>
    <w:rsid w:val="009157B9"/>
    <w:rsid w:val="009157E0"/>
    <w:rsid w:val="009158F7"/>
    <w:rsid w:val="00915BC1"/>
    <w:rsid w:val="00915E86"/>
    <w:rsid w:val="00916021"/>
    <w:rsid w:val="0091608F"/>
    <w:rsid w:val="00916197"/>
    <w:rsid w:val="009168E4"/>
    <w:rsid w:val="0091691B"/>
    <w:rsid w:val="00917411"/>
    <w:rsid w:val="0091774F"/>
    <w:rsid w:val="009204E0"/>
    <w:rsid w:val="009205AE"/>
    <w:rsid w:val="00920B71"/>
    <w:rsid w:val="00920CC7"/>
    <w:rsid w:val="00921512"/>
    <w:rsid w:val="00921BE3"/>
    <w:rsid w:val="00921D68"/>
    <w:rsid w:val="00921ED4"/>
    <w:rsid w:val="00921F66"/>
    <w:rsid w:val="00922FD6"/>
    <w:rsid w:val="00923051"/>
    <w:rsid w:val="00923397"/>
    <w:rsid w:val="00923837"/>
    <w:rsid w:val="00923C9A"/>
    <w:rsid w:val="00924E2B"/>
    <w:rsid w:val="0092637E"/>
    <w:rsid w:val="009308EA"/>
    <w:rsid w:val="009309AF"/>
    <w:rsid w:val="00930D54"/>
    <w:rsid w:val="00931338"/>
    <w:rsid w:val="00931585"/>
    <w:rsid w:val="00931D24"/>
    <w:rsid w:val="00931DB2"/>
    <w:rsid w:val="009327E2"/>
    <w:rsid w:val="00932B69"/>
    <w:rsid w:val="00933129"/>
    <w:rsid w:val="009337C1"/>
    <w:rsid w:val="0093395E"/>
    <w:rsid w:val="009342AC"/>
    <w:rsid w:val="00934329"/>
    <w:rsid w:val="00934D52"/>
    <w:rsid w:val="00935C1F"/>
    <w:rsid w:val="009362A2"/>
    <w:rsid w:val="009376D5"/>
    <w:rsid w:val="0094074A"/>
    <w:rsid w:val="009408EA"/>
    <w:rsid w:val="00940ABA"/>
    <w:rsid w:val="00940B5B"/>
    <w:rsid w:val="009410B3"/>
    <w:rsid w:val="00941109"/>
    <w:rsid w:val="009419FB"/>
    <w:rsid w:val="00941BA5"/>
    <w:rsid w:val="00942933"/>
    <w:rsid w:val="00942B0F"/>
    <w:rsid w:val="00942FA3"/>
    <w:rsid w:val="0094381C"/>
    <w:rsid w:val="009439FC"/>
    <w:rsid w:val="00943EA5"/>
    <w:rsid w:val="00944560"/>
    <w:rsid w:val="00944942"/>
    <w:rsid w:val="00944B90"/>
    <w:rsid w:val="00945714"/>
    <w:rsid w:val="00945D8E"/>
    <w:rsid w:val="00946698"/>
    <w:rsid w:val="00946B91"/>
    <w:rsid w:val="00947C87"/>
    <w:rsid w:val="009500B7"/>
    <w:rsid w:val="009507B6"/>
    <w:rsid w:val="00950A07"/>
    <w:rsid w:val="00950AE3"/>
    <w:rsid w:val="00951A7E"/>
    <w:rsid w:val="00951FD1"/>
    <w:rsid w:val="009529C3"/>
    <w:rsid w:val="00952AB6"/>
    <w:rsid w:val="00953904"/>
    <w:rsid w:val="00953F22"/>
    <w:rsid w:val="009542C5"/>
    <w:rsid w:val="00954346"/>
    <w:rsid w:val="00954808"/>
    <w:rsid w:val="0095485D"/>
    <w:rsid w:val="00954EAF"/>
    <w:rsid w:val="0095508A"/>
    <w:rsid w:val="0095589F"/>
    <w:rsid w:val="00955A09"/>
    <w:rsid w:val="009560EC"/>
    <w:rsid w:val="009563A5"/>
    <w:rsid w:val="00956FF6"/>
    <w:rsid w:val="009573ED"/>
    <w:rsid w:val="0095761B"/>
    <w:rsid w:val="0095767B"/>
    <w:rsid w:val="00957C71"/>
    <w:rsid w:val="00957C90"/>
    <w:rsid w:val="00957DCA"/>
    <w:rsid w:val="00960458"/>
    <w:rsid w:val="009610DF"/>
    <w:rsid w:val="0096123B"/>
    <w:rsid w:val="00961359"/>
    <w:rsid w:val="009613C3"/>
    <w:rsid w:val="00961422"/>
    <w:rsid w:val="00961B49"/>
    <w:rsid w:val="00961C4A"/>
    <w:rsid w:val="00961D48"/>
    <w:rsid w:val="009623B0"/>
    <w:rsid w:val="00962479"/>
    <w:rsid w:val="009629E3"/>
    <w:rsid w:val="00962DFC"/>
    <w:rsid w:val="0096389D"/>
    <w:rsid w:val="009638AC"/>
    <w:rsid w:val="00964252"/>
    <w:rsid w:val="00964566"/>
    <w:rsid w:val="00964E9F"/>
    <w:rsid w:val="00964FCF"/>
    <w:rsid w:val="00965018"/>
    <w:rsid w:val="00965238"/>
    <w:rsid w:val="00965BDC"/>
    <w:rsid w:val="00965DEB"/>
    <w:rsid w:val="00966206"/>
    <w:rsid w:val="00967379"/>
    <w:rsid w:val="00967406"/>
    <w:rsid w:val="0096744D"/>
    <w:rsid w:val="00967958"/>
    <w:rsid w:val="0097017C"/>
    <w:rsid w:val="009704F0"/>
    <w:rsid w:val="0097099A"/>
    <w:rsid w:val="00970AB0"/>
    <w:rsid w:val="00971A24"/>
    <w:rsid w:val="00971F6C"/>
    <w:rsid w:val="0097229F"/>
    <w:rsid w:val="0097236C"/>
    <w:rsid w:val="00973016"/>
    <w:rsid w:val="009733B8"/>
    <w:rsid w:val="0097380D"/>
    <w:rsid w:val="00974C53"/>
    <w:rsid w:val="00975623"/>
    <w:rsid w:val="0097686D"/>
    <w:rsid w:val="00976C2F"/>
    <w:rsid w:val="00976E65"/>
    <w:rsid w:val="00977118"/>
    <w:rsid w:val="00977642"/>
    <w:rsid w:val="009803B3"/>
    <w:rsid w:val="00980496"/>
    <w:rsid w:val="00980605"/>
    <w:rsid w:val="00980659"/>
    <w:rsid w:val="0098161E"/>
    <w:rsid w:val="00981E07"/>
    <w:rsid w:val="00983122"/>
    <w:rsid w:val="0098315E"/>
    <w:rsid w:val="00983177"/>
    <w:rsid w:val="0098317E"/>
    <w:rsid w:val="00983208"/>
    <w:rsid w:val="009832FC"/>
    <w:rsid w:val="00983A5E"/>
    <w:rsid w:val="00983C70"/>
    <w:rsid w:val="00983E62"/>
    <w:rsid w:val="00984F2F"/>
    <w:rsid w:val="00985327"/>
    <w:rsid w:val="009857A9"/>
    <w:rsid w:val="009864BA"/>
    <w:rsid w:val="009903F9"/>
    <w:rsid w:val="00990ADE"/>
    <w:rsid w:val="00990AFC"/>
    <w:rsid w:val="00990BD8"/>
    <w:rsid w:val="0099185C"/>
    <w:rsid w:val="00991A64"/>
    <w:rsid w:val="00991D53"/>
    <w:rsid w:val="00992677"/>
    <w:rsid w:val="00992F0B"/>
    <w:rsid w:val="0099304B"/>
    <w:rsid w:val="009930E4"/>
    <w:rsid w:val="00993C96"/>
    <w:rsid w:val="00993CE5"/>
    <w:rsid w:val="009945B1"/>
    <w:rsid w:val="00995E9F"/>
    <w:rsid w:val="00995F83"/>
    <w:rsid w:val="009960B1"/>
    <w:rsid w:val="009963F7"/>
    <w:rsid w:val="00996826"/>
    <w:rsid w:val="00996DDE"/>
    <w:rsid w:val="00997492"/>
    <w:rsid w:val="009974C0"/>
    <w:rsid w:val="009977F7"/>
    <w:rsid w:val="00997D55"/>
    <w:rsid w:val="009A02F4"/>
    <w:rsid w:val="009A0638"/>
    <w:rsid w:val="009A0A30"/>
    <w:rsid w:val="009A0FD4"/>
    <w:rsid w:val="009A16FA"/>
    <w:rsid w:val="009A2200"/>
    <w:rsid w:val="009A2313"/>
    <w:rsid w:val="009A2CFB"/>
    <w:rsid w:val="009A2E7F"/>
    <w:rsid w:val="009A362F"/>
    <w:rsid w:val="009A3654"/>
    <w:rsid w:val="009A38A4"/>
    <w:rsid w:val="009A3CEB"/>
    <w:rsid w:val="009A3F22"/>
    <w:rsid w:val="009A547B"/>
    <w:rsid w:val="009A5863"/>
    <w:rsid w:val="009A59ED"/>
    <w:rsid w:val="009A65EB"/>
    <w:rsid w:val="009A6726"/>
    <w:rsid w:val="009A6C94"/>
    <w:rsid w:val="009A6F57"/>
    <w:rsid w:val="009A776A"/>
    <w:rsid w:val="009A7998"/>
    <w:rsid w:val="009A79B7"/>
    <w:rsid w:val="009B02B8"/>
    <w:rsid w:val="009B0ADC"/>
    <w:rsid w:val="009B0CA6"/>
    <w:rsid w:val="009B1BC0"/>
    <w:rsid w:val="009B28DE"/>
    <w:rsid w:val="009B31F1"/>
    <w:rsid w:val="009B4194"/>
    <w:rsid w:val="009B41A0"/>
    <w:rsid w:val="009B46E3"/>
    <w:rsid w:val="009B49FC"/>
    <w:rsid w:val="009B4B20"/>
    <w:rsid w:val="009B4BE7"/>
    <w:rsid w:val="009B595D"/>
    <w:rsid w:val="009B672E"/>
    <w:rsid w:val="009B6805"/>
    <w:rsid w:val="009B6F0E"/>
    <w:rsid w:val="009B707E"/>
    <w:rsid w:val="009B7334"/>
    <w:rsid w:val="009B79DC"/>
    <w:rsid w:val="009B7ED0"/>
    <w:rsid w:val="009C0170"/>
    <w:rsid w:val="009C04D6"/>
    <w:rsid w:val="009C1B71"/>
    <w:rsid w:val="009C1CDB"/>
    <w:rsid w:val="009C204E"/>
    <w:rsid w:val="009C247D"/>
    <w:rsid w:val="009C263F"/>
    <w:rsid w:val="009C28ED"/>
    <w:rsid w:val="009C3BCD"/>
    <w:rsid w:val="009C4338"/>
    <w:rsid w:val="009C49D7"/>
    <w:rsid w:val="009C52BE"/>
    <w:rsid w:val="009C5A91"/>
    <w:rsid w:val="009C6221"/>
    <w:rsid w:val="009C66DC"/>
    <w:rsid w:val="009C6FAE"/>
    <w:rsid w:val="009C7524"/>
    <w:rsid w:val="009C7A9F"/>
    <w:rsid w:val="009D032C"/>
    <w:rsid w:val="009D0332"/>
    <w:rsid w:val="009D08F3"/>
    <w:rsid w:val="009D0A88"/>
    <w:rsid w:val="009D0BE5"/>
    <w:rsid w:val="009D0E61"/>
    <w:rsid w:val="009D11D0"/>
    <w:rsid w:val="009D1927"/>
    <w:rsid w:val="009D1DDA"/>
    <w:rsid w:val="009D25BC"/>
    <w:rsid w:val="009D273D"/>
    <w:rsid w:val="009D28D1"/>
    <w:rsid w:val="009D29B6"/>
    <w:rsid w:val="009D31C0"/>
    <w:rsid w:val="009D356B"/>
    <w:rsid w:val="009D383E"/>
    <w:rsid w:val="009D439B"/>
    <w:rsid w:val="009D44DF"/>
    <w:rsid w:val="009D4927"/>
    <w:rsid w:val="009D5F91"/>
    <w:rsid w:val="009D666C"/>
    <w:rsid w:val="009D6F20"/>
    <w:rsid w:val="009D72F5"/>
    <w:rsid w:val="009D796B"/>
    <w:rsid w:val="009D7B06"/>
    <w:rsid w:val="009D7E7C"/>
    <w:rsid w:val="009E01DC"/>
    <w:rsid w:val="009E058C"/>
    <w:rsid w:val="009E112B"/>
    <w:rsid w:val="009E1732"/>
    <w:rsid w:val="009E1C03"/>
    <w:rsid w:val="009E27FE"/>
    <w:rsid w:val="009E2E13"/>
    <w:rsid w:val="009E46BD"/>
    <w:rsid w:val="009E4728"/>
    <w:rsid w:val="009E4A94"/>
    <w:rsid w:val="009E4B60"/>
    <w:rsid w:val="009E4B7F"/>
    <w:rsid w:val="009E5523"/>
    <w:rsid w:val="009E61AE"/>
    <w:rsid w:val="009E61E2"/>
    <w:rsid w:val="009E6842"/>
    <w:rsid w:val="009E70C3"/>
    <w:rsid w:val="009E7501"/>
    <w:rsid w:val="009E7840"/>
    <w:rsid w:val="009E7F1A"/>
    <w:rsid w:val="009F0262"/>
    <w:rsid w:val="009F0442"/>
    <w:rsid w:val="009F25CF"/>
    <w:rsid w:val="009F2F1C"/>
    <w:rsid w:val="009F30C7"/>
    <w:rsid w:val="009F34F5"/>
    <w:rsid w:val="009F3C34"/>
    <w:rsid w:val="009F4B46"/>
    <w:rsid w:val="009F5272"/>
    <w:rsid w:val="009F58F0"/>
    <w:rsid w:val="009F70F4"/>
    <w:rsid w:val="009F73C0"/>
    <w:rsid w:val="009F75DA"/>
    <w:rsid w:val="009F77B4"/>
    <w:rsid w:val="009F7EEF"/>
    <w:rsid w:val="00A00733"/>
    <w:rsid w:val="00A008E2"/>
    <w:rsid w:val="00A00903"/>
    <w:rsid w:val="00A010AE"/>
    <w:rsid w:val="00A0157E"/>
    <w:rsid w:val="00A01593"/>
    <w:rsid w:val="00A015E1"/>
    <w:rsid w:val="00A01983"/>
    <w:rsid w:val="00A01D1E"/>
    <w:rsid w:val="00A0211E"/>
    <w:rsid w:val="00A02DE7"/>
    <w:rsid w:val="00A02F7A"/>
    <w:rsid w:val="00A03362"/>
    <w:rsid w:val="00A03AE5"/>
    <w:rsid w:val="00A03C07"/>
    <w:rsid w:val="00A03C35"/>
    <w:rsid w:val="00A044A3"/>
    <w:rsid w:val="00A046CE"/>
    <w:rsid w:val="00A04E02"/>
    <w:rsid w:val="00A05156"/>
    <w:rsid w:val="00A0528D"/>
    <w:rsid w:val="00A0543E"/>
    <w:rsid w:val="00A05FB8"/>
    <w:rsid w:val="00A05FEC"/>
    <w:rsid w:val="00A06452"/>
    <w:rsid w:val="00A065C1"/>
    <w:rsid w:val="00A06862"/>
    <w:rsid w:val="00A06889"/>
    <w:rsid w:val="00A06E7C"/>
    <w:rsid w:val="00A0724D"/>
    <w:rsid w:val="00A078F7"/>
    <w:rsid w:val="00A07AEE"/>
    <w:rsid w:val="00A07EA7"/>
    <w:rsid w:val="00A10370"/>
    <w:rsid w:val="00A11220"/>
    <w:rsid w:val="00A1125D"/>
    <w:rsid w:val="00A1127C"/>
    <w:rsid w:val="00A114F8"/>
    <w:rsid w:val="00A11A86"/>
    <w:rsid w:val="00A11AE9"/>
    <w:rsid w:val="00A12186"/>
    <w:rsid w:val="00A1248D"/>
    <w:rsid w:val="00A12612"/>
    <w:rsid w:val="00A12748"/>
    <w:rsid w:val="00A12FE2"/>
    <w:rsid w:val="00A134D9"/>
    <w:rsid w:val="00A1377D"/>
    <w:rsid w:val="00A13A76"/>
    <w:rsid w:val="00A13FB3"/>
    <w:rsid w:val="00A141AA"/>
    <w:rsid w:val="00A142BC"/>
    <w:rsid w:val="00A14633"/>
    <w:rsid w:val="00A14D46"/>
    <w:rsid w:val="00A15247"/>
    <w:rsid w:val="00A15B3C"/>
    <w:rsid w:val="00A15B9B"/>
    <w:rsid w:val="00A16A0B"/>
    <w:rsid w:val="00A174E6"/>
    <w:rsid w:val="00A17DC7"/>
    <w:rsid w:val="00A2025B"/>
    <w:rsid w:val="00A217C2"/>
    <w:rsid w:val="00A217DB"/>
    <w:rsid w:val="00A21A28"/>
    <w:rsid w:val="00A22318"/>
    <w:rsid w:val="00A22366"/>
    <w:rsid w:val="00A22ED1"/>
    <w:rsid w:val="00A23D54"/>
    <w:rsid w:val="00A249C5"/>
    <w:rsid w:val="00A25580"/>
    <w:rsid w:val="00A2565A"/>
    <w:rsid w:val="00A2589B"/>
    <w:rsid w:val="00A259A1"/>
    <w:rsid w:val="00A26117"/>
    <w:rsid w:val="00A27001"/>
    <w:rsid w:val="00A2782C"/>
    <w:rsid w:val="00A27F19"/>
    <w:rsid w:val="00A30355"/>
    <w:rsid w:val="00A308CF"/>
    <w:rsid w:val="00A30ABA"/>
    <w:rsid w:val="00A30D40"/>
    <w:rsid w:val="00A31112"/>
    <w:rsid w:val="00A316CA"/>
    <w:rsid w:val="00A31705"/>
    <w:rsid w:val="00A3196C"/>
    <w:rsid w:val="00A31972"/>
    <w:rsid w:val="00A31DE9"/>
    <w:rsid w:val="00A320C6"/>
    <w:rsid w:val="00A327B1"/>
    <w:rsid w:val="00A341A3"/>
    <w:rsid w:val="00A34237"/>
    <w:rsid w:val="00A343CE"/>
    <w:rsid w:val="00A34701"/>
    <w:rsid w:val="00A34AB4"/>
    <w:rsid w:val="00A3546E"/>
    <w:rsid w:val="00A3569C"/>
    <w:rsid w:val="00A35702"/>
    <w:rsid w:val="00A357DC"/>
    <w:rsid w:val="00A361D4"/>
    <w:rsid w:val="00A361F7"/>
    <w:rsid w:val="00A372C0"/>
    <w:rsid w:val="00A4028E"/>
    <w:rsid w:val="00A405C3"/>
    <w:rsid w:val="00A40749"/>
    <w:rsid w:val="00A40CB2"/>
    <w:rsid w:val="00A40DB4"/>
    <w:rsid w:val="00A4102E"/>
    <w:rsid w:val="00A418AF"/>
    <w:rsid w:val="00A41DF8"/>
    <w:rsid w:val="00A430F2"/>
    <w:rsid w:val="00A4317C"/>
    <w:rsid w:val="00A432E2"/>
    <w:rsid w:val="00A433F4"/>
    <w:rsid w:val="00A44191"/>
    <w:rsid w:val="00A447F3"/>
    <w:rsid w:val="00A44E44"/>
    <w:rsid w:val="00A44FAB"/>
    <w:rsid w:val="00A45630"/>
    <w:rsid w:val="00A458C8"/>
    <w:rsid w:val="00A45BB4"/>
    <w:rsid w:val="00A46176"/>
    <w:rsid w:val="00A467A6"/>
    <w:rsid w:val="00A46C55"/>
    <w:rsid w:val="00A479CB"/>
    <w:rsid w:val="00A47DEC"/>
    <w:rsid w:val="00A5058E"/>
    <w:rsid w:val="00A5096C"/>
    <w:rsid w:val="00A50EFC"/>
    <w:rsid w:val="00A51C4F"/>
    <w:rsid w:val="00A51DEF"/>
    <w:rsid w:val="00A51FEF"/>
    <w:rsid w:val="00A52385"/>
    <w:rsid w:val="00A5300E"/>
    <w:rsid w:val="00A53A0B"/>
    <w:rsid w:val="00A53AD3"/>
    <w:rsid w:val="00A53B74"/>
    <w:rsid w:val="00A540F6"/>
    <w:rsid w:val="00A544E5"/>
    <w:rsid w:val="00A5452A"/>
    <w:rsid w:val="00A54662"/>
    <w:rsid w:val="00A54C23"/>
    <w:rsid w:val="00A55316"/>
    <w:rsid w:val="00A5532C"/>
    <w:rsid w:val="00A5548D"/>
    <w:rsid w:val="00A554A9"/>
    <w:rsid w:val="00A5577D"/>
    <w:rsid w:val="00A5594A"/>
    <w:rsid w:val="00A572BE"/>
    <w:rsid w:val="00A57A27"/>
    <w:rsid w:val="00A57EBA"/>
    <w:rsid w:val="00A60411"/>
    <w:rsid w:val="00A60B80"/>
    <w:rsid w:val="00A60BFF"/>
    <w:rsid w:val="00A60C20"/>
    <w:rsid w:val="00A6138F"/>
    <w:rsid w:val="00A61814"/>
    <w:rsid w:val="00A61BCF"/>
    <w:rsid w:val="00A61EE8"/>
    <w:rsid w:val="00A61FEC"/>
    <w:rsid w:val="00A627E0"/>
    <w:rsid w:val="00A6376D"/>
    <w:rsid w:val="00A637C2"/>
    <w:rsid w:val="00A63B4E"/>
    <w:rsid w:val="00A64443"/>
    <w:rsid w:val="00A646CD"/>
    <w:rsid w:val="00A64A6E"/>
    <w:rsid w:val="00A64DA2"/>
    <w:rsid w:val="00A64E74"/>
    <w:rsid w:val="00A651E5"/>
    <w:rsid w:val="00A658B6"/>
    <w:rsid w:val="00A6592F"/>
    <w:rsid w:val="00A65A9F"/>
    <w:rsid w:val="00A668FD"/>
    <w:rsid w:val="00A66BDD"/>
    <w:rsid w:val="00A66DC2"/>
    <w:rsid w:val="00A67290"/>
    <w:rsid w:val="00A67430"/>
    <w:rsid w:val="00A67611"/>
    <w:rsid w:val="00A67B64"/>
    <w:rsid w:val="00A70233"/>
    <w:rsid w:val="00A70F78"/>
    <w:rsid w:val="00A7172D"/>
    <w:rsid w:val="00A71FA7"/>
    <w:rsid w:val="00A72479"/>
    <w:rsid w:val="00A72CBF"/>
    <w:rsid w:val="00A72E21"/>
    <w:rsid w:val="00A73CDA"/>
    <w:rsid w:val="00A74709"/>
    <w:rsid w:val="00A752B1"/>
    <w:rsid w:val="00A7532B"/>
    <w:rsid w:val="00A75393"/>
    <w:rsid w:val="00A75F0F"/>
    <w:rsid w:val="00A76BB3"/>
    <w:rsid w:val="00A774F5"/>
    <w:rsid w:val="00A77508"/>
    <w:rsid w:val="00A779AF"/>
    <w:rsid w:val="00A80486"/>
    <w:rsid w:val="00A8065C"/>
    <w:rsid w:val="00A80FB4"/>
    <w:rsid w:val="00A81092"/>
    <w:rsid w:val="00A810B8"/>
    <w:rsid w:val="00A81622"/>
    <w:rsid w:val="00A816C9"/>
    <w:rsid w:val="00A819CC"/>
    <w:rsid w:val="00A81F1A"/>
    <w:rsid w:val="00A820F3"/>
    <w:rsid w:val="00A821D9"/>
    <w:rsid w:val="00A8220B"/>
    <w:rsid w:val="00A827A3"/>
    <w:rsid w:val="00A829EE"/>
    <w:rsid w:val="00A82F84"/>
    <w:rsid w:val="00A840FD"/>
    <w:rsid w:val="00A84A84"/>
    <w:rsid w:val="00A84B86"/>
    <w:rsid w:val="00A854D1"/>
    <w:rsid w:val="00A85DCC"/>
    <w:rsid w:val="00A85E1F"/>
    <w:rsid w:val="00A861C1"/>
    <w:rsid w:val="00A866F1"/>
    <w:rsid w:val="00A86C0E"/>
    <w:rsid w:val="00A900BB"/>
    <w:rsid w:val="00A900E7"/>
    <w:rsid w:val="00A90387"/>
    <w:rsid w:val="00A9049D"/>
    <w:rsid w:val="00A907DF"/>
    <w:rsid w:val="00A90D29"/>
    <w:rsid w:val="00A911BC"/>
    <w:rsid w:val="00A9141C"/>
    <w:rsid w:val="00A915E3"/>
    <w:rsid w:val="00A91B6E"/>
    <w:rsid w:val="00A92691"/>
    <w:rsid w:val="00A92EAB"/>
    <w:rsid w:val="00A92F0E"/>
    <w:rsid w:val="00A93166"/>
    <w:rsid w:val="00A936DB"/>
    <w:rsid w:val="00A93C04"/>
    <w:rsid w:val="00A93C3D"/>
    <w:rsid w:val="00A9409E"/>
    <w:rsid w:val="00A94210"/>
    <w:rsid w:val="00A94BA4"/>
    <w:rsid w:val="00A94FA1"/>
    <w:rsid w:val="00A9593C"/>
    <w:rsid w:val="00A964CB"/>
    <w:rsid w:val="00A964E3"/>
    <w:rsid w:val="00A9750E"/>
    <w:rsid w:val="00A97AB0"/>
    <w:rsid w:val="00A97D00"/>
    <w:rsid w:val="00AA0679"/>
    <w:rsid w:val="00AA0D37"/>
    <w:rsid w:val="00AA0EB9"/>
    <w:rsid w:val="00AA1026"/>
    <w:rsid w:val="00AA10ED"/>
    <w:rsid w:val="00AA17E4"/>
    <w:rsid w:val="00AA1C4D"/>
    <w:rsid w:val="00AA2C1A"/>
    <w:rsid w:val="00AA3A14"/>
    <w:rsid w:val="00AA3B4B"/>
    <w:rsid w:val="00AA3F73"/>
    <w:rsid w:val="00AA5034"/>
    <w:rsid w:val="00AA53B5"/>
    <w:rsid w:val="00AA5ACF"/>
    <w:rsid w:val="00AA5E66"/>
    <w:rsid w:val="00AA61AE"/>
    <w:rsid w:val="00AA66B2"/>
    <w:rsid w:val="00AA6751"/>
    <w:rsid w:val="00AA683A"/>
    <w:rsid w:val="00AA69B0"/>
    <w:rsid w:val="00AA7069"/>
    <w:rsid w:val="00AA7151"/>
    <w:rsid w:val="00AA796A"/>
    <w:rsid w:val="00AB049A"/>
    <w:rsid w:val="00AB1321"/>
    <w:rsid w:val="00AB1447"/>
    <w:rsid w:val="00AB33AA"/>
    <w:rsid w:val="00AB396D"/>
    <w:rsid w:val="00AB39D0"/>
    <w:rsid w:val="00AB3B5B"/>
    <w:rsid w:val="00AB3E64"/>
    <w:rsid w:val="00AB4AED"/>
    <w:rsid w:val="00AB56EF"/>
    <w:rsid w:val="00AB5A73"/>
    <w:rsid w:val="00AB5DD9"/>
    <w:rsid w:val="00AB674D"/>
    <w:rsid w:val="00AB6C77"/>
    <w:rsid w:val="00AB7313"/>
    <w:rsid w:val="00AB75D0"/>
    <w:rsid w:val="00AC03FC"/>
    <w:rsid w:val="00AC0412"/>
    <w:rsid w:val="00AC0A16"/>
    <w:rsid w:val="00AC1218"/>
    <w:rsid w:val="00AC200D"/>
    <w:rsid w:val="00AC2526"/>
    <w:rsid w:val="00AC2FDA"/>
    <w:rsid w:val="00AC3024"/>
    <w:rsid w:val="00AC37B8"/>
    <w:rsid w:val="00AC39EC"/>
    <w:rsid w:val="00AC47CA"/>
    <w:rsid w:val="00AC4A12"/>
    <w:rsid w:val="00AC4B76"/>
    <w:rsid w:val="00AC5295"/>
    <w:rsid w:val="00AC53BE"/>
    <w:rsid w:val="00AC53FC"/>
    <w:rsid w:val="00AC5760"/>
    <w:rsid w:val="00AC5E2E"/>
    <w:rsid w:val="00AC5FEA"/>
    <w:rsid w:val="00AC637D"/>
    <w:rsid w:val="00AC652A"/>
    <w:rsid w:val="00AC6C29"/>
    <w:rsid w:val="00AC6CE2"/>
    <w:rsid w:val="00AC7C87"/>
    <w:rsid w:val="00AD02E8"/>
    <w:rsid w:val="00AD0985"/>
    <w:rsid w:val="00AD0A93"/>
    <w:rsid w:val="00AD0CA7"/>
    <w:rsid w:val="00AD0D39"/>
    <w:rsid w:val="00AD11B6"/>
    <w:rsid w:val="00AD121E"/>
    <w:rsid w:val="00AD1AE9"/>
    <w:rsid w:val="00AD1B6C"/>
    <w:rsid w:val="00AD1FD1"/>
    <w:rsid w:val="00AD304F"/>
    <w:rsid w:val="00AD38D2"/>
    <w:rsid w:val="00AD3CF4"/>
    <w:rsid w:val="00AD3D12"/>
    <w:rsid w:val="00AD3D4D"/>
    <w:rsid w:val="00AD40B7"/>
    <w:rsid w:val="00AD42CF"/>
    <w:rsid w:val="00AD4525"/>
    <w:rsid w:val="00AD4E7F"/>
    <w:rsid w:val="00AD585E"/>
    <w:rsid w:val="00AD5948"/>
    <w:rsid w:val="00AD5C4D"/>
    <w:rsid w:val="00AD6880"/>
    <w:rsid w:val="00AD744E"/>
    <w:rsid w:val="00AD75EF"/>
    <w:rsid w:val="00AE0A63"/>
    <w:rsid w:val="00AE0B26"/>
    <w:rsid w:val="00AE0E20"/>
    <w:rsid w:val="00AE1179"/>
    <w:rsid w:val="00AE246C"/>
    <w:rsid w:val="00AE2A9B"/>
    <w:rsid w:val="00AE2E5B"/>
    <w:rsid w:val="00AE328E"/>
    <w:rsid w:val="00AE34CC"/>
    <w:rsid w:val="00AE34E4"/>
    <w:rsid w:val="00AE3946"/>
    <w:rsid w:val="00AE3B6D"/>
    <w:rsid w:val="00AE3FD9"/>
    <w:rsid w:val="00AE4103"/>
    <w:rsid w:val="00AE48CA"/>
    <w:rsid w:val="00AE4A03"/>
    <w:rsid w:val="00AE4E3F"/>
    <w:rsid w:val="00AE4F4F"/>
    <w:rsid w:val="00AE5653"/>
    <w:rsid w:val="00AE6BBE"/>
    <w:rsid w:val="00AE7425"/>
    <w:rsid w:val="00AE7453"/>
    <w:rsid w:val="00AE7A27"/>
    <w:rsid w:val="00AE7E8D"/>
    <w:rsid w:val="00AF0C8C"/>
    <w:rsid w:val="00AF0CB1"/>
    <w:rsid w:val="00AF146A"/>
    <w:rsid w:val="00AF16D0"/>
    <w:rsid w:val="00AF17D5"/>
    <w:rsid w:val="00AF2593"/>
    <w:rsid w:val="00AF26FD"/>
    <w:rsid w:val="00AF2895"/>
    <w:rsid w:val="00AF30AF"/>
    <w:rsid w:val="00AF33BC"/>
    <w:rsid w:val="00AF3722"/>
    <w:rsid w:val="00AF4F08"/>
    <w:rsid w:val="00AF500E"/>
    <w:rsid w:val="00AF5061"/>
    <w:rsid w:val="00AF5301"/>
    <w:rsid w:val="00AF5343"/>
    <w:rsid w:val="00AF57ED"/>
    <w:rsid w:val="00AF6231"/>
    <w:rsid w:val="00AF62DD"/>
    <w:rsid w:val="00AF6487"/>
    <w:rsid w:val="00AF6792"/>
    <w:rsid w:val="00AF6826"/>
    <w:rsid w:val="00AF7073"/>
    <w:rsid w:val="00AF707E"/>
    <w:rsid w:val="00AF74C1"/>
    <w:rsid w:val="00AF74FE"/>
    <w:rsid w:val="00AF7896"/>
    <w:rsid w:val="00AF7C33"/>
    <w:rsid w:val="00B00827"/>
    <w:rsid w:val="00B01637"/>
    <w:rsid w:val="00B0385E"/>
    <w:rsid w:val="00B03BAD"/>
    <w:rsid w:val="00B04205"/>
    <w:rsid w:val="00B0479D"/>
    <w:rsid w:val="00B047C4"/>
    <w:rsid w:val="00B04B39"/>
    <w:rsid w:val="00B04C20"/>
    <w:rsid w:val="00B04CDA"/>
    <w:rsid w:val="00B0507C"/>
    <w:rsid w:val="00B05AD8"/>
    <w:rsid w:val="00B061EF"/>
    <w:rsid w:val="00B0643E"/>
    <w:rsid w:val="00B067DF"/>
    <w:rsid w:val="00B067F2"/>
    <w:rsid w:val="00B06EBD"/>
    <w:rsid w:val="00B06F2B"/>
    <w:rsid w:val="00B0763D"/>
    <w:rsid w:val="00B07D1F"/>
    <w:rsid w:val="00B07DC8"/>
    <w:rsid w:val="00B07E8F"/>
    <w:rsid w:val="00B101BC"/>
    <w:rsid w:val="00B107AE"/>
    <w:rsid w:val="00B10A7A"/>
    <w:rsid w:val="00B10C77"/>
    <w:rsid w:val="00B11ABE"/>
    <w:rsid w:val="00B1296D"/>
    <w:rsid w:val="00B12A77"/>
    <w:rsid w:val="00B12D36"/>
    <w:rsid w:val="00B14046"/>
    <w:rsid w:val="00B14537"/>
    <w:rsid w:val="00B146A0"/>
    <w:rsid w:val="00B15E4D"/>
    <w:rsid w:val="00B166B8"/>
    <w:rsid w:val="00B16AFF"/>
    <w:rsid w:val="00B16FF9"/>
    <w:rsid w:val="00B1707C"/>
    <w:rsid w:val="00B1760D"/>
    <w:rsid w:val="00B179EA"/>
    <w:rsid w:val="00B17C32"/>
    <w:rsid w:val="00B200AA"/>
    <w:rsid w:val="00B201D4"/>
    <w:rsid w:val="00B2089F"/>
    <w:rsid w:val="00B21714"/>
    <w:rsid w:val="00B219FA"/>
    <w:rsid w:val="00B21B6A"/>
    <w:rsid w:val="00B220EA"/>
    <w:rsid w:val="00B22C4E"/>
    <w:rsid w:val="00B23068"/>
    <w:rsid w:val="00B230B5"/>
    <w:rsid w:val="00B24744"/>
    <w:rsid w:val="00B248C8"/>
    <w:rsid w:val="00B24FEC"/>
    <w:rsid w:val="00B25199"/>
    <w:rsid w:val="00B258AF"/>
    <w:rsid w:val="00B26180"/>
    <w:rsid w:val="00B26226"/>
    <w:rsid w:val="00B26412"/>
    <w:rsid w:val="00B266B8"/>
    <w:rsid w:val="00B2686A"/>
    <w:rsid w:val="00B26974"/>
    <w:rsid w:val="00B26DC2"/>
    <w:rsid w:val="00B26E48"/>
    <w:rsid w:val="00B271B2"/>
    <w:rsid w:val="00B27687"/>
    <w:rsid w:val="00B27D18"/>
    <w:rsid w:val="00B27EC9"/>
    <w:rsid w:val="00B27FE6"/>
    <w:rsid w:val="00B30686"/>
    <w:rsid w:val="00B31FE9"/>
    <w:rsid w:val="00B32F8E"/>
    <w:rsid w:val="00B33031"/>
    <w:rsid w:val="00B3362C"/>
    <w:rsid w:val="00B3375C"/>
    <w:rsid w:val="00B33776"/>
    <w:rsid w:val="00B338F0"/>
    <w:rsid w:val="00B342D2"/>
    <w:rsid w:val="00B343E2"/>
    <w:rsid w:val="00B34FDE"/>
    <w:rsid w:val="00B35186"/>
    <w:rsid w:val="00B35C12"/>
    <w:rsid w:val="00B35F33"/>
    <w:rsid w:val="00B36036"/>
    <w:rsid w:val="00B366F9"/>
    <w:rsid w:val="00B36AB1"/>
    <w:rsid w:val="00B36B5F"/>
    <w:rsid w:val="00B36CD2"/>
    <w:rsid w:val="00B36CDD"/>
    <w:rsid w:val="00B36DC8"/>
    <w:rsid w:val="00B372CE"/>
    <w:rsid w:val="00B375BD"/>
    <w:rsid w:val="00B37E97"/>
    <w:rsid w:val="00B4067C"/>
    <w:rsid w:val="00B40B79"/>
    <w:rsid w:val="00B40D31"/>
    <w:rsid w:val="00B414F3"/>
    <w:rsid w:val="00B41696"/>
    <w:rsid w:val="00B41CAC"/>
    <w:rsid w:val="00B42741"/>
    <w:rsid w:val="00B42FDE"/>
    <w:rsid w:val="00B430BC"/>
    <w:rsid w:val="00B44133"/>
    <w:rsid w:val="00B441F9"/>
    <w:rsid w:val="00B44C94"/>
    <w:rsid w:val="00B4518F"/>
    <w:rsid w:val="00B45548"/>
    <w:rsid w:val="00B457B8"/>
    <w:rsid w:val="00B4643B"/>
    <w:rsid w:val="00B46C9E"/>
    <w:rsid w:val="00B46F97"/>
    <w:rsid w:val="00B473C9"/>
    <w:rsid w:val="00B47B52"/>
    <w:rsid w:val="00B47FF2"/>
    <w:rsid w:val="00B509EC"/>
    <w:rsid w:val="00B50B25"/>
    <w:rsid w:val="00B50C36"/>
    <w:rsid w:val="00B5152F"/>
    <w:rsid w:val="00B519E4"/>
    <w:rsid w:val="00B51E56"/>
    <w:rsid w:val="00B522DF"/>
    <w:rsid w:val="00B526F4"/>
    <w:rsid w:val="00B528C9"/>
    <w:rsid w:val="00B53536"/>
    <w:rsid w:val="00B5356E"/>
    <w:rsid w:val="00B53740"/>
    <w:rsid w:val="00B53D2F"/>
    <w:rsid w:val="00B54505"/>
    <w:rsid w:val="00B54814"/>
    <w:rsid w:val="00B5489E"/>
    <w:rsid w:val="00B54E9C"/>
    <w:rsid w:val="00B552C8"/>
    <w:rsid w:val="00B5532C"/>
    <w:rsid w:val="00B55731"/>
    <w:rsid w:val="00B55A59"/>
    <w:rsid w:val="00B56182"/>
    <w:rsid w:val="00B562E9"/>
    <w:rsid w:val="00B5668A"/>
    <w:rsid w:val="00B56690"/>
    <w:rsid w:val="00B5690C"/>
    <w:rsid w:val="00B56BA1"/>
    <w:rsid w:val="00B56D78"/>
    <w:rsid w:val="00B56E65"/>
    <w:rsid w:val="00B578A2"/>
    <w:rsid w:val="00B60510"/>
    <w:rsid w:val="00B60B21"/>
    <w:rsid w:val="00B60B65"/>
    <w:rsid w:val="00B60E5C"/>
    <w:rsid w:val="00B61D24"/>
    <w:rsid w:val="00B61E0D"/>
    <w:rsid w:val="00B627BC"/>
    <w:rsid w:val="00B628A8"/>
    <w:rsid w:val="00B62B6F"/>
    <w:rsid w:val="00B64062"/>
    <w:rsid w:val="00B640DD"/>
    <w:rsid w:val="00B64685"/>
    <w:rsid w:val="00B64B8E"/>
    <w:rsid w:val="00B654E8"/>
    <w:rsid w:val="00B658A5"/>
    <w:rsid w:val="00B65E85"/>
    <w:rsid w:val="00B66404"/>
    <w:rsid w:val="00B669AC"/>
    <w:rsid w:val="00B6718E"/>
    <w:rsid w:val="00B67962"/>
    <w:rsid w:val="00B67FFD"/>
    <w:rsid w:val="00B70062"/>
    <w:rsid w:val="00B70099"/>
    <w:rsid w:val="00B703D5"/>
    <w:rsid w:val="00B7042E"/>
    <w:rsid w:val="00B70AB3"/>
    <w:rsid w:val="00B70F38"/>
    <w:rsid w:val="00B711DA"/>
    <w:rsid w:val="00B7149F"/>
    <w:rsid w:val="00B714E1"/>
    <w:rsid w:val="00B71A00"/>
    <w:rsid w:val="00B71FE0"/>
    <w:rsid w:val="00B724C3"/>
    <w:rsid w:val="00B72946"/>
    <w:rsid w:val="00B72D9B"/>
    <w:rsid w:val="00B72E2D"/>
    <w:rsid w:val="00B7360F"/>
    <w:rsid w:val="00B73CB4"/>
    <w:rsid w:val="00B7446B"/>
    <w:rsid w:val="00B74C4E"/>
    <w:rsid w:val="00B7578A"/>
    <w:rsid w:val="00B75B7B"/>
    <w:rsid w:val="00B7606D"/>
    <w:rsid w:val="00B760B4"/>
    <w:rsid w:val="00B76247"/>
    <w:rsid w:val="00B76AAF"/>
    <w:rsid w:val="00B76D6B"/>
    <w:rsid w:val="00B76F2E"/>
    <w:rsid w:val="00B77739"/>
    <w:rsid w:val="00B77A45"/>
    <w:rsid w:val="00B77C38"/>
    <w:rsid w:val="00B809E5"/>
    <w:rsid w:val="00B80C2E"/>
    <w:rsid w:val="00B80D0A"/>
    <w:rsid w:val="00B80EF5"/>
    <w:rsid w:val="00B81F22"/>
    <w:rsid w:val="00B82ABD"/>
    <w:rsid w:val="00B82B3F"/>
    <w:rsid w:val="00B82F1E"/>
    <w:rsid w:val="00B83113"/>
    <w:rsid w:val="00B834D5"/>
    <w:rsid w:val="00B8381A"/>
    <w:rsid w:val="00B85456"/>
    <w:rsid w:val="00B8573D"/>
    <w:rsid w:val="00B8599F"/>
    <w:rsid w:val="00B85D0C"/>
    <w:rsid w:val="00B86412"/>
    <w:rsid w:val="00B8721A"/>
    <w:rsid w:val="00B901C1"/>
    <w:rsid w:val="00B908AA"/>
    <w:rsid w:val="00B90947"/>
    <w:rsid w:val="00B90D31"/>
    <w:rsid w:val="00B90E86"/>
    <w:rsid w:val="00B913B4"/>
    <w:rsid w:val="00B91762"/>
    <w:rsid w:val="00B91842"/>
    <w:rsid w:val="00B91AF6"/>
    <w:rsid w:val="00B921B3"/>
    <w:rsid w:val="00B92346"/>
    <w:rsid w:val="00B92AFA"/>
    <w:rsid w:val="00B92EC0"/>
    <w:rsid w:val="00B9308E"/>
    <w:rsid w:val="00B93749"/>
    <w:rsid w:val="00B93A34"/>
    <w:rsid w:val="00B93FD2"/>
    <w:rsid w:val="00B942F1"/>
    <w:rsid w:val="00B95F0A"/>
    <w:rsid w:val="00B962C9"/>
    <w:rsid w:val="00B97760"/>
    <w:rsid w:val="00B97E4D"/>
    <w:rsid w:val="00B97E8E"/>
    <w:rsid w:val="00BA0C38"/>
    <w:rsid w:val="00BA0C55"/>
    <w:rsid w:val="00BA0D77"/>
    <w:rsid w:val="00BA1242"/>
    <w:rsid w:val="00BA1D17"/>
    <w:rsid w:val="00BA1F11"/>
    <w:rsid w:val="00BA2AE2"/>
    <w:rsid w:val="00BA2BE2"/>
    <w:rsid w:val="00BA31A7"/>
    <w:rsid w:val="00BA3229"/>
    <w:rsid w:val="00BA418C"/>
    <w:rsid w:val="00BA4D71"/>
    <w:rsid w:val="00BA4F4D"/>
    <w:rsid w:val="00BA570B"/>
    <w:rsid w:val="00BA64C4"/>
    <w:rsid w:val="00BA6649"/>
    <w:rsid w:val="00BA6A72"/>
    <w:rsid w:val="00BA7400"/>
    <w:rsid w:val="00BB1AFD"/>
    <w:rsid w:val="00BB1EAD"/>
    <w:rsid w:val="00BB1FB7"/>
    <w:rsid w:val="00BB258F"/>
    <w:rsid w:val="00BB36FB"/>
    <w:rsid w:val="00BB45F6"/>
    <w:rsid w:val="00BB46EF"/>
    <w:rsid w:val="00BB5669"/>
    <w:rsid w:val="00BB6DF5"/>
    <w:rsid w:val="00BB788E"/>
    <w:rsid w:val="00BC0638"/>
    <w:rsid w:val="00BC0853"/>
    <w:rsid w:val="00BC0D76"/>
    <w:rsid w:val="00BC1994"/>
    <w:rsid w:val="00BC1C45"/>
    <w:rsid w:val="00BC25D2"/>
    <w:rsid w:val="00BC2643"/>
    <w:rsid w:val="00BC32BA"/>
    <w:rsid w:val="00BC3424"/>
    <w:rsid w:val="00BC3A5E"/>
    <w:rsid w:val="00BC3BE4"/>
    <w:rsid w:val="00BC4255"/>
    <w:rsid w:val="00BC44EA"/>
    <w:rsid w:val="00BC4608"/>
    <w:rsid w:val="00BC5216"/>
    <w:rsid w:val="00BC5925"/>
    <w:rsid w:val="00BC5CC7"/>
    <w:rsid w:val="00BC61CD"/>
    <w:rsid w:val="00BC6477"/>
    <w:rsid w:val="00BC6665"/>
    <w:rsid w:val="00BC6AC5"/>
    <w:rsid w:val="00BC6AE5"/>
    <w:rsid w:val="00BC6DB6"/>
    <w:rsid w:val="00BC77E4"/>
    <w:rsid w:val="00BD02DF"/>
    <w:rsid w:val="00BD090D"/>
    <w:rsid w:val="00BD1019"/>
    <w:rsid w:val="00BD1126"/>
    <w:rsid w:val="00BD1646"/>
    <w:rsid w:val="00BD1C77"/>
    <w:rsid w:val="00BD2600"/>
    <w:rsid w:val="00BD2628"/>
    <w:rsid w:val="00BD281D"/>
    <w:rsid w:val="00BD2E3E"/>
    <w:rsid w:val="00BD318F"/>
    <w:rsid w:val="00BD3991"/>
    <w:rsid w:val="00BD449A"/>
    <w:rsid w:val="00BD47AE"/>
    <w:rsid w:val="00BD4A3C"/>
    <w:rsid w:val="00BD4A6C"/>
    <w:rsid w:val="00BD50B1"/>
    <w:rsid w:val="00BD58AF"/>
    <w:rsid w:val="00BD67ED"/>
    <w:rsid w:val="00BD6913"/>
    <w:rsid w:val="00BD6DE8"/>
    <w:rsid w:val="00BD73E2"/>
    <w:rsid w:val="00BD76F0"/>
    <w:rsid w:val="00BD78DC"/>
    <w:rsid w:val="00BD792F"/>
    <w:rsid w:val="00BD7BE4"/>
    <w:rsid w:val="00BE01A6"/>
    <w:rsid w:val="00BE0B41"/>
    <w:rsid w:val="00BE1779"/>
    <w:rsid w:val="00BE1A07"/>
    <w:rsid w:val="00BE1C39"/>
    <w:rsid w:val="00BE203A"/>
    <w:rsid w:val="00BE2A5E"/>
    <w:rsid w:val="00BE2EB9"/>
    <w:rsid w:val="00BE3246"/>
    <w:rsid w:val="00BE3BE1"/>
    <w:rsid w:val="00BE4369"/>
    <w:rsid w:val="00BE44F4"/>
    <w:rsid w:val="00BE46BE"/>
    <w:rsid w:val="00BE4765"/>
    <w:rsid w:val="00BE4E95"/>
    <w:rsid w:val="00BE518C"/>
    <w:rsid w:val="00BE5649"/>
    <w:rsid w:val="00BE60AE"/>
    <w:rsid w:val="00BE636B"/>
    <w:rsid w:val="00BE7268"/>
    <w:rsid w:val="00BF0E0A"/>
    <w:rsid w:val="00BF1BF4"/>
    <w:rsid w:val="00BF27DC"/>
    <w:rsid w:val="00BF286B"/>
    <w:rsid w:val="00BF38B0"/>
    <w:rsid w:val="00BF3F9D"/>
    <w:rsid w:val="00BF43D7"/>
    <w:rsid w:val="00BF4484"/>
    <w:rsid w:val="00BF463D"/>
    <w:rsid w:val="00BF4C9C"/>
    <w:rsid w:val="00BF5029"/>
    <w:rsid w:val="00BF52C2"/>
    <w:rsid w:val="00BF64A4"/>
    <w:rsid w:val="00BF66DF"/>
    <w:rsid w:val="00BF7210"/>
    <w:rsid w:val="00BF7BB5"/>
    <w:rsid w:val="00BF7BC0"/>
    <w:rsid w:val="00BF7E87"/>
    <w:rsid w:val="00C00135"/>
    <w:rsid w:val="00C016FB"/>
    <w:rsid w:val="00C0183E"/>
    <w:rsid w:val="00C01B3C"/>
    <w:rsid w:val="00C02418"/>
    <w:rsid w:val="00C03AA5"/>
    <w:rsid w:val="00C05162"/>
    <w:rsid w:val="00C054E5"/>
    <w:rsid w:val="00C05BAB"/>
    <w:rsid w:val="00C05BFE"/>
    <w:rsid w:val="00C05CC6"/>
    <w:rsid w:val="00C05CFA"/>
    <w:rsid w:val="00C06EAF"/>
    <w:rsid w:val="00C0706C"/>
    <w:rsid w:val="00C07570"/>
    <w:rsid w:val="00C10A19"/>
    <w:rsid w:val="00C10AC6"/>
    <w:rsid w:val="00C11454"/>
    <w:rsid w:val="00C11ACA"/>
    <w:rsid w:val="00C1267B"/>
    <w:rsid w:val="00C130A4"/>
    <w:rsid w:val="00C1353F"/>
    <w:rsid w:val="00C149D3"/>
    <w:rsid w:val="00C14B24"/>
    <w:rsid w:val="00C14F4B"/>
    <w:rsid w:val="00C1503B"/>
    <w:rsid w:val="00C150B8"/>
    <w:rsid w:val="00C15C17"/>
    <w:rsid w:val="00C16B30"/>
    <w:rsid w:val="00C170F8"/>
    <w:rsid w:val="00C17394"/>
    <w:rsid w:val="00C173AD"/>
    <w:rsid w:val="00C17496"/>
    <w:rsid w:val="00C17D70"/>
    <w:rsid w:val="00C17E71"/>
    <w:rsid w:val="00C201FE"/>
    <w:rsid w:val="00C207A2"/>
    <w:rsid w:val="00C20E99"/>
    <w:rsid w:val="00C212CF"/>
    <w:rsid w:val="00C21410"/>
    <w:rsid w:val="00C21534"/>
    <w:rsid w:val="00C21830"/>
    <w:rsid w:val="00C22C3E"/>
    <w:rsid w:val="00C23321"/>
    <w:rsid w:val="00C234A7"/>
    <w:rsid w:val="00C242AF"/>
    <w:rsid w:val="00C251E0"/>
    <w:rsid w:val="00C255A6"/>
    <w:rsid w:val="00C26C43"/>
    <w:rsid w:val="00C26CB9"/>
    <w:rsid w:val="00C26E43"/>
    <w:rsid w:val="00C277A1"/>
    <w:rsid w:val="00C30371"/>
    <w:rsid w:val="00C3091D"/>
    <w:rsid w:val="00C30971"/>
    <w:rsid w:val="00C3127D"/>
    <w:rsid w:val="00C31571"/>
    <w:rsid w:val="00C31697"/>
    <w:rsid w:val="00C321CF"/>
    <w:rsid w:val="00C32502"/>
    <w:rsid w:val="00C32AA5"/>
    <w:rsid w:val="00C33953"/>
    <w:rsid w:val="00C33B7E"/>
    <w:rsid w:val="00C33FD3"/>
    <w:rsid w:val="00C34049"/>
    <w:rsid w:val="00C34436"/>
    <w:rsid w:val="00C3443D"/>
    <w:rsid w:val="00C345A7"/>
    <w:rsid w:val="00C34676"/>
    <w:rsid w:val="00C34E1E"/>
    <w:rsid w:val="00C353CD"/>
    <w:rsid w:val="00C3598E"/>
    <w:rsid w:val="00C35CA8"/>
    <w:rsid w:val="00C36201"/>
    <w:rsid w:val="00C36BD2"/>
    <w:rsid w:val="00C36DE7"/>
    <w:rsid w:val="00C37CD5"/>
    <w:rsid w:val="00C40031"/>
    <w:rsid w:val="00C4127F"/>
    <w:rsid w:val="00C420A0"/>
    <w:rsid w:val="00C4244C"/>
    <w:rsid w:val="00C4343E"/>
    <w:rsid w:val="00C43500"/>
    <w:rsid w:val="00C440B8"/>
    <w:rsid w:val="00C4466A"/>
    <w:rsid w:val="00C454A9"/>
    <w:rsid w:val="00C45A71"/>
    <w:rsid w:val="00C45C1B"/>
    <w:rsid w:val="00C462DE"/>
    <w:rsid w:val="00C4699B"/>
    <w:rsid w:val="00C46E2F"/>
    <w:rsid w:val="00C473C5"/>
    <w:rsid w:val="00C4763D"/>
    <w:rsid w:val="00C47ADC"/>
    <w:rsid w:val="00C500C1"/>
    <w:rsid w:val="00C500E2"/>
    <w:rsid w:val="00C51345"/>
    <w:rsid w:val="00C516A0"/>
    <w:rsid w:val="00C516AF"/>
    <w:rsid w:val="00C51BFB"/>
    <w:rsid w:val="00C528EC"/>
    <w:rsid w:val="00C52CAF"/>
    <w:rsid w:val="00C53127"/>
    <w:rsid w:val="00C53ACC"/>
    <w:rsid w:val="00C54D39"/>
    <w:rsid w:val="00C55A84"/>
    <w:rsid w:val="00C55C22"/>
    <w:rsid w:val="00C564D6"/>
    <w:rsid w:val="00C56550"/>
    <w:rsid w:val="00C56719"/>
    <w:rsid w:val="00C56A6F"/>
    <w:rsid w:val="00C56D4A"/>
    <w:rsid w:val="00C56F9C"/>
    <w:rsid w:val="00C573E5"/>
    <w:rsid w:val="00C574AD"/>
    <w:rsid w:val="00C57874"/>
    <w:rsid w:val="00C60298"/>
    <w:rsid w:val="00C6072F"/>
    <w:rsid w:val="00C60764"/>
    <w:rsid w:val="00C60793"/>
    <w:rsid w:val="00C60C6F"/>
    <w:rsid w:val="00C60D0A"/>
    <w:rsid w:val="00C60FC5"/>
    <w:rsid w:val="00C6151E"/>
    <w:rsid w:val="00C619A6"/>
    <w:rsid w:val="00C619B7"/>
    <w:rsid w:val="00C61B55"/>
    <w:rsid w:val="00C61E4F"/>
    <w:rsid w:val="00C621CA"/>
    <w:rsid w:val="00C63359"/>
    <w:rsid w:val="00C6341C"/>
    <w:rsid w:val="00C6356E"/>
    <w:rsid w:val="00C639E1"/>
    <w:rsid w:val="00C63A26"/>
    <w:rsid w:val="00C63B04"/>
    <w:rsid w:val="00C63BEC"/>
    <w:rsid w:val="00C63F16"/>
    <w:rsid w:val="00C64C21"/>
    <w:rsid w:val="00C656A4"/>
    <w:rsid w:val="00C65734"/>
    <w:rsid w:val="00C65D2A"/>
    <w:rsid w:val="00C65F78"/>
    <w:rsid w:val="00C660A1"/>
    <w:rsid w:val="00C6640F"/>
    <w:rsid w:val="00C66E67"/>
    <w:rsid w:val="00C67C57"/>
    <w:rsid w:val="00C702E6"/>
    <w:rsid w:val="00C7083E"/>
    <w:rsid w:val="00C70938"/>
    <w:rsid w:val="00C70ABE"/>
    <w:rsid w:val="00C7168E"/>
    <w:rsid w:val="00C71A4F"/>
    <w:rsid w:val="00C731DA"/>
    <w:rsid w:val="00C73EAC"/>
    <w:rsid w:val="00C73FD1"/>
    <w:rsid w:val="00C740B1"/>
    <w:rsid w:val="00C74251"/>
    <w:rsid w:val="00C743A4"/>
    <w:rsid w:val="00C74AD6"/>
    <w:rsid w:val="00C74BC8"/>
    <w:rsid w:val="00C74BF0"/>
    <w:rsid w:val="00C74F75"/>
    <w:rsid w:val="00C752EE"/>
    <w:rsid w:val="00C755A0"/>
    <w:rsid w:val="00C75F73"/>
    <w:rsid w:val="00C76BC6"/>
    <w:rsid w:val="00C76F44"/>
    <w:rsid w:val="00C77861"/>
    <w:rsid w:val="00C77AA9"/>
    <w:rsid w:val="00C77B60"/>
    <w:rsid w:val="00C77E37"/>
    <w:rsid w:val="00C77E9B"/>
    <w:rsid w:val="00C80D8F"/>
    <w:rsid w:val="00C8141F"/>
    <w:rsid w:val="00C81D1B"/>
    <w:rsid w:val="00C81EA0"/>
    <w:rsid w:val="00C823B7"/>
    <w:rsid w:val="00C82454"/>
    <w:rsid w:val="00C828A6"/>
    <w:rsid w:val="00C8321C"/>
    <w:rsid w:val="00C83233"/>
    <w:rsid w:val="00C832F6"/>
    <w:rsid w:val="00C838F2"/>
    <w:rsid w:val="00C842F0"/>
    <w:rsid w:val="00C8463B"/>
    <w:rsid w:val="00C846FB"/>
    <w:rsid w:val="00C847D2"/>
    <w:rsid w:val="00C84FED"/>
    <w:rsid w:val="00C85386"/>
    <w:rsid w:val="00C853BF"/>
    <w:rsid w:val="00C85F55"/>
    <w:rsid w:val="00C861B7"/>
    <w:rsid w:val="00C86E0C"/>
    <w:rsid w:val="00C86F80"/>
    <w:rsid w:val="00C8776D"/>
    <w:rsid w:val="00C87E8B"/>
    <w:rsid w:val="00C9061F"/>
    <w:rsid w:val="00C90844"/>
    <w:rsid w:val="00C911C8"/>
    <w:rsid w:val="00C91F37"/>
    <w:rsid w:val="00C9282C"/>
    <w:rsid w:val="00C92FDA"/>
    <w:rsid w:val="00C941EF"/>
    <w:rsid w:val="00C94FAE"/>
    <w:rsid w:val="00C95776"/>
    <w:rsid w:val="00C96B9F"/>
    <w:rsid w:val="00C9762E"/>
    <w:rsid w:val="00C97E14"/>
    <w:rsid w:val="00CA02E1"/>
    <w:rsid w:val="00CA0540"/>
    <w:rsid w:val="00CA13F6"/>
    <w:rsid w:val="00CA17E8"/>
    <w:rsid w:val="00CA1904"/>
    <w:rsid w:val="00CA1EC9"/>
    <w:rsid w:val="00CA24D0"/>
    <w:rsid w:val="00CA273B"/>
    <w:rsid w:val="00CA2799"/>
    <w:rsid w:val="00CA2856"/>
    <w:rsid w:val="00CA2867"/>
    <w:rsid w:val="00CA3192"/>
    <w:rsid w:val="00CA3408"/>
    <w:rsid w:val="00CA3AB3"/>
    <w:rsid w:val="00CA4BF5"/>
    <w:rsid w:val="00CA50DA"/>
    <w:rsid w:val="00CA53F2"/>
    <w:rsid w:val="00CA58CB"/>
    <w:rsid w:val="00CA5E6A"/>
    <w:rsid w:val="00CA62E2"/>
    <w:rsid w:val="00CA648A"/>
    <w:rsid w:val="00CA6F5E"/>
    <w:rsid w:val="00CA7200"/>
    <w:rsid w:val="00CA7B13"/>
    <w:rsid w:val="00CA7CF0"/>
    <w:rsid w:val="00CB07F9"/>
    <w:rsid w:val="00CB1503"/>
    <w:rsid w:val="00CB1A00"/>
    <w:rsid w:val="00CB1BFB"/>
    <w:rsid w:val="00CB306C"/>
    <w:rsid w:val="00CB3123"/>
    <w:rsid w:val="00CB351F"/>
    <w:rsid w:val="00CB46AA"/>
    <w:rsid w:val="00CB5186"/>
    <w:rsid w:val="00CB5FBE"/>
    <w:rsid w:val="00CB6357"/>
    <w:rsid w:val="00CB640F"/>
    <w:rsid w:val="00CB6C0F"/>
    <w:rsid w:val="00CB6C4F"/>
    <w:rsid w:val="00CB6ED9"/>
    <w:rsid w:val="00CB74D6"/>
    <w:rsid w:val="00CC0312"/>
    <w:rsid w:val="00CC11EA"/>
    <w:rsid w:val="00CC20EB"/>
    <w:rsid w:val="00CC2D0E"/>
    <w:rsid w:val="00CC2E94"/>
    <w:rsid w:val="00CC3B42"/>
    <w:rsid w:val="00CC3F92"/>
    <w:rsid w:val="00CC4010"/>
    <w:rsid w:val="00CC4687"/>
    <w:rsid w:val="00CC4EC1"/>
    <w:rsid w:val="00CC5315"/>
    <w:rsid w:val="00CC5665"/>
    <w:rsid w:val="00CC61C3"/>
    <w:rsid w:val="00CC6642"/>
    <w:rsid w:val="00CC6989"/>
    <w:rsid w:val="00CC6C84"/>
    <w:rsid w:val="00CC719E"/>
    <w:rsid w:val="00CC7F00"/>
    <w:rsid w:val="00CD0279"/>
    <w:rsid w:val="00CD04F4"/>
    <w:rsid w:val="00CD0DAC"/>
    <w:rsid w:val="00CD1662"/>
    <w:rsid w:val="00CD1BCC"/>
    <w:rsid w:val="00CD1D92"/>
    <w:rsid w:val="00CD1F18"/>
    <w:rsid w:val="00CD215F"/>
    <w:rsid w:val="00CD226F"/>
    <w:rsid w:val="00CD2331"/>
    <w:rsid w:val="00CD320A"/>
    <w:rsid w:val="00CD32B0"/>
    <w:rsid w:val="00CD3495"/>
    <w:rsid w:val="00CD3596"/>
    <w:rsid w:val="00CD3A43"/>
    <w:rsid w:val="00CD3CF6"/>
    <w:rsid w:val="00CD4170"/>
    <w:rsid w:val="00CD4755"/>
    <w:rsid w:val="00CD4D74"/>
    <w:rsid w:val="00CD5990"/>
    <w:rsid w:val="00CD59BD"/>
    <w:rsid w:val="00CD5B5E"/>
    <w:rsid w:val="00CD5BEA"/>
    <w:rsid w:val="00CD6075"/>
    <w:rsid w:val="00CD65D4"/>
    <w:rsid w:val="00CD699A"/>
    <w:rsid w:val="00CD737D"/>
    <w:rsid w:val="00CD76E0"/>
    <w:rsid w:val="00CD7D3B"/>
    <w:rsid w:val="00CE00EF"/>
    <w:rsid w:val="00CE0103"/>
    <w:rsid w:val="00CE06A2"/>
    <w:rsid w:val="00CE0728"/>
    <w:rsid w:val="00CE16F8"/>
    <w:rsid w:val="00CE19FE"/>
    <w:rsid w:val="00CE27F5"/>
    <w:rsid w:val="00CE304A"/>
    <w:rsid w:val="00CE333C"/>
    <w:rsid w:val="00CE3AC8"/>
    <w:rsid w:val="00CE3C52"/>
    <w:rsid w:val="00CE3CF9"/>
    <w:rsid w:val="00CE3DEC"/>
    <w:rsid w:val="00CE4268"/>
    <w:rsid w:val="00CE4A75"/>
    <w:rsid w:val="00CE57CF"/>
    <w:rsid w:val="00CE6609"/>
    <w:rsid w:val="00CE6A5A"/>
    <w:rsid w:val="00CE6CB8"/>
    <w:rsid w:val="00CE71E7"/>
    <w:rsid w:val="00CE74E7"/>
    <w:rsid w:val="00CE752E"/>
    <w:rsid w:val="00CE7F1D"/>
    <w:rsid w:val="00CF0294"/>
    <w:rsid w:val="00CF0A46"/>
    <w:rsid w:val="00CF0B88"/>
    <w:rsid w:val="00CF0D9B"/>
    <w:rsid w:val="00CF1B29"/>
    <w:rsid w:val="00CF207B"/>
    <w:rsid w:val="00CF23A6"/>
    <w:rsid w:val="00CF2546"/>
    <w:rsid w:val="00CF29EB"/>
    <w:rsid w:val="00CF2D05"/>
    <w:rsid w:val="00CF2D1C"/>
    <w:rsid w:val="00CF30ED"/>
    <w:rsid w:val="00CF367C"/>
    <w:rsid w:val="00CF36DE"/>
    <w:rsid w:val="00CF435B"/>
    <w:rsid w:val="00CF529B"/>
    <w:rsid w:val="00CF648F"/>
    <w:rsid w:val="00D00EDB"/>
    <w:rsid w:val="00D00FD9"/>
    <w:rsid w:val="00D01AAE"/>
    <w:rsid w:val="00D01CD7"/>
    <w:rsid w:val="00D01DF2"/>
    <w:rsid w:val="00D01FB7"/>
    <w:rsid w:val="00D01FDA"/>
    <w:rsid w:val="00D02057"/>
    <w:rsid w:val="00D020D6"/>
    <w:rsid w:val="00D02C8C"/>
    <w:rsid w:val="00D02EDD"/>
    <w:rsid w:val="00D03026"/>
    <w:rsid w:val="00D03207"/>
    <w:rsid w:val="00D0344F"/>
    <w:rsid w:val="00D036B0"/>
    <w:rsid w:val="00D03789"/>
    <w:rsid w:val="00D04214"/>
    <w:rsid w:val="00D0543C"/>
    <w:rsid w:val="00D05E2E"/>
    <w:rsid w:val="00D06F8E"/>
    <w:rsid w:val="00D072C2"/>
    <w:rsid w:val="00D07F5A"/>
    <w:rsid w:val="00D1000C"/>
    <w:rsid w:val="00D102FC"/>
    <w:rsid w:val="00D1060A"/>
    <w:rsid w:val="00D10A28"/>
    <w:rsid w:val="00D10F9E"/>
    <w:rsid w:val="00D11097"/>
    <w:rsid w:val="00D11279"/>
    <w:rsid w:val="00D11377"/>
    <w:rsid w:val="00D113B1"/>
    <w:rsid w:val="00D116B4"/>
    <w:rsid w:val="00D12509"/>
    <w:rsid w:val="00D1270E"/>
    <w:rsid w:val="00D141D4"/>
    <w:rsid w:val="00D142AC"/>
    <w:rsid w:val="00D142FA"/>
    <w:rsid w:val="00D145F8"/>
    <w:rsid w:val="00D14692"/>
    <w:rsid w:val="00D146FD"/>
    <w:rsid w:val="00D14A5E"/>
    <w:rsid w:val="00D15050"/>
    <w:rsid w:val="00D1606F"/>
    <w:rsid w:val="00D1640D"/>
    <w:rsid w:val="00D164A8"/>
    <w:rsid w:val="00D16899"/>
    <w:rsid w:val="00D16BB9"/>
    <w:rsid w:val="00D16CC8"/>
    <w:rsid w:val="00D16EC1"/>
    <w:rsid w:val="00D17A15"/>
    <w:rsid w:val="00D17B53"/>
    <w:rsid w:val="00D200E7"/>
    <w:rsid w:val="00D22A12"/>
    <w:rsid w:val="00D22A8A"/>
    <w:rsid w:val="00D23403"/>
    <w:rsid w:val="00D23777"/>
    <w:rsid w:val="00D23E7D"/>
    <w:rsid w:val="00D242AF"/>
    <w:rsid w:val="00D244A9"/>
    <w:rsid w:val="00D24550"/>
    <w:rsid w:val="00D250A9"/>
    <w:rsid w:val="00D25D41"/>
    <w:rsid w:val="00D25F90"/>
    <w:rsid w:val="00D25FA5"/>
    <w:rsid w:val="00D2617E"/>
    <w:rsid w:val="00D2628B"/>
    <w:rsid w:val="00D263D4"/>
    <w:rsid w:val="00D264D7"/>
    <w:rsid w:val="00D26CBF"/>
    <w:rsid w:val="00D2701B"/>
    <w:rsid w:val="00D301E7"/>
    <w:rsid w:val="00D30484"/>
    <w:rsid w:val="00D30B20"/>
    <w:rsid w:val="00D30C21"/>
    <w:rsid w:val="00D30D7A"/>
    <w:rsid w:val="00D31047"/>
    <w:rsid w:val="00D31172"/>
    <w:rsid w:val="00D31267"/>
    <w:rsid w:val="00D313CE"/>
    <w:rsid w:val="00D31634"/>
    <w:rsid w:val="00D31A9E"/>
    <w:rsid w:val="00D31ED0"/>
    <w:rsid w:val="00D32528"/>
    <w:rsid w:val="00D327C1"/>
    <w:rsid w:val="00D33C0B"/>
    <w:rsid w:val="00D345C7"/>
    <w:rsid w:val="00D34811"/>
    <w:rsid w:val="00D34BA9"/>
    <w:rsid w:val="00D34C3D"/>
    <w:rsid w:val="00D353D6"/>
    <w:rsid w:val="00D35526"/>
    <w:rsid w:val="00D356B3"/>
    <w:rsid w:val="00D35C08"/>
    <w:rsid w:val="00D35D5E"/>
    <w:rsid w:val="00D36D9A"/>
    <w:rsid w:val="00D36F60"/>
    <w:rsid w:val="00D36F9A"/>
    <w:rsid w:val="00D371A4"/>
    <w:rsid w:val="00D376A4"/>
    <w:rsid w:val="00D3797F"/>
    <w:rsid w:val="00D37E4D"/>
    <w:rsid w:val="00D40643"/>
    <w:rsid w:val="00D40681"/>
    <w:rsid w:val="00D40BCE"/>
    <w:rsid w:val="00D41078"/>
    <w:rsid w:val="00D41415"/>
    <w:rsid w:val="00D4142E"/>
    <w:rsid w:val="00D41FCD"/>
    <w:rsid w:val="00D427B2"/>
    <w:rsid w:val="00D435A3"/>
    <w:rsid w:val="00D447F4"/>
    <w:rsid w:val="00D44B4E"/>
    <w:rsid w:val="00D45863"/>
    <w:rsid w:val="00D461EE"/>
    <w:rsid w:val="00D46549"/>
    <w:rsid w:val="00D4666A"/>
    <w:rsid w:val="00D467EE"/>
    <w:rsid w:val="00D46B1C"/>
    <w:rsid w:val="00D46BC1"/>
    <w:rsid w:val="00D47107"/>
    <w:rsid w:val="00D472DD"/>
    <w:rsid w:val="00D47714"/>
    <w:rsid w:val="00D50617"/>
    <w:rsid w:val="00D50705"/>
    <w:rsid w:val="00D50CA2"/>
    <w:rsid w:val="00D50F39"/>
    <w:rsid w:val="00D511B0"/>
    <w:rsid w:val="00D525FE"/>
    <w:rsid w:val="00D53BF4"/>
    <w:rsid w:val="00D548A6"/>
    <w:rsid w:val="00D548C2"/>
    <w:rsid w:val="00D55365"/>
    <w:rsid w:val="00D553EF"/>
    <w:rsid w:val="00D55423"/>
    <w:rsid w:val="00D55981"/>
    <w:rsid w:val="00D56733"/>
    <w:rsid w:val="00D56B46"/>
    <w:rsid w:val="00D570D5"/>
    <w:rsid w:val="00D57DB4"/>
    <w:rsid w:val="00D57DBB"/>
    <w:rsid w:val="00D57FB1"/>
    <w:rsid w:val="00D603F7"/>
    <w:rsid w:val="00D60CF4"/>
    <w:rsid w:val="00D6152C"/>
    <w:rsid w:val="00D61898"/>
    <w:rsid w:val="00D62AE7"/>
    <w:rsid w:val="00D62E52"/>
    <w:rsid w:val="00D63DB3"/>
    <w:rsid w:val="00D63ED4"/>
    <w:rsid w:val="00D645A7"/>
    <w:rsid w:val="00D64D79"/>
    <w:rsid w:val="00D658D3"/>
    <w:rsid w:val="00D65DE3"/>
    <w:rsid w:val="00D65FA8"/>
    <w:rsid w:val="00D6654F"/>
    <w:rsid w:val="00D6672E"/>
    <w:rsid w:val="00D6696A"/>
    <w:rsid w:val="00D675A0"/>
    <w:rsid w:val="00D67F99"/>
    <w:rsid w:val="00D70D59"/>
    <w:rsid w:val="00D71291"/>
    <w:rsid w:val="00D718EA"/>
    <w:rsid w:val="00D71D22"/>
    <w:rsid w:val="00D71D7B"/>
    <w:rsid w:val="00D729C5"/>
    <w:rsid w:val="00D72EBD"/>
    <w:rsid w:val="00D72EEA"/>
    <w:rsid w:val="00D731C8"/>
    <w:rsid w:val="00D74239"/>
    <w:rsid w:val="00D74465"/>
    <w:rsid w:val="00D745B6"/>
    <w:rsid w:val="00D74881"/>
    <w:rsid w:val="00D7588B"/>
    <w:rsid w:val="00D75C90"/>
    <w:rsid w:val="00D76F2D"/>
    <w:rsid w:val="00D77200"/>
    <w:rsid w:val="00D77295"/>
    <w:rsid w:val="00D772E4"/>
    <w:rsid w:val="00D77417"/>
    <w:rsid w:val="00D77DCF"/>
    <w:rsid w:val="00D804AB"/>
    <w:rsid w:val="00D80E38"/>
    <w:rsid w:val="00D81862"/>
    <w:rsid w:val="00D82037"/>
    <w:rsid w:val="00D8247F"/>
    <w:rsid w:val="00D83550"/>
    <w:rsid w:val="00D83729"/>
    <w:rsid w:val="00D83A76"/>
    <w:rsid w:val="00D83D1B"/>
    <w:rsid w:val="00D843DF"/>
    <w:rsid w:val="00D846CB"/>
    <w:rsid w:val="00D84898"/>
    <w:rsid w:val="00D84DEF"/>
    <w:rsid w:val="00D84E31"/>
    <w:rsid w:val="00D85705"/>
    <w:rsid w:val="00D85D47"/>
    <w:rsid w:val="00D85F95"/>
    <w:rsid w:val="00D86923"/>
    <w:rsid w:val="00D86A99"/>
    <w:rsid w:val="00D90152"/>
    <w:rsid w:val="00D906EE"/>
    <w:rsid w:val="00D90831"/>
    <w:rsid w:val="00D909C6"/>
    <w:rsid w:val="00D9280E"/>
    <w:rsid w:val="00D92989"/>
    <w:rsid w:val="00D92D20"/>
    <w:rsid w:val="00D9308A"/>
    <w:rsid w:val="00D93D9D"/>
    <w:rsid w:val="00D93DED"/>
    <w:rsid w:val="00D941E4"/>
    <w:rsid w:val="00D94AB4"/>
    <w:rsid w:val="00D95485"/>
    <w:rsid w:val="00D960C8"/>
    <w:rsid w:val="00D96BDC"/>
    <w:rsid w:val="00D96E28"/>
    <w:rsid w:val="00D97838"/>
    <w:rsid w:val="00D97CA1"/>
    <w:rsid w:val="00DA11C3"/>
    <w:rsid w:val="00DA12BF"/>
    <w:rsid w:val="00DA1AFE"/>
    <w:rsid w:val="00DA42DD"/>
    <w:rsid w:val="00DA4516"/>
    <w:rsid w:val="00DA4F35"/>
    <w:rsid w:val="00DA529D"/>
    <w:rsid w:val="00DA5489"/>
    <w:rsid w:val="00DA552E"/>
    <w:rsid w:val="00DA62B7"/>
    <w:rsid w:val="00DA6477"/>
    <w:rsid w:val="00DA6AA1"/>
    <w:rsid w:val="00DA6D45"/>
    <w:rsid w:val="00DA72BF"/>
    <w:rsid w:val="00DA72DD"/>
    <w:rsid w:val="00DA78D6"/>
    <w:rsid w:val="00DA79ED"/>
    <w:rsid w:val="00DA7D22"/>
    <w:rsid w:val="00DA7DD4"/>
    <w:rsid w:val="00DB0319"/>
    <w:rsid w:val="00DB06E4"/>
    <w:rsid w:val="00DB0824"/>
    <w:rsid w:val="00DB0BF9"/>
    <w:rsid w:val="00DB1BFA"/>
    <w:rsid w:val="00DB2017"/>
    <w:rsid w:val="00DB24E3"/>
    <w:rsid w:val="00DB275A"/>
    <w:rsid w:val="00DB335D"/>
    <w:rsid w:val="00DB345E"/>
    <w:rsid w:val="00DB34CC"/>
    <w:rsid w:val="00DB3EE5"/>
    <w:rsid w:val="00DB4B4A"/>
    <w:rsid w:val="00DB4DEE"/>
    <w:rsid w:val="00DB573D"/>
    <w:rsid w:val="00DB5D02"/>
    <w:rsid w:val="00DB6511"/>
    <w:rsid w:val="00DB72ED"/>
    <w:rsid w:val="00DB7381"/>
    <w:rsid w:val="00DB79B1"/>
    <w:rsid w:val="00DB7B91"/>
    <w:rsid w:val="00DB7E03"/>
    <w:rsid w:val="00DC0526"/>
    <w:rsid w:val="00DC0771"/>
    <w:rsid w:val="00DC0A83"/>
    <w:rsid w:val="00DC13BE"/>
    <w:rsid w:val="00DC26EE"/>
    <w:rsid w:val="00DC2C3B"/>
    <w:rsid w:val="00DC2C5C"/>
    <w:rsid w:val="00DC2DA1"/>
    <w:rsid w:val="00DC3136"/>
    <w:rsid w:val="00DC350A"/>
    <w:rsid w:val="00DC374F"/>
    <w:rsid w:val="00DC39C8"/>
    <w:rsid w:val="00DC3F4A"/>
    <w:rsid w:val="00DC4126"/>
    <w:rsid w:val="00DC44AB"/>
    <w:rsid w:val="00DC45AB"/>
    <w:rsid w:val="00DC45FB"/>
    <w:rsid w:val="00DC504B"/>
    <w:rsid w:val="00DC5501"/>
    <w:rsid w:val="00DC6B51"/>
    <w:rsid w:val="00DC6B53"/>
    <w:rsid w:val="00DC6E77"/>
    <w:rsid w:val="00DD11B3"/>
    <w:rsid w:val="00DD18A3"/>
    <w:rsid w:val="00DD2079"/>
    <w:rsid w:val="00DD2294"/>
    <w:rsid w:val="00DD22D1"/>
    <w:rsid w:val="00DD25E9"/>
    <w:rsid w:val="00DD3FFA"/>
    <w:rsid w:val="00DD4D06"/>
    <w:rsid w:val="00DD4D84"/>
    <w:rsid w:val="00DD587A"/>
    <w:rsid w:val="00DD5C82"/>
    <w:rsid w:val="00DD5EE9"/>
    <w:rsid w:val="00DD6065"/>
    <w:rsid w:val="00DD6165"/>
    <w:rsid w:val="00DD6B90"/>
    <w:rsid w:val="00DD6E29"/>
    <w:rsid w:val="00DE017E"/>
    <w:rsid w:val="00DE02B4"/>
    <w:rsid w:val="00DE04F1"/>
    <w:rsid w:val="00DE0518"/>
    <w:rsid w:val="00DE116D"/>
    <w:rsid w:val="00DE17F1"/>
    <w:rsid w:val="00DE189F"/>
    <w:rsid w:val="00DE1D54"/>
    <w:rsid w:val="00DE2F86"/>
    <w:rsid w:val="00DE30E6"/>
    <w:rsid w:val="00DE37DE"/>
    <w:rsid w:val="00DE45AD"/>
    <w:rsid w:val="00DE541B"/>
    <w:rsid w:val="00DE5440"/>
    <w:rsid w:val="00DE5800"/>
    <w:rsid w:val="00DE601D"/>
    <w:rsid w:val="00DE69FD"/>
    <w:rsid w:val="00DE6B1C"/>
    <w:rsid w:val="00DF0135"/>
    <w:rsid w:val="00DF08CD"/>
    <w:rsid w:val="00DF0D4B"/>
    <w:rsid w:val="00DF158E"/>
    <w:rsid w:val="00DF1976"/>
    <w:rsid w:val="00DF19D6"/>
    <w:rsid w:val="00DF1C52"/>
    <w:rsid w:val="00DF1C66"/>
    <w:rsid w:val="00DF282A"/>
    <w:rsid w:val="00DF30ED"/>
    <w:rsid w:val="00DF342E"/>
    <w:rsid w:val="00DF3661"/>
    <w:rsid w:val="00DF393F"/>
    <w:rsid w:val="00DF3AA9"/>
    <w:rsid w:val="00DF46E1"/>
    <w:rsid w:val="00DF4770"/>
    <w:rsid w:val="00DF4BF9"/>
    <w:rsid w:val="00DF4CBB"/>
    <w:rsid w:val="00DF52DE"/>
    <w:rsid w:val="00DF5337"/>
    <w:rsid w:val="00DF5997"/>
    <w:rsid w:val="00DF5D76"/>
    <w:rsid w:val="00DF6593"/>
    <w:rsid w:val="00DF7940"/>
    <w:rsid w:val="00E0091F"/>
    <w:rsid w:val="00E00CED"/>
    <w:rsid w:val="00E01176"/>
    <w:rsid w:val="00E01314"/>
    <w:rsid w:val="00E013FD"/>
    <w:rsid w:val="00E017BF"/>
    <w:rsid w:val="00E01AA6"/>
    <w:rsid w:val="00E022FC"/>
    <w:rsid w:val="00E02964"/>
    <w:rsid w:val="00E02EE0"/>
    <w:rsid w:val="00E02F44"/>
    <w:rsid w:val="00E039C6"/>
    <w:rsid w:val="00E03C7C"/>
    <w:rsid w:val="00E04053"/>
    <w:rsid w:val="00E046C7"/>
    <w:rsid w:val="00E04827"/>
    <w:rsid w:val="00E049CB"/>
    <w:rsid w:val="00E04E21"/>
    <w:rsid w:val="00E054CA"/>
    <w:rsid w:val="00E05564"/>
    <w:rsid w:val="00E064B8"/>
    <w:rsid w:val="00E065DB"/>
    <w:rsid w:val="00E065EE"/>
    <w:rsid w:val="00E07CD2"/>
    <w:rsid w:val="00E10233"/>
    <w:rsid w:val="00E104B3"/>
    <w:rsid w:val="00E10C89"/>
    <w:rsid w:val="00E10F6D"/>
    <w:rsid w:val="00E1188A"/>
    <w:rsid w:val="00E13C04"/>
    <w:rsid w:val="00E14F6E"/>
    <w:rsid w:val="00E152B6"/>
    <w:rsid w:val="00E154D1"/>
    <w:rsid w:val="00E1558D"/>
    <w:rsid w:val="00E17CAF"/>
    <w:rsid w:val="00E20118"/>
    <w:rsid w:val="00E206F8"/>
    <w:rsid w:val="00E21051"/>
    <w:rsid w:val="00E21468"/>
    <w:rsid w:val="00E21728"/>
    <w:rsid w:val="00E21750"/>
    <w:rsid w:val="00E2180D"/>
    <w:rsid w:val="00E21830"/>
    <w:rsid w:val="00E21B69"/>
    <w:rsid w:val="00E21D66"/>
    <w:rsid w:val="00E21F36"/>
    <w:rsid w:val="00E220D4"/>
    <w:rsid w:val="00E22315"/>
    <w:rsid w:val="00E22C2E"/>
    <w:rsid w:val="00E22EFD"/>
    <w:rsid w:val="00E22F30"/>
    <w:rsid w:val="00E230E1"/>
    <w:rsid w:val="00E23602"/>
    <w:rsid w:val="00E23FDB"/>
    <w:rsid w:val="00E24105"/>
    <w:rsid w:val="00E243B3"/>
    <w:rsid w:val="00E24855"/>
    <w:rsid w:val="00E251E4"/>
    <w:rsid w:val="00E25274"/>
    <w:rsid w:val="00E25299"/>
    <w:rsid w:val="00E252FC"/>
    <w:rsid w:val="00E257FC"/>
    <w:rsid w:val="00E25A79"/>
    <w:rsid w:val="00E25D32"/>
    <w:rsid w:val="00E25E3C"/>
    <w:rsid w:val="00E25EF2"/>
    <w:rsid w:val="00E26334"/>
    <w:rsid w:val="00E266F6"/>
    <w:rsid w:val="00E26A7C"/>
    <w:rsid w:val="00E26AD1"/>
    <w:rsid w:val="00E275E7"/>
    <w:rsid w:val="00E27F55"/>
    <w:rsid w:val="00E3021A"/>
    <w:rsid w:val="00E303F9"/>
    <w:rsid w:val="00E30780"/>
    <w:rsid w:val="00E3092F"/>
    <w:rsid w:val="00E30BD8"/>
    <w:rsid w:val="00E30CE4"/>
    <w:rsid w:val="00E30D18"/>
    <w:rsid w:val="00E31797"/>
    <w:rsid w:val="00E33530"/>
    <w:rsid w:val="00E3367B"/>
    <w:rsid w:val="00E336B7"/>
    <w:rsid w:val="00E339E2"/>
    <w:rsid w:val="00E33A21"/>
    <w:rsid w:val="00E34237"/>
    <w:rsid w:val="00E34281"/>
    <w:rsid w:val="00E34513"/>
    <w:rsid w:val="00E347AE"/>
    <w:rsid w:val="00E34B22"/>
    <w:rsid w:val="00E35214"/>
    <w:rsid w:val="00E35510"/>
    <w:rsid w:val="00E35BDC"/>
    <w:rsid w:val="00E362C5"/>
    <w:rsid w:val="00E36630"/>
    <w:rsid w:val="00E36786"/>
    <w:rsid w:val="00E3679E"/>
    <w:rsid w:val="00E36C88"/>
    <w:rsid w:val="00E3724E"/>
    <w:rsid w:val="00E37748"/>
    <w:rsid w:val="00E4016C"/>
    <w:rsid w:val="00E40557"/>
    <w:rsid w:val="00E409BB"/>
    <w:rsid w:val="00E41048"/>
    <w:rsid w:val="00E42260"/>
    <w:rsid w:val="00E428BC"/>
    <w:rsid w:val="00E43520"/>
    <w:rsid w:val="00E45A0F"/>
    <w:rsid w:val="00E46608"/>
    <w:rsid w:val="00E46976"/>
    <w:rsid w:val="00E471DC"/>
    <w:rsid w:val="00E472CA"/>
    <w:rsid w:val="00E473E9"/>
    <w:rsid w:val="00E47BD6"/>
    <w:rsid w:val="00E47BD9"/>
    <w:rsid w:val="00E47DFE"/>
    <w:rsid w:val="00E47EFE"/>
    <w:rsid w:val="00E50514"/>
    <w:rsid w:val="00E50D86"/>
    <w:rsid w:val="00E517AE"/>
    <w:rsid w:val="00E5225A"/>
    <w:rsid w:val="00E5270A"/>
    <w:rsid w:val="00E52B05"/>
    <w:rsid w:val="00E52B75"/>
    <w:rsid w:val="00E52B99"/>
    <w:rsid w:val="00E52F8C"/>
    <w:rsid w:val="00E53393"/>
    <w:rsid w:val="00E53D52"/>
    <w:rsid w:val="00E5455D"/>
    <w:rsid w:val="00E54AB5"/>
    <w:rsid w:val="00E54AEA"/>
    <w:rsid w:val="00E54C15"/>
    <w:rsid w:val="00E5521A"/>
    <w:rsid w:val="00E55935"/>
    <w:rsid w:val="00E55E4F"/>
    <w:rsid w:val="00E561E6"/>
    <w:rsid w:val="00E56B8F"/>
    <w:rsid w:val="00E57489"/>
    <w:rsid w:val="00E57A18"/>
    <w:rsid w:val="00E57C50"/>
    <w:rsid w:val="00E60067"/>
    <w:rsid w:val="00E602E1"/>
    <w:rsid w:val="00E612A2"/>
    <w:rsid w:val="00E6195C"/>
    <w:rsid w:val="00E61A53"/>
    <w:rsid w:val="00E62241"/>
    <w:rsid w:val="00E6239D"/>
    <w:rsid w:val="00E64D9E"/>
    <w:rsid w:val="00E64F81"/>
    <w:rsid w:val="00E64FAF"/>
    <w:rsid w:val="00E65031"/>
    <w:rsid w:val="00E65495"/>
    <w:rsid w:val="00E659A7"/>
    <w:rsid w:val="00E65DDA"/>
    <w:rsid w:val="00E65F13"/>
    <w:rsid w:val="00E65F8C"/>
    <w:rsid w:val="00E67087"/>
    <w:rsid w:val="00E7030D"/>
    <w:rsid w:val="00E70AD3"/>
    <w:rsid w:val="00E71088"/>
    <w:rsid w:val="00E71272"/>
    <w:rsid w:val="00E7154D"/>
    <w:rsid w:val="00E7164B"/>
    <w:rsid w:val="00E71BD7"/>
    <w:rsid w:val="00E72331"/>
    <w:rsid w:val="00E7278C"/>
    <w:rsid w:val="00E72BB7"/>
    <w:rsid w:val="00E73526"/>
    <w:rsid w:val="00E73A48"/>
    <w:rsid w:val="00E74299"/>
    <w:rsid w:val="00E7438B"/>
    <w:rsid w:val="00E747BD"/>
    <w:rsid w:val="00E747FE"/>
    <w:rsid w:val="00E755A7"/>
    <w:rsid w:val="00E7566C"/>
    <w:rsid w:val="00E7598E"/>
    <w:rsid w:val="00E768F3"/>
    <w:rsid w:val="00E77375"/>
    <w:rsid w:val="00E778D7"/>
    <w:rsid w:val="00E77DEA"/>
    <w:rsid w:val="00E81037"/>
    <w:rsid w:val="00E82023"/>
    <w:rsid w:val="00E82BAC"/>
    <w:rsid w:val="00E83180"/>
    <w:rsid w:val="00E832F1"/>
    <w:rsid w:val="00E83405"/>
    <w:rsid w:val="00E83705"/>
    <w:rsid w:val="00E83806"/>
    <w:rsid w:val="00E83949"/>
    <w:rsid w:val="00E83F62"/>
    <w:rsid w:val="00E8441A"/>
    <w:rsid w:val="00E84B07"/>
    <w:rsid w:val="00E84DFE"/>
    <w:rsid w:val="00E858BC"/>
    <w:rsid w:val="00E86012"/>
    <w:rsid w:val="00E90628"/>
    <w:rsid w:val="00E9063A"/>
    <w:rsid w:val="00E90A55"/>
    <w:rsid w:val="00E91310"/>
    <w:rsid w:val="00E914EC"/>
    <w:rsid w:val="00E91894"/>
    <w:rsid w:val="00E921C9"/>
    <w:rsid w:val="00E925C4"/>
    <w:rsid w:val="00E92AFB"/>
    <w:rsid w:val="00E93041"/>
    <w:rsid w:val="00E93099"/>
    <w:rsid w:val="00E93556"/>
    <w:rsid w:val="00E93A65"/>
    <w:rsid w:val="00E940A8"/>
    <w:rsid w:val="00E94CD0"/>
    <w:rsid w:val="00E95C24"/>
    <w:rsid w:val="00E96416"/>
    <w:rsid w:val="00E96596"/>
    <w:rsid w:val="00E965F4"/>
    <w:rsid w:val="00E96643"/>
    <w:rsid w:val="00E9673E"/>
    <w:rsid w:val="00E96D6B"/>
    <w:rsid w:val="00E97028"/>
    <w:rsid w:val="00E97376"/>
    <w:rsid w:val="00E97C9E"/>
    <w:rsid w:val="00E97D42"/>
    <w:rsid w:val="00EA0020"/>
    <w:rsid w:val="00EA0DF6"/>
    <w:rsid w:val="00EA10B6"/>
    <w:rsid w:val="00EA1B09"/>
    <w:rsid w:val="00EA1E69"/>
    <w:rsid w:val="00EA236A"/>
    <w:rsid w:val="00EA2B48"/>
    <w:rsid w:val="00EA3E7A"/>
    <w:rsid w:val="00EA455F"/>
    <w:rsid w:val="00EA469E"/>
    <w:rsid w:val="00EA4BFE"/>
    <w:rsid w:val="00EA4D25"/>
    <w:rsid w:val="00EA4E85"/>
    <w:rsid w:val="00EA60D6"/>
    <w:rsid w:val="00EA6178"/>
    <w:rsid w:val="00EA61D3"/>
    <w:rsid w:val="00EA6373"/>
    <w:rsid w:val="00EA7273"/>
    <w:rsid w:val="00EA79E2"/>
    <w:rsid w:val="00EA7F0D"/>
    <w:rsid w:val="00EB0B0C"/>
    <w:rsid w:val="00EB13FF"/>
    <w:rsid w:val="00EB211F"/>
    <w:rsid w:val="00EB2734"/>
    <w:rsid w:val="00EB3694"/>
    <w:rsid w:val="00EB3C01"/>
    <w:rsid w:val="00EB41DD"/>
    <w:rsid w:val="00EB445C"/>
    <w:rsid w:val="00EB4507"/>
    <w:rsid w:val="00EB514D"/>
    <w:rsid w:val="00EB558F"/>
    <w:rsid w:val="00EB61D7"/>
    <w:rsid w:val="00EB6353"/>
    <w:rsid w:val="00EB743E"/>
    <w:rsid w:val="00EB777A"/>
    <w:rsid w:val="00EB78E6"/>
    <w:rsid w:val="00EB7DD1"/>
    <w:rsid w:val="00EC17A2"/>
    <w:rsid w:val="00EC1982"/>
    <w:rsid w:val="00EC1BC3"/>
    <w:rsid w:val="00EC2383"/>
    <w:rsid w:val="00EC2593"/>
    <w:rsid w:val="00EC26A6"/>
    <w:rsid w:val="00EC2ED8"/>
    <w:rsid w:val="00EC3670"/>
    <w:rsid w:val="00EC39CA"/>
    <w:rsid w:val="00EC4022"/>
    <w:rsid w:val="00EC4278"/>
    <w:rsid w:val="00EC462E"/>
    <w:rsid w:val="00EC4DBA"/>
    <w:rsid w:val="00EC4EED"/>
    <w:rsid w:val="00EC5B86"/>
    <w:rsid w:val="00EC5EAE"/>
    <w:rsid w:val="00EC636A"/>
    <w:rsid w:val="00EC6443"/>
    <w:rsid w:val="00EC6458"/>
    <w:rsid w:val="00EC655C"/>
    <w:rsid w:val="00EC65D8"/>
    <w:rsid w:val="00EC6817"/>
    <w:rsid w:val="00EC7125"/>
    <w:rsid w:val="00EC7AEA"/>
    <w:rsid w:val="00ED0152"/>
    <w:rsid w:val="00ED02CA"/>
    <w:rsid w:val="00ED1187"/>
    <w:rsid w:val="00ED1B02"/>
    <w:rsid w:val="00ED1CB7"/>
    <w:rsid w:val="00ED1EB9"/>
    <w:rsid w:val="00ED2103"/>
    <w:rsid w:val="00ED2F2B"/>
    <w:rsid w:val="00ED3139"/>
    <w:rsid w:val="00ED3627"/>
    <w:rsid w:val="00ED39A0"/>
    <w:rsid w:val="00ED43E7"/>
    <w:rsid w:val="00ED4D07"/>
    <w:rsid w:val="00ED4DC2"/>
    <w:rsid w:val="00ED52EB"/>
    <w:rsid w:val="00ED54D3"/>
    <w:rsid w:val="00ED5945"/>
    <w:rsid w:val="00ED5BEF"/>
    <w:rsid w:val="00ED64C9"/>
    <w:rsid w:val="00ED6A28"/>
    <w:rsid w:val="00ED73DE"/>
    <w:rsid w:val="00ED7A8A"/>
    <w:rsid w:val="00EE03C3"/>
    <w:rsid w:val="00EE0854"/>
    <w:rsid w:val="00EE094C"/>
    <w:rsid w:val="00EE0AD2"/>
    <w:rsid w:val="00EE0F83"/>
    <w:rsid w:val="00EE1BE6"/>
    <w:rsid w:val="00EE2255"/>
    <w:rsid w:val="00EE2304"/>
    <w:rsid w:val="00EE2523"/>
    <w:rsid w:val="00EE2530"/>
    <w:rsid w:val="00EE36D2"/>
    <w:rsid w:val="00EE4809"/>
    <w:rsid w:val="00EE4A54"/>
    <w:rsid w:val="00EE4F06"/>
    <w:rsid w:val="00EE5090"/>
    <w:rsid w:val="00EE50E0"/>
    <w:rsid w:val="00EE5755"/>
    <w:rsid w:val="00EE6447"/>
    <w:rsid w:val="00EE667B"/>
    <w:rsid w:val="00EE7478"/>
    <w:rsid w:val="00EF0173"/>
    <w:rsid w:val="00EF0BA1"/>
    <w:rsid w:val="00EF0C56"/>
    <w:rsid w:val="00EF0D3E"/>
    <w:rsid w:val="00EF0EFC"/>
    <w:rsid w:val="00EF1E93"/>
    <w:rsid w:val="00EF254B"/>
    <w:rsid w:val="00EF2A04"/>
    <w:rsid w:val="00EF2DB6"/>
    <w:rsid w:val="00EF3077"/>
    <w:rsid w:val="00EF3308"/>
    <w:rsid w:val="00EF34AA"/>
    <w:rsid w:val="00EF395F"/>
    <w:rsid w:val="00EF3998"/>
    <w:rsid w:val="00EF461C"/>
    <w:rsid w:val="00EF47EE"/>
    <w:rsid w:val="00EF4D6F"/>
    <w:rsid w:val="00EF55E8"/>
    <w:rsid w:val="00EF5799"/>
    <w:rsid w:val="00EF588A"/>
    <w:rsid w:val="00EF5E1B"/>
    <w:rsid w:val="00EF6036"/>
    <w:rsid w:val="00EF65A2"/>
    <w:rsid w:val="00EF692C"/>
    <w:rsid w:val="00EF6E77"/>
    <w:rsid w:val="00EF7393"/>
    <w:rsid w:val="00EF78D5"/>
    <w:rsid w:val="00EF7BC6"/>
    <w:rsid w:val="00F00D78"/>
    <w:rsid w:val="00F00EB3"/>
    <w:rsid w:val="00F01026"/>
    <w:rsid w:val="00F01525"/>
    <w:rsid w:val="00F019C1"/>
    <w:rsid w:val="00F01E0A"/>
    <w:rsid w:val="00F01E5E"/>
    <w:rsid w:val="00F02075"/>
    <w:rsid w:val="00F0209C"/>
    <w:rsid w:val="00F02668"/>
    <w:rsid w:val="00F02B46"/>
    <w:rsid w:val="00F02C79"/>
    <w:rsid w:val="00F03003"/>
    <w:rsid w:val="00F03C45"/>
    <w:rsid w:val="00F0436F"/>
    <w:rsid w:val="00F04F03"/>
    <w:rsid w:val="00F055F3"/>
    <w:rsid w:val="00F05FDC"/>
    <w:rsid w:val="00F06124"/>
    <w:rsid w:val="00F062FB"/>
    <w:rsid w:val="00F064CF"/>
    <w:rsid w:val="00F0687B"/>
    <w:rsid w:val="00F07CD4"/>
    <w:rsid w:val="00F10DBE"/>
    <w:rsid w:val="00F11981"/>
    <w:rsid w:val="00F121F4"/>
    <w:rsid w:val="00F127B4"/>
    <w:rsid w:val="00F12931"/>
    <w:rsid w:val="00F12EA2"/>
    <w:rsid w:val="00F14BB8"/>
    <w:rsid w:val="00F14DD1"/>
    <w:rsid w:val="00F1581C"/>
    <w:rsid w:val="00F15866"/>
    <w:rsid w:val="00F15898"/>
    <w:rsid w:val="00F1691C"/>
    <w:rsid w:val="00F1694E"/>
    <w:rsid w:val="00F16A7B"/>
    <w:rsid w:val="00F17110"/>
    <w:rsid w:val="00F173B1"/>
    <w:rsid w:val="00F17BEA"/>
    <w:rsid w:val="00F17FDC"/>
    <w:rsid w:val="00F20537"/>
    <w:rsid w:val="00F2067D"/>
    <w:rsid w:val="00F2133A"/>
    <w:rsid w:val="00F21499"/>
    <w:rsid w:val="00F2164D"/>
    <w:rsid w:val="00F217E5"/>
    <w:rsid w:val="00F21886"/>
    <w:rsid w:val="00F21B8C"/>
    <w:rsid w:val="00F225B9"/>
    <w:rsid w:val="00F233AA"/>
    <w:rsid w:val="00F23E7B"/>
    <w:rsid w:val="00F2446F"/>
    <w:rsid w:val="00F2543E"/>
    <w:rsid w:val="00F25625"/>
    <w:rsid w:val="00F25B24"/>
    <w:rsid w:val="00F25C44"/>
    <w:rsid w:val="00F26F40"/>
    <w:rsid w:val="00F271D0"/>
    <w:rsid w:val="00F27325"/>
    <w:rsid w:val="00F273A6"/>
    <w:rsid w:val="00F27460"/>
    <w:rsid w:val="00F274A1"/>
    <w:rsid w:val="00F27616"/>
    <w:rsid w:val="00F2789F"/>
    <w:rsid w:val="00F27ADE"/>
    <w:rsid w:val="00F27B7A"/>
    <w:rsid w:val="00F27D19"/>
    <w:rsid w:val="00F3093E"/>
    <w:rsid w:val="00F30F68"/>
    <w:rsid w:val="00F3148E"/>
    <w:rsid w:val="00F31605"/>
    <w:rsid w:val="00F31687"/>
    <w:rsid w:val="00F32F68"/>
    <w:rsid w:val="00F3301A"/>
    <w:rsid w:val="00F34232"/>
    <w:rsid w:val="00F34D6B"/>
    <w:rsid w:val="00F34FA3"/>
    <w:rsid w:val="00F350B0"/>
    <w:rsid w:val="00F3512A"/>
    <w:rsid w:val="00F3533C"/>
    <w:rsid w:val="00F35418"/>
    <w:rsid w:val="00F35449"/>
    <w:rsid w:val="00F3551C"/>
    <w:rsid w:val="00F35AE9"/>
    <w:rsid w:val="00F35F37"/>
    <w:rsid w:val="00F369B3"/>
    <w:rsid w:val="00F36BA4"/>
    <w:rsid w:val="00F371DE"/>
    <w:rsid w:val="00F374FB"/>
    <w:rsid w:val="00F379E2"/>
    <w:rsid w:val="00F4058E"/>
    <w:rsid w:val="00F40EA5"/>
    <w:rsid w:val="00F41393"/>
    <w:rsid w:val="00F413EB"/>
    <w:rsid w:val="00F42FBD"/>
    <w:rsid w:val="00F43CC0"/>
    <w:rsid w:val="00F45983"/>
    <w:rsid w:val="00F45C8A"/>
    <w:rsid w:val="00F46157"/>
    <w:rsid w:val="00F467F3"/>
    <w:rsid w:val="00F4683F"/>
    <w:rsid w:val="00F46B54"/>
    <w:rsid w:val="00F476E6"/>
    <w:rsid w:val="00F479E3"/>
    <w:rsid w:val="00F47B58"/>
    <w:rsid w:val="00F50B68"/>
    <w:rsid w:val="00F5119E"/>
    <w:rsid w:val="00F512CE"/>
    <w:rsid w:val="00F5134B"/>
    <w:rsid w:val="00F515C2"/>
    <w:rsid w:val="00F51B18"/>
    <w:rsid w:val="00F51ECB"/>
    <w:rsid w:val="00F523DF"/>
    <w:rsid w:val="00F52795"/>
    <w:rsid w:val="00F527F0"/>
    <w:rsid w:val="00F52805"/>
    <w:rsid w:val="00F52C56"/>
    <w:rsid w:val="00F52CA4"/>
    <w:rsid w:val="00F52E6C"/>
    <w:rsid w:val="00F53D77"/>
    <w:rsid w:val="00F53DBE"/>
    <w:rsid w:val="00F54B17"/>
    <w:rsid w:val="00F54F9B"/>
    <w:rsid w:val="00F55546"/>
    <w:rsid w:val="00F556BC"/>
    <w:rsid w:val="00F5584A"/>
    <w:rsid w:val="00F55DAF"/>
    <w:rsid w:val="00F55F1F"/>
    <w:rsid w:val="00F56463"/>
    <w:rsid w:val="00F564B2"/>
    <w:rsid w:val="00F56FE2"/>
    <w:rsid w:val="00F578F4"/>
    <w:rsid w:val="00F57BF7"/>
    <w:rsid w:val="00F57EDF"/>
    <w:rsid w:val="00F60282"/>
    <w:rsid w:val="00F605D8"/>
    <w:rsid w:val="00F6113F"/>
    <w:rsid w:val="00F620BF"/>
    <w:rsid w:val="00F62F09"/>
    <w:rsid w:val="00F63B96"/>
    <w:rsid w:val="00F6462B"/>
    <w:rsid w:val="00F652B1"/>
    <w:rsid w:val="00F6619E"/>
    <w:rsid w:val="00F66263"/>
    <w:rsid w:val="00F6657A"/>
    <w:rsid w:val="00F66E7F"/>
    <w:rsid w:val="00F672E3"/>
    <w:rsid w:val="00F67999"/>
    <w:rsid w:val="00F717C2"/>
    <w:rsid w:val="00F73FEC"/>
    <w:rsid w:val="00F74344"/>
    <w:rsid w:val="00F743E0"/>
    <w:rsid w:val="00F744C5"/>
    <w:rsid w:val="00F7462D"/>
    <w:rsid w:val="00F74A0D"/>
    <w:rsid w:val="00F74A7E"/>
    <w:rsid w:val="00F750C9"/>
    <w:rsid w:val="00F75355"/>
    <w:rsid w:val="00F757B0"/>
    <w:rsid w:val="00F76DC4"/>
    <w:rsid w:val="00F77BC9"/>
    <w:rsid w:val="00F802F1"/>
    <w:rsid w:val="00F80C0E"/>
    <w:rsid w:val="00F8110C"/>
    <w:rsid w:val="00F811E3"/>
    <w:rsid w:val="00F812C8"/>
    <w:rsid w:val="00F8132F"/>
    <w:rsid w:val="00F822D0"/>
    <w:rsid w:val="00F8280C"/>
    <w:rsid w:val="00F828AB"/>
    <w:rsid w:val="00F82945"/>
    <w:rsid w:val="00F82B57"/>
    <w:rsid w:val="00F82EAB"/>
    <w:rsid w:val="00F83FF8"/>
    <w:rsid w:val="00F84049"/>
    <w:rsid w:val="00F842F0"/>
    <w:rsid w:val="00F84315"/>
    <w:rsid w:val="00F844FE"/>
    <w:rsid w:val="00F845BB"/>
    <w:rsid w:val="00F849BC"/>
    <w:rsid w:val="00F84F52"/>
    <w:rsid w:val="00F85772"/>
    <w:rsid w:val="00F86009"/>
    <w:rsid w:val="00F8630B"/>
    <w:rsid w:val="00F86AB7"/>
    <w:rsid w:val="00F870F9"/>
    <w:rsid w:val="00F87A7F"/>
    <w:rsid w:val="00F9006A"/>
    <w:rsid w:val="00F90125"/>
    <w:rsid w:val="00F90639"/>
    <w:rsid w:val="00F90AEA"/>
    <w:rsid w:val="00F916CE"/>
    <w:rsid w:val="00F917A1"/>
    <w:rsid w:val="00F9206F"/>
    <w:rsid w:val="00F92A76"/>
    <w:rsid w:val="00F92FAB"/>
    <w:rsid w:val="00F93042"/>
    <w:rsid w:val="00F9389F"/>
    <w:rsid w:val="00F940DF"/>
    <w:rsid w:val="00F94850"/>
    <w:rsid w:val="00F94A97"/>
    <w:rsid w:val="00F94F1E"/>
    <w:rsid w:val="00F95220"/>
    <w:rsid w:val="00F956F8"/>
    <w:rsid w:val="00F95EF1"/>
    <w:rsid w:val="00F960D0"/>
    <w:rsid w:val="00F96379"/>
    <w:rsid w:val="00F96391"/>
    <w:rsid w:val="00F96397"/>
    <w:rsid w:val="00F969D1"/>
    <w:rsid w:val="00F97541"/>
    <w:rsid w:val="00F976A4"/>
    <w:rsid w:val="00F9779E"/>
    <w:rsid w:val="00F97BEC"/>
    <w:rsid w:val="00F97D69"/>
    <w:rsid w:val="00FA0000"/>
    <w:rsid w:val="00FA039B"/>
    <w:rsid w:val="00FA040B"/>
    <w:rsid w:val="00FA040D"/>
    <w:rsid w:val="00FA0D33"/>
    <w:rsid w:val="00FA0D7B"/>
    <w:rsid w:val="00FA0DE6"/>
    <w:rsid w:val="00FA1B7F"/>
    <w:rsid w:val="00FA217C"/>
    <w:rsid w:val="00FA2578"/>
    <w:rsid w:val="00FA298E"/>
    <w:rsid w:val="00FA2A4E"/>
    <w:rsid w:val="00FA2F44"/>
    <w:rsid w:val="00FA32B3"/>
    <w:rsid w:val="00FA33DC"/>
    <w:rsid w:val="00FA3B31"/>
    <w:rsid w:val="00FA448A"/>
    <w:rsid w:val="00FA4837"/>
    <w:rsid w:val="00FA4A84"/>
    <w:rsid w:val="00FA5104"/>
    <w:rsid w:val="00FA6A26"/>
    <w:rsid w:val="00FA6B71"/>
    <w:rsid w:val="00FA7CAF"/>
    <w:rsid w:val="00FA7DC3"/>
    <w:rsid w:val="00FB06CF"/>
    <w:rsid w:val="00FB1094"/>
    <w:rsid w:val="00FB113D"/>
    <w:rsid w:val="00FB1870"/>
    <w:rsid w:val="00FB2C06"/>
    <w:rsid w:val="00FB2D25"/>
    <w:rsid w:val="00FB2D68"/>
    <w:rsid w:val="00FB37C9"/>
    <w:rsid w:val="00FB3E1E"/>
    <w:rsid w:val="00FB4230"/>
    <w:rsid w:val="00FB4742"/>
    <w:rsid w:val="00FB48B8"/>
    <w:rsid w:val="00FB4E3D"/>
    <w:rsid w:val="00FB52A5"/>
    <w:rsid w:val="00FB5A50"/>
    <w:rsid w:val="00FB5CB1"/>
    <w:rsid w:val="00FB6A96"/>
    <w:rsid w:val="00FC056E"/>
    <w:rsid w:val="00FC0E88"/>
    <w:rsid w:val="00FC1B4E"/>
    <w:rsid w:val="00FC1DD2"/>
    <w:rsid w:val="00FC1FF9"/>
    <w:rsid w:val="00FC22A3"/>
    <w:rsid w:val="00FC3435"/>
    <w:rsid w:val="00FC34BB"/>
    <w:rsid w:val="00FC351C"/>
    <w:rsid w:val="00FC3847"/>
    <w:rsid w:val="00FC38E5"/>
    <w:rsid w:val="00FC38EF"/>
    <w:rsid w:val="00FC589C"/>
    <w:rsid w:val="00FC5D86"/>
    <w:rsid w:val="00FC5F3B"/>
    <w:rsid w:val="00FC65BD"/>
    <w:rsid w:val="00FC661C"/>
    <w:rsid w:val="00FC6FEB"/>
    <w:rsid w:val="00FC72D8"/>
    <w:rsid w:val="00FC75F6"/>
    <w:rsid w:val="00FC79F7"/>
    <w:rsid w:val="00FC7CC5"/>
    <w:rsid w:val="00FD07C1"/>
    <w:rsid w:val="00FD0AFD"/>
    <w:rsid w:val="00FD1B5D"/>
    <w:rsid w:val="00FD259D"/>
    <w:rsid w:val="00FD3919"/>
    <w:rsid w:val="00FD3980"/>
    <w:rsid w:val="00FD3E05"/>
    <w:rsid w:val="00FD4095"/>
    <w:rsid w:val="00FD4F2C"/>
    <w:rsid w:val="00FD5328"/>
    <w:rsid w:val="00FD58C9"/>
    <w:rsid w:val="00FD5925"/>
    <w:rsid w:val="00FD5947"/>
    <w:rsid w:val="00FD59BE"/>
    <w:rsid w:val="00FD5B5C"/>
    <w:rsid w:val="00FD6025"/>
    <w:rsid w:val="00FD63D7"/>
    <w:rsid w:val="00FD66F1"/>
    <w:rsid w:val="00FD6C0F"/>
    <w:rsid w:val="00FE11CE"/>
    <w:rsid w:val="00FE1555"/>
    <w:rsid w:val="00FE1A26"/>
    <w:rsid w:val="00FE1AE3"/>
    <w:rsid w:val="00FE1C98"/>
    <w:rsid w:val="00FE1E7A"/>
    <w:rsid w:val="00FE2B67"/>
    <w:rsid w:val="00FE3265"/>
    <w:rsid w:val="00FE34AC"/>
    <w:rsid w:val="00FE3590"/>
    <w:rsid w:val="00FE3EAC"/>
    <w:rsid w:val="00FE4C63"/>
    <w:rsid w:val="00FE57B4"/>
    <w:rsid w:val="00FE57CA"/>
    <w:rsid w:val="00FE5945"/>
    <w:rsid w:val="00FE5C05"/>
    <w:rsid w:val="00FE6945"/>
    <w:rsid w:val="00FE78A6"/>
    <w:rsid w:val="00FF0A90"/>
    <w:rsid w:val="00FF104C"/>
    <w:rsid w:val="00FF154A"/>
    <w:rsid w:val="00FF1A70"/>
    <w:rsid w:val="00FF1E1F"/>
    <w:rsid w:val="00FF21D3"/>
    <w:rsid w:val="00FF22CA"/>
    <w:rsid w:val="00FF25AF"/>
    <w:rsid w:val="00FF2923"/>
    <w:rsid w:val="00FF2CF7"/>
    <w:rsid w:val="00FF2EFB"/>
    <w:rsid w:val="00FF2F1D"/>
    <w:rsid w:val="00FF3360"/>
    <w:rsid w:val="00FF442A"/>
    <w:rsid w:val="00FF4479"/>
    <w:rsid w:val="00FF47D5"/>
    <w:rsid w:val="00FF5012"/>
    <w:rsid w:val="00FF5FDA"/>
    <w:rsid w:val="00FF6BAA"/>
    <w:rsid w:val="00FF7A9F"/>
    <w:rsid w:val="00FF7ABA"/>
    <w:rsid w:val="00FF7D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0EB43"/>
  <w15:docId w15:val="{2565C359-A6B0-7C40-8049-D569DD38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19FE"/>
  </w:style>
  <w:style w:type="paragraph" w:styleId="Heading1">
    <w:name w:val="heading 1"/>
    <w:basedOn w:val="Normal"/>
    <w:link w:val="Heading1Char"/>
    <w:uiPriority w:val="9"/>
    <w:qFormat/>
    <w:rsid w:val="00027EC5"/>
    <w:pPr>
      <w:spacing w:before="240" w:after="120"/>
      <w:outlineLvl w:val="0"/>
    </w:pPr>
    <w:rPr>
      <w:rFonts w:ascii="Times New Roman" w:eastAsia="Times New Roman" w:hAnsi="Times New Roman" w:cs="Times New Roman"/>
      <w:b/>
      <w:bCs/>
      <w:color w:val="000000"/>
      <w:kern w:val="36"/>
      <w:sz w:val="33"/>
      <w:szCs w:val="33"/>
      <w:lang w:val="de-DE" w:eastAsia="de-DE"/>
    </w:rPr>
  </w:style>
  <w:style w:type="paragraph" w:styleId="Heading2">
    <w:name w:val="heading 2"/>
    <w:basedOn w:val="Normal"/>
    <w:next w:val="Normal"/>
    <w:link w:val="Heading2Char"/>
    <w:uiPriority w:val="9"/>
    <w:unhideWhenUsed/>
    <w:qFormat/>
    <w:rsid w:val="00F743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7EC5"/>
    <w:pPr>
      <w:spacing w:before="308" w:after="154"/>
      <w:outlineLvl w:val="2"/>
    </w:pPr>
    <w:rPr>
      <w:rFonts w:ascii="Times New Roman" w:eastAsia="Times New Roman" w:hAnsi="Times New Roman" w:cs="Times New Roman"/>
      <w:b/>
      <w:bCs/>
      <w:color w:val="724128"/>
      <w:sz w:val="26"/>
      <w:szCs w:val="26"/>
      <w:lang w:val="de-DE" w:eastAsia="de-DE"/>
    </w:rPr>
  </w:style>
  <w:style w:type="paragraph" w:styleId="Heading4">
    <w:name w:val="heading 4"/>
    <w:basedOn w:val="Normal"/>
    <w:link w:val="Heading4Char"/>
    <w:uiPriority w:val="9"/>
    <w:qFormat/>
    <w:rsid w:val="00027EC5"/>
    <w:pPr>
      <w:spacing w:before="332" w:after="166"/>
      <w:outlineLvl w:val="3"/>
    </w:pPr>
    <w:rPr>
      <w:rFonts w:ascii="Times New Roman" w:eastAsia="Times New Roman" w:hAnsi="Times New Roman" w:cs="Times New Roman"/>
      <w:b/>
      <w:bCs/>
      <w:color w:val="59331F"/>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9FE"/>
    <w:rPr>
      <w:color w:val="0000FF"/>
      <w:u w:val="single"/>
    </w:rPr>
  </w:style>
  <w:style w:type="paragraph" w:styleId="Bibliography">
    <w:name w:val="Bibliography"/>
    <w:basedOn w:val="Normal"/>
    <w:next w:val="Normal"/>
    <w:uiPriority w:val="37"/>
    <w:unhideWhenUsed/>
    <w:rsid w:val="00C6356E"/>
    <w:pPr>
      <w:tabs>
        <w:tab w:val="left" w:pos="380"/>
        <w:tab w:val="left" w:pos="500"/>
      </w:tabs>
      <w:spacing w:after="240"/>
      <w:ind w:left="384" w:hanging="384"/>
    </w:pPr>
  </w:style>
  <w:style w:type="table" w:styleId="TableGrid">
    <w:name w:val="Table Grid"/>
    <w:basedOn w:val="TableNormal"/>
    <w:uiPriority w:val="39"/>
    <w:rsid w:val="009F4B46"/>
    <w:rPr>
      <w:rFonts w:eastAsiaTheme="minorHAns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B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3123"/>
    <w:rPr>
      <w:sz w:val="16"/>
      <w:szCs w:val="16"/>
    </w:rPr>
  </w:style>
  <w:style w:type="paragraph" w:styleId="CommentText">
    <w:name w:val="annotation text"/>
    <w:basedOn w:val="Normal"/>
    <w:link w:val="CommentTextChar"/>
    <w:uiPriority w:val="99"/>
    <w:semiHidden/>
    <w:unhideWhenUsed/>
    <w:rsid w:val="00CB3123"/>
    <w:rPr>
      <w:sz w:val="20"/>
      <w:szCs w:val="20"/>
    </w:rPr>
  </w:style>
  <w:style w:type="character" w:customStyle="1" w:styleId="CommentTextChar">
    <w:name w:val="Comment Text Char"/>
    <w:basedOn w:val="DefaultParagraphFont"/>
    <w:link w:val="CommentText"/>
    <w:uiPriority w:val="99"/>
    <w:semiHidden/>
    <w:rsid w:val="00CB3123"/>
    <w:rPr>
      <w:sz w:val="20"/>
      <w:szCs w:val="20"/>
    </w:rPr>
  </w:style>
  <w:style w:type="paragraph" w:styleId="CommentSubject">
    <w:name w:val="annotation subject"/>
    <w:basedOn w:val="CommentText"/>
    <w:next w:val="CommentText"/>
    <w:link w:val="CommentSubjectChar"/>
    <w:uiPriority w:val="99"/>
    <w:semiHidden/>
    <w:unhideWhenUsed/>
    <w:rsid w:val="00F1691C"/>
    <w:rPr>
      <w:b/>
      <w:bCs/>
    </w:rPr>
  </w:style>
  <w:style w:type="character" w:customStyle="1" w:styleId="CommentSubjectChar">
    <w:name w:val="Comment Subject Char"/>
    <w:basedOn w:val="CommentTextChar"/>
    <w:link w:val="CommentSubject"/>
    <w:uiPriority w:val="99"/>
    <w:semiHidden/>
    <w:rsid w:val="00F1691C"/>
    <w:rPr>
      <w:b/>
      <w:bCs/>
      <w:sz w:val="20"/>
      <w:szCs w:val="20"/>
    </w:rPr>
  </w:style>
  <w:style w:type="paragraph" w:styleId="ListParagraph">
    <w:name w:val="List Paragraph"/>
    <w:basedOn w:val="Normal"/>
    <w:uiPriority w:val="34"/>
    <w:qFormat/>
    <w:rsid w:val="00BC6DB6"/>
    <w:pPr>
      <w:ind w:left="720"/>
      <w:contextualSpacing/>
    </w:pPr>
  </w:style>
  <w:style w:type="paragraph" w:styleId="Header">
    <w:name w:val="header"/>
    <w:basedOn w:val="Normal"/>
    <w:link w:val="HeaderChar"/>
    <w:uiPriority w:val="99"/>
    <w:unhideWhenUsed/>
    <w:rsid w:val="009A547B"/>
    <w:pPr>
      <w:tabs>
        <w:tab w:val="center" w:pos="4153"/>
        <w:tab w:val="right" w:pos="8306"/>
      </w:tabs>
    </w:pPr>
  </w:style>
  <w:style w:type="character" w:customStyle="1" w:styleId="HeaderChar">
    <w:name w:val="Header Char"/>
    <w:basedOn w:val="DefaultParagraphFont"/>
    <w:link w:val="Header"/>
    <w:uiPriority w:val="99"/>
    <w:rsid w:val="009A547B"/>
  </w:style>
  <w:style w:type="paragraph" w:styleId="Footer">
    <w:name w:val="footer"/>
    <w:basedOn w:val="Normal"/>
    <w:link w:val="FooterChar"/>
    <w:uiPriority w:val="99"/>
    <w:unhideWhenUsed/>
    <w:rsid w:val="009A547B"/>
    <w:pPr>
      <w:tabs>
        <w:tab w:val="center" w:pos="4153"/>
        <w:tab w:val="right" w:pos="8306"/>
      </w:tabs>
    </w:pPr>
  </w:style>
  <w:style w:type="character" w:customStyle="1" w:styleId="FooterChar">
    <w:name w:val="Footer Char"/>
    <w:basedOn w:val="DefaultParagraphFont"/>
    <w:link w:val="Footer"/>
    <w:uiPriority w:val="99"/>
    <w:rsid w:val="009A547B"/>
  </w:style>
  <w:style w:type="character" w:styleId="PageNumber">
    <w:name w:val="page number"/>
    <w:basedOn w:val="DefaultParagraphFont"/>
    <w:uiPriority w:val="99"/>
    <w:semiHidden/>
    <w:unhideWhenUsed/>
    <w:rsid w:val="00E57C50"/>
  </w:style>
  <w:style w:type="table" w:customStyle="1" w:styleId="Gitternetztabelle1hell1">
    <w:name w:val="Gitternetztabelle 1 hell1"/>
    <w:basedOn w:val="TableNormal"/>
    <w:uiPriority w:val="46"/>
    <w:rsid w:val="00146E9C"/>
    <w:rPr>
      <w:rFonts w:eastAsiaTheme="minorHAnsi"/>
      <w:sz w:val="22"/>
      <w:szCs w:val="22"/>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1275B4"/>
  </w:style>
  <w:style w:type="table" w:customStyle="1" w:styleId="Gitternetztabelle1hell2">
    <w:name w:val="Gitternetztabelle 1 hell2"/>
    <w:basedOn w:val="TableNormal"/>
    <w:uiPriority w:val="46"/>
    <w:rsid w:val="00D461EE"/>
    <w:rPr>
      <w:rFonts w:eastAsiaTheme="minorHAnsi"/>
      <w:sz w:val="22"/>
      <w:szCs w:val="22"/>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
    <w:name w:val="st"/>
    <w:basedOn w:val="DefaultParagraphFont"/>
    <w:rsid w:val="00C56A6F"/>
  </w:style>
  <w:style w:type="character" w:customStyle="1" w:styleId="Heading1Char">
    <w:name w:val="Heading 1 Char"/>
    <w:basedOn w:val="DefaultParagraphFont"/>
    <w:link w:val="Heading1"/>
    <w:uiPriority w:val="9"/>
    <w:rsid w:val="00027EC5"/>
    <w:rPr>
      <w:rFonts w:ascii="Times New Roman" w:eastAsia="Times New Roman" w:hAnsi="Times New Roman" w:cs="Times New Roman"/>
      <w:b/>
      <w:bCs/>
      <w:color w:val="000000"/>
      <w:kern w:val="36"/>
      <w:sz w:val="33"/>
      <w:szCs w:val="33"/>
      <w:lang w:val="de-DE" w:eastAsia="de-DE"/>
    </w:rPr>
  </w:style>
  <w:style w:type="character" w:customStyle="1" w:styleId="Heading3Char">
    <w:name w:val="Heading 3 Char"/>
    <w:basedOn w:val="DefaultParagraphFont"/>
    <w:link w:val="Heading3"/>
    <w:uiPriority w:val="9"/>
    <w:rsid w:val="00027EC5"/>
    <w:rPr>
      <w:rFonts w:ascii="Times New Roman" w:eastAsia="Times New Roman" w:hAnsi="Times New Roman" w:cs="Times New Roman"/>
      <w:b/>
      <w:bCs/>
      <w:color w:val="724128"/>
      <w:sz w:val="26"/>
      <w:szCs w:val="26"/>
      <w:lang w:val="de-DE" w:eastAsia="de-DE"/>
    </w:rPr>
  </w:style>
  <w:style w:type="character" w:customStyle="1" w:styleId="Heading4Char">
    <w:name w:val="Heading 4 Char"/>
    <w:basedOn w:val="DefaultParagraphFont"/>
    <w:link w:val="Heading4"/>
    <w:uiPriority w:val="9"/>
    <w:rsid w:val="00027EC5"/>
    <w:rPr>
      <w:rFonts w:ascii="Times New Roman" w:eastAsia="Times New Roman" w:hAnsi="Times New Roman" w:cs="Times New Roman"/>
      <w:b/>
      <w:bCs/>
      <w:color w:val="59331F"/>
      <w:lang w:val="de-DE" w:eastAsia="de-DE"/>
    </w:rPr>
  </w:style>
  <w:style w:type="paragraph" w:styleId="NormalWeb">
    <w:name w:val="Normal (Web)"/>
    <w:basedOn w:val="Normal"/>
    <w:uiPriority w:val="99"/>
    <w:semiHidden/>
    <w:unhideWhenUsed/>
    <w:rsid w:val="00027EC5"/>
    <w:pPr>
      <w:spacing w:before="100" w:beforeAutospacing="1" w:after="100" w:afterAutospacing="1"/>
    </w:pPr>
    <w:rPr>
      <w:rFonts w:ascii="Times New Roman" w:eastAsia="Times New Roman" w:hAnsi="Times New Roman" w:cs="Times New Roman"/>
      <w:lang w:val="de-DE" w:eastAsia="de-DE"/>
    </w:rPr>
  </w:style>
  <w:style w:type="character" w:customStyle="1" w:styleId="highlight2">
    <w:name w:val="highlight2"/>
    <w:basedOn w:val="DefaultParagraphFont"/>
    <w:rsid w:val="00027EC5"/>
  </w:style>
  <w:style w:type="character" w:customStyle="1" w:styleId="ui-ncbitoggler-master-text">
    <w:name w:val="ui-ncbitoggler-master-text"/>
    <w:basedOn w:val="DefaultParagraphFont"/>
    <w:rsid w:val="00027EC5"/>
  </w:style>
  <w:style w:type="character" w:styleId="Emphasis">
    <w:name w:val="Emphasis"/>
    <w:basedOn w:val="DefaultParagraphFont"/>
    <w:uiPriority w:val="20"/>
    <w:qFormat/>
    <w:rsid w:val="00EE667B"/>
    <w:rPr>
      <w:i/>
      <w:iCs/>
    </w:rPr>
  </w:style>
  <w:style w:type="paragraph" w:customStyle="1" w:styleId="Bibliographie1">
    <w:name w:val="Bibliographie1"/>
    <w:basedOn w:val="Normal"/>
    <w:link w:val="BibliographyCar"/>
    <w:rsid w:val="00DF1C66"/>
    <w:pPr>
      <w:tabs>
        <w:tab w:val="left" w:pos="380"/>
      </w:tabs>
      <w:spacing w:after="240"/>
      <w:ind w:left="384" w:hanging="384"/>
      <w:jc w:val="both"/>
    </w:pPr>
    <w:rPr>
      <w:rFonts w:ascii="Arial" w:hAnsi="Arial" w:cs="Arial"/>
      <w:lang w:val="en-US"/>
    </w:rPr>
  </w:style>
  <w:style w:type="character" w:customStyle="1" w:styleId="BibliographyCar">
    <w:name w:val="Bibliography Car"/>
    <w:basedOn w:val="DefaultParagraphFont"/>
    <w:link w:val="Bibliographie1"/>
    <w:rsid w:val="00DF1C66"/>
    <w:rPr>
      <w:rFonts w:ascii="Arial" w:hAnsi="Arial" w:cs="Arial"/>
      <w:lang w:val="en-US"/>
    </w:rPr>
  </w:style>
  <w:style w:type="paragraph" w:customStyle="1" w:styleId="Bibliographie2">
    <w:name w:val="Bibliographie2"/>
    <w:basedOn w:val="Normal"/>
    <w:link w:val="BibliographyCar1"/>
    <w:rsid w:val="002D2BDA"/>
    <w:pPr>
      <w:tabs>
        <w:tab w:val="left" w:pos="380"/>
        <w:tab w:val="left" w:pos="500"/>
      </w:tabs>
      <w:spacing w:after="240"/>
      <w:ind w:left="504" w:hanging="504"/>
      <w:jc w:val="both"/>
    </w:pPr>
    <w:rPr>
      <w:rFonts w:ascii="Arial" w:hAnsi="Arial" w:cs="Arial"/>
      <w:lang w:val="en-US"/>
    </w:rPr>
  </w:style>
  <w:style w:type="character" w:customStyle="1" w:styleId="BibliographyCar1">
    <w:name w:val="Bibliography Car1"/>
    <w:basedOn w:val="DefaultParagraphFont"/>
    <w:link w:val="Bibliographie2"/>
    <w:rsid w:val="002D2BDA"/>
    <w:rPr>
      <w:rFonts w:ascii="Arial" w:hAnsi="Arial" w:cs="Arial"/>
      <w:lang w:val="en-US"/>
    </w:rPr>
  </w:style>
  <w:style w:type="character" w:customStyle="1" w:styleId="Heading2Char">
    <w:name w:val="Heading 2 Char"/>
    <w:basedOn w:val="DefaultParagraphFont"/>
    <w:link w:val="Heading2"/>
    <w:uiPriority w:val="9"/>
    <w:rsid w:val="00F743E0"/>
    <w:rPr>
      <w:rFonts w:asciiTheme="majorHAnsi" w:eastAsiaTheme="majorEastAsia" w:hAnsiTheme="majorHAnsi" w:cstheme="majorBidi"/>
      <w:color w:val="365F91" w:themeColor="accent1" w:themeShade="BF"/>
      <w:sz w:val="26"/>
      <w:szCs w:val="26"/>
    </w:rPr>
  </w:style>
  <w:style w:type="paragraph" w:customStyle="1" w:styleId="Bibliographie3">
    <w:name w:val="Bibliographie3"/>
    <w:basedOn w:val="Normal"/>
    <w:link w:val="BibliographyCar2"/>
    <w:rsid w:val="007F49B9"/>
    <w:pPr>
      <w:tabs>
        <w:tab w:val="left" w:pos="0"/>
      </w:tabs>
      <w:spacing w:after="240"/>
      <w:ind w:hanging="384"/>
      <w:jc w:val="both"/>
    </w:pPr>
    <w:rPr>
      <w:rFonts w:ascii="Arial" w:hAnsi="Arial" w:cs="Arial"/>
      <w:lang w:val="en-US"/>
    </w:rPr>
  </w:style>
  <w:style w:type="character" w:customStyle="1" w:styleId="BibliographyCar2">
    <w:name w:val="Bibliography Car2"/>
    <w:basedOn w:val="DefaultParagraphFont"/>
    <w:link w:val="Bibliographie3"/>
    <w:rsid w:val="007F49B9"/>
    <w:rPr>
      <w:rFonts w:ascii="Arial" w:hAnsi="Arial" w:cs="Arial"/>
      <w:lang w:val="en-US"/>
    </w:rPr>
  </w:style>
  <w:style w:type="paragraph" w:customStyle="1" w:styleId="Bibliographie4">
    <w:name w:val="Bibliographie4"/>
    <w:basedOn w:val="Normal"/>
    <w:link w:val="BibliographyCar3"/>
    <w:rsid w:val="00FD66F1"/>
    <w:pPr>
      <w:tabs>
        <w:tab w:val="left" w:pos="0"/>
        <w:tab w:val="left" w:pos="500"/>
      </w:tabs>
      <w:spacing w:after="240"/>
      <w:ind w:left="504" w:hanging="504"/>
      <w:jc w:val="both"/>
    </w:pPr>
    <w:rPr>
      <w:rFonts w:ascii="Arial" w:hAnsi="Arial" w:cs="Arial"/>
      <w:lang w:val="en-US"/>
    </w:rPr>
  </w:style>
  <w:style w:type="character" w:customStyle="1" w:styleId="BibliographyCar3">
    <w:name w:val="Bibliography Car3"/>
    <w:basedOn w:val="DefaultParagraphFont"/>
    <w:link w:val="Bibliographie4"/>
    <w:rsid w:val="00FD66F1"/>
    <w:rPr>
      <w:rFonts w:ascii="Arial" w:hAnsi="Arial" w:cs="Arial"/>
      <w:lang w:val="en-US"/>
    </w:rPr>
  </w:style>
  <w:style w:type="paragraph" w:customStyle="1" w:styleId="Bibliographie5">
    <w:name w:val="Bibliographie5"/>
    <w:basedOn w:val="Normal"/>
    <w:link w:val="BibliographyCar4"/>
    <w:rsid w:val="00490F72"/>
    <w:pPr>
      <w:tabs>
        <w:tab w:val="left" w:pos="0"/>
        <w:tab w:val="left" w:pos="500"/>
      </w:tabs>
      <w:spacing w:after="240"/>
      <w:ind w:left="504" w:hanging="504"/>
      <w:jc w:val="both"/>
    </w:pPr>
    <w:rPr>
      <w:rFonts w:ascii="Arial" w:hAnsi="Arial" w:cs="Arial"/>
      <w:lang w:val="en-US"/>
    </w:rPr>
  </w:style>
  <w:style w:type="character" w:customStyle="1" w:styleId="BibliographyCar4">
    <w:name w:val="Bibliography Car4"/>
    <w:basedOn w:val="DefaultParagraphFont"/>
    <w:link w:val="Bibliographie5"/>
    <w:rsid w:val="00490F72"/>
    <w:rPr>
      <w:rFonts w:ascii="Arial" w:hAnsi="Arial" w:cs="Arial"/>
      <w:lang w:val="en-US"/>
    </w:rPr>
  </w:style>
  <w:style w:type="paragraph" w:customStyle="1" w:styleId="copyright">
    <w:name w:val="copyright"/>
    <w:basedOn w:val="Normal"/>
    <w:rsid w:val="00495968"/>
    <w:pPr>
      <w:spacing w:before="100" w:beforeAutospacing="1" w:after="100" w:afterAutospacing="1"/>
    </w:pPr>
    <w:rPr>
      <w:rFonts w:ascii="Times New Roman" w:eastAsia="Times New Roman" w:hAnsi="Times New Roman" w:cs="Times New Roman"/>
      <w:lang w:val="de-DE" w:eastAsia="de-DE"/>
    </w:rPr>
  </w:style>
  <w:style w:type="paragraph" w:styleId="Title">
    <w:name w:val="Title"/>
    <w:aliases w:val="title"/>
    <w:basedOn w:val="Normal"/>
    <w:link w:val="TitleChar"/>
    <w:uiPriority w:val="10"/>
    <w:qFormat/>
    <w:rsid w:val="00A55316"/>
    <w:pPr>
      <w:spacing w:before="100" w:beforeAutospacing="1" w:after="100" w:afterAutospacing="1"/>
    </w:pPr>
    <w:rPr>
      <w:rFonts w:ascii="Times New Roman" w:hAnsi="Times New Roman" w:cs="Times New Roman"/>
      <w:sz w:val="20"/>
      <w:szCs w:val="20"/>
      <w:lang w:val="en-GB"/>
    </w:rPr>
  </w:style>
  <w:style w:type="character" w:customStyle="1" w:styleId="TitleChar">
    <w:name w:val="Title Char"/>
    <w:aliases w:val="title Char"/>
    <w:basedOn w:val="DefaultParagraphFont"/>
    <w:link w:val="Title"/>
    <w:uiPriority w:val="10"/>
    <w:rsid w:val="00A55316"/>
    <w:rPr>
      <w:rFonts w:ascii="Times New Roman" w:hAnsi="Times New Roman" w:cs="Times New Roman"/>
      <w:sz w:val="20"/>
      <w:szCs w:val="20"/>
      <w:lang w:val="en-GB"/>
    </w:rPr>
  </w:style>
  <w:style w:type="paragraph" w:customStyle="1" w:styleId="desc">
    <w:name w:val="desc"/>
    <w:basedOn w:val="Normal"/>
    <w:rsid w:val="00A55316"/>
    <w:pPr>
      <w:spacing w:before="100" w:beforeAutospacing="1" w:after="100" w:afterAutospacing="1"/>
    </w:pPr>
    <w:rPr>
      <w:rFonts w:ascii="Times New Roman" w:hAnsi="Times New Roman" w:cs="Times New Roman"/>
      <w:sz w:val="20"/>
      <w:szCs w:val="20"/>
      <w:lang w:val="en-GB"/>
    </w:rPr>
  </w:style>
  <w:style w:type="paragraph" w:customStyle="1" w:styleId="details">
    <w:name w:val="details"/>
    <w:basedOn w:val="Normal"/>
    <w:rsid w:val="00A55316"/>
    <w:pPr>
      <w:spacing w:before="100" w:beforeAutospacing="1" w:after="100" w:afterAutospacing="1"/>
    </w:pPr>
    <w:rPr>
      <w:rFonts w:ascii="Times New Roman" w:hAnsi="Times New Roman" w:cs="Times New Roman"/>
      <w:sz w:val="20"/>
      <w:szCs w:val="20"/>
      <w:lang w:val="en-GB"/>
    </w:rPr>
  </w:style>
  <w:style w:type="character" w:customStyle="1" w:styleId="jrnl">
    <w:name w:val="jrnl"/>
    <w:basedOn w:val="DefaultParagraphFont"/>
    <w:rsid w:val="00A55316"/>
  </w:style>
  <w:style w:type="paragraph" w:styleId="Revision">
    <w:name w:val="Revision"/>
    <w:hidden/>
    <w:uiPriority w:val="99"/>
    <w:semiHidden/>
    <w:rsid w:val="00B3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097">
      <w:bodyDiv w:val="1"/>
      <w:marLeft w:val="0"/>
      <w:marRight w:val="0"/>
      <w:marTop w:val="0"/>
      <w:marBottom w:val="0"/>
      <w:divBdr>
        <w:top w:val="none" w:sz="0" w:space="0" w:color="auto"/>
        <w:left w:val="none" w:sz="0" w:space="0" w:color="auto"/>
        <w:bottom w:val="none" w:sz="0" w:space="0" w:color="auto"/>
        <w:right w:val="none" w:sz="0" w:space="0" w:color="auto"/>
      </w:divBdr>
    </w:div>
    <w:div w:id="18557034">
      <w:bodyDiv w:val="1"/>
      <w:marLeft w:val="0"/>
      <w:marRight w:val="0"/>
      <w:marTop w:val="0"/>
      <w:marBottom w:val="0"/>
      <w:divBdr>
        <w:top w:val="none" w:sz="0" w:space="0" w:color="auto"/>
        <w:left w:val="none" w:sz="0" w:space="0" w:color="auto"/>
        <w:bottom w:val="none" w:sz="0" w:space="0" w:color="auto"/>
        <w:right w:val="none" w:sz="0" w:space="0" w:color="auto"/>
      </w:divBdr>
      <w:divsChild>
        <w:div w:id="260144750">
          <w:marLeft w:val="0"/>
          <w:marRight w:val="0"/>
          <w:marTop w:val="0"/>
          <w:marBottom w:val="0"/>
          <w:divBdr>
            <w:top w:val="none" w:sz="0" w:space="0" w:color="auto"/>
            <w:left w:val="none" w:sz="0" w:space="0" w:color="auto"/>
            <w:bottom w:val="none" w:sz="0" w:space="0" w:color="auto"/>
            <w:right w:val="none" w:sz="0" w:space="0" w:color="auto"/>
          </w:divBdr>
          <w:divsChild>
            <w:div w:id="577060318">
              <w:marLeft w:val="0"/>
              <w:marRight w:val="0"/>
              <w:marTop w:val="0"/>
              <w:marBottom w:val="0"/>
              <w:divBdr>
                <w:top w:val="none" w:sz="0" w:space="0" w:color="auto"/>
                <w:left w:val="none" w:sz="0" w:space="0" w:color="auto"/>
                <w:bottom w:val="none" w:sz="0" w:space="0" w:color="auto"/>
                <w:right w:val="none" w:sz="0" w:space="0" w:color="auto"/>
              </w:divBdr>
              <w:divsChild>
                <w:div w:id="525287206">
                  <w:marLeft w:val="0"/>
                  <w:marRight w:val="0"/>
                  <w:marTop w:val="0"/>
                  <w:marBottom w:val="0"/>
                  <w:divBdr>
                    <w:top w:val="none" w:sz="0" w:space="0" w:color="auto"/>
                    <w:left w:val="none" w:sz="0" w:space="0" w:color="auto"/>
                    <w:bottom w:val="none" w:sz="0" w:space="0" w:color="auto"/>
                    <w:right w:val="none" w:sz="0" w:space="0" w:color="auto"/>
                  </w:divBdr>
                  <w:divsChild>
                    <w:div w:id="16378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2489">
      <w:bodyDiv w:val="1"/>
      <w:marLeft w:val="0"/>
      <w:marRight w:val="0"/>
      <w:marTop w:val="0"/>
      <w:marBottom w:val="0"/>
      <w:divBdr>
        <w:top w:val="none" w:sz="0" w:space="0" w:color="auto"/>
        <w:left w:val="none" w:sz="0" w:space="0" w:color="auto"/>
        <w:bottom w:val="none" w:sz="0" w:space="0" w:color="auto"/>
        <w:right w:val="none" w:sz="0" w:space="0" w:color="auto"/>
      </w:divBdr>
    </w:div>
    <w:div w:id="26805113">
      <w:bodyDiv w:val="1"/>
      <w:marLeft w:val="0"/>
      <w:marRight w:val="0"/>
      <w:marTop w:val="0"/>
      <w:marBottom w:val="0"/>
      <w:divBdr>
        <w:top w:val="none" w:sz="0" w:space="0" w:color="auto"/>
        <w:left w:val="none" w:sz="0" w:space="0" w:color="auto"/>
        <w:bottom w:val="none" w:sz="0" w:space="0" w:color="auto"/>
        <w:right w:val="none" w:sz="0" w:space="0" w:color="auto"/>
      </w:divBdr>
    </w:div>
    <w:div w:id="33971304">
      <w:bodyDiv w:val="1"/>
      <w:marLeft w:val="0"/>
      <w:marRight w:val="0"/>
      <w:marTop w:val="0"/>
      <w:marBottom w:val="0"/>
      <w:divBdr>
        <w:top w:val="none" w:sz="0" w:space="0" w:color="auto"/>
        <w:left w:val="none" w:sz="0" w:space="0" w:color="auto"/>
        <w:bottom w:val="none" w:sz="0" w:space="0" w:color="auto"/>
        <w:right w:val="none" w:sz="0" w:space="0" w:color="auto"/>
      </w:divBdr>
      <w:divsChild>
        <w:div w:id="909970539">
          <w:marLeft w:val="0"/>
          <w:marRight w:val="0"/>
          <w:marTop w:val="0"/>
          <w:marBottom w:val="0"/>
          <w:divBdr>
            <w:top w:val="none" w:sz="0" w:space="0" w:color="auto"/>
            <w:left w:val="none" w:sz="0" w:space="0" w:color="auto"/>
            <w:bottom w:val="none" w:sz="0" w:space="0" w:color="auto"/>
            <w:right w:val="none" w:sz="0" w:space="0" w:color="auto"/>
          </w:divBdr>
          <w:divsChild>
            <w:div w:id="293951292">
              <w:marLeft w:val="0"/>
              <w:marRight w:val="0"/>
              <w:marTop w:val="0"/>
              <w:marBottom w:val="0"/>
              <w:divBdr>
                <w:top w:val="none" w:sz="0" w:space="0" w:color="auto"/>
                <w:left w:val="none" w:sz="0" w:space="0" w:color="auto"/>
                <w:bottom w:val="none" w:sz="0" w:space="0" w:color="auto"/>
                <w:right w:val="none" w:sz="0" w:space="0" w:color="auto"/>
              </w:divBdr>
              <w:divsChild>
                <w:div w:id="9648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8589">
      <w:bodyDiv w:val="1"/>
      <w:marLeft w:val="0"/>
      <w:marRight w:val="0"/>
      <w:marTop w:val="0"/>
      <w:marBottom w:val="0"/>
      <w:divBdr>
        <w:top w:val="none" w:sz="0" w:space="0" w:color="auto"/>
        <w:left w:val="none" w:sz="0" w:space="0" w:color="auto"/>
        <w:bottom w:val="none" w:sz="0" w:space="0" w:color="auto"/>
        <w:right w:val="none" w:sz="0" w:space="0" w:color="auto"/>
      </w:divBdr>
    </w:div>
    <w:div w:id="47607713">
      <w:bodyDiv w:val="1"/>
      <w:marLeft w:val="0"/>
      <w:marRight w:val="0"/>
      <w:marTop w:val="0"/>
      <w:marBottom w:val="0"/>
      <w:divBdr>
        <w:top w:val="none" w:sz="0" w:space="0" w:color="auto"/>
        <w:left w:val="none" w:sz="0" w:space="0" w:color="auto"/>
        <w:bottom w:val="none" w:sz="0" w:space="0" w:color="auto"/>
        <w:right w:val="none" w:sz="0" w:space="0" w:color="auto"/>
      </w:divBdr>
      <w:divsChild>
        <w:div w:id="431442399">
          <w:marLeft w:val="0"/>
          <w:marRight w:val="0"/>
          <w:marTop w:val="0"/>
          <w:marBottom w:val="0"/>
          <w:divBdr>
            <w:top w:val="none" w:sz="0" w:space="0" w:color="auto"/>
            <w:left w:val="none" w:sz="0" w:space="0" w:color="auto"/>
            <w:bottom w:val="none" w:sz="0" w:space="0" w:color="auto"/>
            <w:right w:val="none" w:sz="0" w:space="0" w:color="auto"/>
          </w:divBdr>
          <w:divsChild>
            <w:div w:id="793716866">
              <w:marLeft w:val="0"/>
              <w:marRight w:val="0"/>
              <w:marTop w:val="0"/>
              <w:marBottom w:val="0"/>
              <w:divBdr>
                <w:top w:val="none" w:sz="0" w:space="0" w:color="auto"/>
                <w:left w:val="none" w:sz="0" w:space="0" w:color="auto"/>
                <w:bottom w:val="none" w:sz="0" w:space="0" w:color="auto"/>
                <w:right w:val="none" w:sz="0" w:space="0" w:color="auto"/>
              </w:divBdr>
              <w:divsChild>
                <w:div w:id="11659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8978">
      <w:bodyDiv w:val="1"/>
      <w:marLeft w:val="0"/>
      <w:marRight w:val="0"/>
      <w:marTop w:val="0"/>
      <w:marBottom w:val="0"/>
      <w:divBdr>
        <w:top w:val="none" w:sz="0" w:space="0" w:color="auto"/>
        <w:left w:val="none" w:sz="0" w:space="0" w:color="auto"/>
        <w:bottom w:val="none" w:sz="0" w:space="0" w:color="auto"/>
        <w:right w:val="none" w:sz="0" w:space="0" w:color="auto"/>
      </w:divBdr>
    </w:div>
    <w:div w:id="83379601">
      <w:bodyDiv w:val="1"/>
      <w:marLeft w:val="0"/>
      <w:marRight w:val="0"/>
      <w:marTop w:val="0"/>
      <w:marBottom w:val="0"/>
      <w:divBdr>
        <w:top w:val="none" w:sz="0" w:space="0" w:color="auto"/>
        <w:left w:val="none" w:sz="0" w:space="0" w:color="auto"/>
        <w:bottom w:val="none" w:sz="0" w:space="0" w:color="auto"/>
        <w:right w:val="none" w:sz="0" w:space="0" w:color="auto"/>
      </w:divBdr>
      <w:divsChild>
        <w:div w:id="812137379">
          <w:marLeft w:val="0"/>
          <w:marRight w:val="0"/>
          <w:marTop w:val="0"/>
          <w:marBottom w:val="0"/>
          <w:divBdr>
            <w:top w:val="none" w:sz="0" w:space="0" w:color="auto"/>
            <w:left w:val="none" w:sz="0" w:space="0" w:color="auto"/>
            <w:bottom w:val="none" w:sz="0" w:space="0" w:color="auto"/>
            <w:right w:val="none" w:sz="0" w:space="0" w:color="auto"/>
          </w:divBdr>
        </w:div>
        <w:div w:id="1806308507">
          <w:marLeft w:val="0"/>
          <w:marRight w:val="0"/>
          <w:marTop w:val="0"/>
          <w:marBottom w:val="0"/>
          <w:divBdr>
            <w:top w:val="none" w:sz="0" w:space="0" w:color="auto"/>
            <w:left w:val="none" w:sz="0" w:space="0" w:color="auto"/>
            <w:bottom w:val="none" w:sz="0" w:space="0" w:color="auto"/>
            <w:right w:val="none" w:sz="0" w:space="0" w:color="auto"/>
          </w:divBdr>
        </w:div>
      </w:divsChild>
    </w:div>
    <w:div w:id="98305012">
      <w:bodyDiv w:val="1"/>
      <w:marLeft w:val="0"/>
      <w:marRight w:val="0"/>
      <w:marTop w:val="0"/>
      <w:marBottom w:val="0"/>
      <w:divBdr>
        <w:top w:val="none" w:sz="0" w:space="0" w:color="auto"/>
        <w:left w:val="none" w:sz="0" w:space="0" w:color="auto"/>
        <w:bottom w:val="none" w:sz="0" w:space="0" w:color="auto"/>
        <w:right w:val="none" w:sz="0" w:space="0" w:color="auto"/>
      </w:divBdr>
      <w:divsChild>
        <w:div w:id="530075520">
          <w:marLeft w:val="0"/>
          <w:marRight w:val="0"/>
          <w:marTop w:val="0"/>
          <w:marBottom w:val="0"/>
          <w:divBdr>
            <w:top w:val="none" w:sz="0" w:space="0" w:color="auto"/>
            <w:left w:val="none" w:sz="0" w:space="0" w:color="auto"/>
            <w:bottom w:val="none" w:sz="0" w:space="0" w:color="auto"/>
            <w:right w:val="none" w:sz="0" w:space="0" w:color="auto"/>
          </w:divBdr>
          <w:divsChild>
            <w:div w:id="637034573">
              <w:marLeft w:val="0"/>
              <w:marRight w:val="0"/>
              <w:marTop w:val="0"/>
              <w:marBottom w:val="0"/>
              <w:divBdr>
                <w:top w:val="none" w:sz="0" w:space="0" w:color="auto"/>
                <w:left w:val="none" w:sz="0" w:space="0" w:color="auto"/>
                <w:bottom w:val="none" w:sz="0" w:space="0" w:color="auto"/>
                <w:right w:val="none" w:sz="0" w:space="0" w:color="auto"/>
              </w:divBdr>
              <w:divsChild>
                <w:div w:id="18245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3705">
      <w:bodyDiv w:val="1"/>
      <w:marLeft w:val="0"/>
      <w:marRight w:val="0"/>
      <w:marTop w:val="0"/>
      <w:marBottom w:val="0"/>
      <w:divBdr>
        <w:top w:val="none" w:sz="0" w:space="0" w:color="auto"/>
        <w:left w:val="none" w:sz="0" w:space="0" w:color="auto"/>
        <w:bottom w:val="none" w:sz="0" w:space="0" w:color="auto"/>
        <w:right w:val="none" w:sz="0" w:space="0" w:color="auto"/>
      </w:divBdr>
      <w:divsChild>
        <w:div w:id="1488858512">
          <w:marLeft w:val="0"/>
          <w:marRight w:val="0"/>
          <w:marTop w:val="0"/>
          <w:marBottom w:val="0"/>
          <w:divBdr>
            <w:top w:val="none" w:sz="0" w:space="0" w:color="auto"/>
            <w:left w:val="none" w:sz="0" w:space="0" w:color="auto"/>
            <w:bottom w:val="none" w:sz="0" w:space="0" w:color="auto"/>
            <w:right w:val="none" w:sz="0" w:space="0" w:color="auto"/>
          </w:divBdr>
          <w:divsChild>
            <w:div w:id="221647682">
              <w:marLeft w:val="0"/>
              <w:marRight w:val="0"/>
              <w:marTop w:val="0"/>
              <w:marBottom w:val="0"/>
              <w:divBdr>
                <w:top w:val="none" w:sz="0" w:space="0" w:color="auto"/>
                <w:left w:val="none" w:sz="0" w:space="0" w:color="auto"/>
                <w:bottom w:val="none" w:sz="0" w:space="0" w:color="auto"/>
                <w:right w:val="none" w:sz="0" w:space="0" w:color="auto"/>
              </w:divBdr>
              <w:divsChild>
                <w:div w:id="18738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4088">
      <w:bodyDiv w:val="1"/>
      <w:marLeft w:val="0"/>
      <w:marRight w:val="0"/>
      <w:marTop w:val="0"/>
      <w:marBottom w:val="0"/>
      <w:divBdr>
        <w:top w:val="none" w:sz="0" w:space="0" w:color="auto"/>
        <w:left w:val="none" w:sz="0" w:space="0" w:color="auto"/>
        <w:bottom w:val="none" w:sz="0" w:space="0" w:color="auto"/>
        <w:right w:val="none" w:sz="0" w:space="0" w:color="auto"/>
      </w:divBdr>
    </w:div>
    <w:div w:id="206842665">
      <w:bodyDiv w:val="1"/>
      <w:marLeft w:val="0"/>
      <w:marRight w:val="0"/>
      <w:marTop w:val="0"/>
      <w:marBottom w:val="0"/>
      <w:divBdr>
        <w:top w:val="none" w:sz="0" w:space="0" w:color="auto"/>
        <w:left w:val="none" w:sz="0" w:space="0" w:color="auto"/>
        <w:bottom w:val="none" w:sz="0" w:space="0" w:color="auto"/>
        <w:right w:val="none" w:sz="0" w:space="0" w:color="auto"/>
      </w:divBdr>
    </w:div>
    <w:div w:id="241959631">
      <w:bodyDiv w:val="1"/>
      <w:marLeft w:val="0"/>
      <w:marRight w:val="0"/>
      <w:marTop w:val="0"/>
      <w:marBottom w:val="0"/>
      <w:divBdr>
        <w:top w:val="none" w:sz="0" w:space="0" w:color="auto"/>
        <w:left w:val="none" w:sz="0" w:space="0" w:color="auto"/>
        <w:bottom w:val="none" w:sz="0" w:space="0" w:color="auto"/>
        <w:right w:val="none" w:sz="0" w:space="0" w:color="auto"/>
      </w:divBdr>
    </w:div>
    <w:div w:id="265162953">
      <w:bodyDiv w:val="1"/>
      <w:marLeft w:val="0"/>
      <w:marRight w:val="0"/>
      <w:marTop w:val="0"/>
      <w:marBottom w:val="0"/>
      <w:divBdr>
        <w:top w:val="none" w:sz="0" w:space="0" w:color="auto"/>
        <w:left w:val="none" w:sz="0" w:space="0" w:color="auto"/>
        <w:bottom w:val="none" w:sz="0" w:space="0" w:color="auto"/>
        <w:right w:val="none" w:sz="0" w:space="0" w:color="auto"/>
      </w:divBdr>
    </w:div>
    <w:div w:id="297996004">
      <w:bodyDiv w:val="1"/>
      <w:marLeft w:val="0"/>
      <w:marRight w:val="0"/>
      <w:marTop w:val="0"/>
      <w:marBottom w:val="0"/>
      <w:divBdr>
        <w:top w:val="none" w:sz="0" w:space="0" w:color="auto"/>
        <w:left w:val="none" w:sz="0" w:space="0" w:color="auto"/>
        <w:bottom w:val="none" w:sz="0" w:space="0" w:color="auto"/>
        <w:right w:val="none" w:sz="0" w:space="0" w:color="auto"/>
      </w:divBdr>
    </w:div>
    <w:div w:id="370962863">
      <w:bodyDiv w:val="1"/>
      <w:marLeft w:val="0"/>
      <w:marRight w:val="0"/>
      <w:marTop w:val="0"/>
      <w:marBottom w:val="0"/>
      <w:divBdr>
        <w:top w:val="none" w:sz="0" w:space="0" w:color="auto"/>
        <w:left w:val="none" w:sz="0" w:space="0" w:color="auto"/>
        <w:bottom w:val="none" w:sz="0" w:space="0" w:color="auto"/>
        <w:right w:val="none" w:sz="0" w:space="0" w:color="auto"/>
      </w:divBdr>
      <w:divsChild>
        <w:div w:id="302853904">
          <w:marLeft w:val="0"/>
          <w:marRight w:val="0"/>
          <w:marTop w:val="0"/>
          <w:marBottom w:val="0"/>
          <w:divBdr>
            <w:top w:val="none" w:sz="0" w:space="0" w:color="auto"/>
            <w:left w:val="none" w:sz="0" w:space="0" w:color="auto"/>
            <w:bottom w:val="none" w:sz="0" w:space="0" w:color="auto"/>
            <w:right w:val="none" w:sz="0" w:space="0" w:color="auto"/>
          </w:divBdr>
          <w:divsChild>
            <w:div w:id="1068960235">
              <w:marLeft w:val="0"/>
              <w:marRight w:val="0"/>
              <w:marTop w:val="0"/>
              <w:marBottom w:val="0"/>
              <w:divBdr>
                <w:top w:val="none" w:sz="0" w:space="0" w:color="auto"/>
                <w:left w:val="none" w:sz="0" w:space="0" w:color="auto"/>
                <w:bottom w:val="none" w:sz="0" w:space="0" w:color="auto"/>
                <w:right w:val="none" w:sz="0" w:space="0" w:color="auto"/>
              </w:divBdr>
              <w:divsChild>
                <w:div w:id="81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8171">
      <w:bodyDiv w:val="1"/>
      <w:marLeft w:val="0"/>
      <w:marRight w:val="0"/>
      <w:marTop w:val="0"/>
      <w:marBottom w:val="0"/>
      <w:divBdr>
        <w:top w:val="none" w:sz="0" w:space="0" w:color="auto"/>
        <w:left w:val="none" w:sz="0" w:space="0" w:color="auto"/>
        <w:bottom w:val="none" w:sz="0" w:space="0" w:color="auto"/>
        <w:right w:val="none" w:sz="0" w:space="0" w:color="auto"/>
      </w:divBdr>
    </w:div>
    <w:div w:id="400756681">
      <w:bodyDiv w:val="1"/>
      <w:marLeft w:val="0"/>
      <w:marRight w:val="0"/>
      <w:marTop w:val="0"/>
      <w:marBottom w:val="0"/>
      <w:divBdr>
        <w:top w:val="none" w:sz="0" w:space="0" w:color="auto"/>
        <w:left w:val="none" w:sz="0" w:space="0" w:color="auto"/>
        <w:bottom w:val="none" w:sz="0" w:space="0" w:color="auto"/>
        <w:right w:val="none" w:sz="0" w:space="0" w:color="auto"/>
      </w:divBdr>
    </w:div>
    <w:div w:id="408112263">
      <w:bodyDiv w:val="1"/>
      <w:marLeft w:val="0"/>
      <w:marRight w:val="0"/>
      <w:marTop w:val="0"/>
      <w:marBottom w:val="0"/>
      <w:divBdr>
        <w:top w:val="none" w:sz="0" w:space="0" w:color="auto"/>
        <w:left w:val="none" w:sz="0" w:space="0" w:color="auto"/>
        <w:bottom w:val="none" w:sz="0" w:space="0" w:color="auto"/>
        <w:right w:val="none" w:sz="0" w:space="0" w:color="auto"/>
      </w:divBdr>
    </w:div>
    <w:div w:id="428163756">
      <w:bodyDiv w:val="1"/>
      <w:marLeft w:val="0"/>
      <w:marRight w:val="0"/>
      <w:marTop w:val="0"/>
      <w:marBottom w:val="0"/>
      <w:divBdr>
        <w:top w:val="none" w:sz="0" w:space="0" w:color="auto"/>
        <w:left w:val="none" w:sz="0" w:space="0" w:color="auto"/>
        <w:bottom w:val="none" w:sz="0" w:space="0" w:color="auto"/>
        <w:right w:val="none" w:sz="0" w:space="0" w:color="auto"/>
      </w:divBdr>
      <w:divsChild>
        <w:div w:id="91629988">
          <w:marLeft w:val="0"/>
          <w:marRight w:val="0"/>
          <w:marTop w:val="0"/>
          <w:marBottom w:val="0"/>
          <w:divBdr>
            <w:top w:val="none" w:sz="0" w:space="0" w:color="auto"/>
            <w:left w:val="none" w:sz="0" w:space="0" w:color="auto"/>
            <w:bottom w:val="none" w:sz="0" w:space="0" w:color="auto"/>
            <w:right w:val="none" w:sz="0" w:space="0" w:color="auto"/>
          </w:divBdr>
          <w:divsChild>
            <w:div w:id="785588907">
              <w:marLeft w:val="0"/>
              <w:marRight w:val="0"/>
              <w:marTop w:val="0"/>
              <w:marBottom w:val="0"/>
              <w:divBdr>
                <w:top w:val="none" w:sz="0" w:space="0" w:color="auto"/>
                <w:left w:val="none" w:sz="0" w:space="0" w:color="auto"/>
                <w:bottom w:val="none" w:sz="0" w:space="0" w:color="auto"/>
                <w:right w:val="none" w:sz="0" w:space="0" w:color="auto"/>
              </w:divBdr>
              <w:divsChild>
                <w:div w:id="20519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7953">
      <w:bodyDiv w:val="1"/>
      <w:marLeft w:val="0"/>
      <w:marRight w:val="0"/>
      <w:marTop w:val="0"/>
      <w:marBottom w:val="0"/>
      <w:divBdr>
        <w:top w:val="none" w:sz="0" w:space="0" w:color="auto"/>
        <w:left w:val="none" w:sz="0" w:space="0" w:color="auto"/>
        <w:bottom w:val="none" w:sz="0" w:space="0" w:color="auto"/>
        <w:right w:val="none" w:sz="0" w:space="0" w:color="auto"/>
      </w:divBdr>
    </w:div>
    <w:div w:id="529143462">
      <w:bodyDiv w:val="1"/>
      <w:marLeft w:val="0"/>
      <w:marRight w:val="0"/>
      <w:marTop w:val="0"/>
      <w:marBottom w:val="0"/>
      <w:divBdr>
        <w:top w:val="none" w:sz="0" w:space="0" w:color="auto"/>
        <w:left w:val="none" w:sz="0" w:space="0" w:color="auto"/>
        <w:bottom w:val="none" w:sz="0" w:space="0" w:color="auto"/>
        <w:right w:val="none" w:sz="0" w:space="0" w:color="auto"/>
      </w:divBdr>
    </w:div>
    <w:div w:id="550195938">
      <w:bodyDiv w:val="1"/>
      <w:marLeft w:val="0"/>
      <w:marRight w:val="0"/>
      <w:marTop w:val="0"/>
      <w:marBottom w:val="0"/>
      <w:divBdr>
        <w:top w:val="none" w:sz="0" w:space="0" w:color="auto"/>
        <w:left w:val="none" w:sz="0" w:space="0" w:color="auto"/>
        <w:bottom w:val="none" w:sz="0" w:space="0" w:color="auto"/>
        <w:right w:val="none" w:sz="0" w:space="0" w:color="auto"/>
      </w:divBdr>
    </w:div>
    <w:div w:id="568030164">
      <w:bodyDiv w:val="1"/>
      <w:marLeft w:val="0"/>
      <w:marRight w:val="0"/>
      <w:marTop w:val="0"/>
      <w:marBottom w:val="0"/>
      <w:divBdr>
        <w:top w:val="none" w:sz="0" w:space="0" w:color="auto"/>
        <w:left w:val="none" w:sz="0" w:space="0" w:color="auto"/>
        <w:bottom w:val="none" w:sz="0" w:space="0" w:color="auto"/>
        <w:right w:val="none" w:sz="0" w:space="0" w:color="auto"/>
      </w:divBdr>
    </w:div>
    <w:div w:id="570965693">
      <w:bodyDiv w:val="1"/>
      <w:marLeft w:val="0"/>
      <w:marRight w:val="0"/>
      <w:marTop w:val="0"/>
      <w:marBottom w:val="0"/>
      <w:divBdr>
        <w:top w:val="none" w:sz="0" w:space="0" w:color="auto"/>
        <w:left w:val="none" w:sz="0" w:space="0" w:color="auto"/>
        <w:bottom w:val="none" w:sz="0" w:space="0" w:color="auto"/>
        <w:right w:val="none" w:sz="0" w:space="0" w:color="auto"/>
      </w:divBdr>
    </w:div>
    <w:div w:id="578828491">
      <w:bodyDiv w:val="1"/>
      <w:marLeft w:val="0"/>
      <w:marRight w:val="0"/>
      <w:marTop w:val="0"/>
      <w:marBottom w:val="0"/>
      <w:divBdr>
        <w:top w:val="none" w:sz="0" w:space="0" w:color="auto"/>
        <w:left w:val="none" w:sz="0" w:space="0" w:color="auto"/>
        <w:bottom w:val="none" w:sz="0" w:space="0" w:color="auto"/>
        <w:right w:val="none" w:sz="0" w:space="0" w:color="auto"/>
      </w:divBdr>
    </w:div>
    <w:div w:id="591859846">
      <w:bodyDiv w:val="1"/>
      <w:marLeft w:val="0"/>
      <w:marRight w:val="0"/>
      <w:marTop w:val="0"/>
      <w:marBottom w:val="0"/>
      <w:divBdr>
        <w:top w:val="none" w:sz="0" w:space="0" w:color="auto"/>
        <w:left w:val="none" w:sz="0" w:space="0" w:color="auto"/>
        <w:bottom w:val="none" w:sz="0" w:space="0" w:color="auto"/>
        <w:right w:val="none" w:sz="0" w:space="0" w:color="auto"/>
      </w:divBdr>
      <w:divsChild>
        <w:div w:id="380634463">
          <w:marLeft w:val="0"/>
          <w:marRight w:val="0"/>
          <w:marTop w:val="0"/>
          <w:marBottom w:val="0"/>
          <w:divBdr>
            <w:top w:val="none" w:sz="0" w:space="0" w:color="auto"/>
            <w:left w:val="none" w:sz="0" w:space="0" w:color="auto"/>
            <w:bottom w:val="none" w:sz="0" w:space="0" w:color="auto"/>
            <w:right w:val="none" w:sz="0" w:space="0" w:color="auto"/>
          </w:divBdr>
          <w:divsChild>
            <w:div w:id="836000391">
              <w:marLeft w:val="0"/>
              <w:marRight w:val="0"/>
              <w:marTop w:val="0"/>
              <w:marBottom w:val="0"/>
              <w:divBdr>
                <w:top w:val="none" w:sz="0" w:space="0" w:color="auto"/>
                <w:left w:val="none" w:sz="0" w:space="0" w:color="auto"/>
                <w:bottom w:val="none" w:sz="0" w:space="0" w:color="auto"/>
                <w:right w:val="none" w:sz="0" w:space="0" w:color="auto"/>
              </w:divBdr>
              <w:divsChild>
                <w:div w:id="1395080064">
                  <w:marLeft w:val="0"/>
                  <w:marRight w:val="0"/>
                  <w:marTop w:val="0"/>
                  <w:marBottom w:val="0"/>
                  <w:divBdr>
                    <w:top w:val="none" w:sz="0" w:space="0" w:color="auto"/>
                    <w:left w:val="none" w:sz="0" w:space="0" w:color="auto"/>
                    <w:bottom w:val="none" w:sz="0" w:space="0" w:color="auto"/>
                    <w:right w:val="none" w:sz="0" w:space="0" w:color="auto"/>
                  </w:divBdr>
                  <w:divsChild>
                    <w:div w:id="11865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2856">
      <w:bodyDiv w:val="1"/>
      <w:marLeft w:val="0"/>
      <w:marRight w:val="0"/>
      <w:marTop w:val="0"/>
      <w:marBottom w:val="0"/>
      <w:divBdr>
        <w:top w:val="none" w:sz="0" w:space="0" w:color="auto"/>
        <w:left w:val="none" w:sz="0" w:space="0" w:color="auto"/>
        <w:bottom w:val="none" w:sz="0" w:space="0" w:color="auto"/>
        <w:right w:val="none" w:sz="0" w:space="0" w:color="auto"/>
      </w:divBdr>
      <w:divsChild>
        <w:div w:id="884147998">
          <w:marLeft w:val="0"/>
          <w:marRight w:val="0"/>
          <w:marTop w:val="0"/>
          <w:marBottom w:val="0"/>
          <w:divBdr>
            <w:top w:val="none" w:sz="0" w:space="0" w:color="auto"/>
            <w:left w:val="none" w:sz="0" w:space="0" w:color="auto"/>
            <w:bottom w:val="none" w:sz="0" w:space="0" w:color="auto"/>
            <w:right w:val="none" w:sz="0" w:space="0" w:color="auto"/>
          </w:divBdr>
          <w:divsChild>
            <w:div w:id="1527711576">
              <w:marLeft w:val="0"/>
              <w:marRight w:val="0"/>
              <w:marTop w:val="0"/>
              <w:marBottom w:val="0"/>
              <w:divBdr>
                <w:top w:val="none" w:sz="0" w:space="0" w:color="auto"/>
                <w:left w:val="none" w:sz="0" w:space="0" w:color="auto"/>
                <w:bottom w:val="none" w:sz="0" w:space="0" w:color="auto"/>
                <w:right w:val="none" w:sz="0" w:space="0" w:color="auto"/>
              </w:divBdr>
              <w:divsChild>
                <w:div w:id="4187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3512">
      <w:bodyDiv w:val="1"/>
      <w:marLeft w:val="0"/>
      <w:marRight w:val="0"/>
      <w:marTop w:val="0"/>
      <w:marBottom w:val="0"/>
      <w:divBdr>
        <w:top w:val="none" w:sz="0" w:space="0" w:color="auto"/>
        <w:left w:val="none" w:sz="0" w:space="0" w:color="auto"/>
        <w:bottom w:val="none" w:sz="0" w:space="0" w:color="auto"/>
        <w:right w:val="none" w:sz="0" w:space="0" w:color="auto"/>
      </w:divBdr>
    </w:div>
    <w:div w:id="612246342">
      <w:bodyDiv w:val="1"/>
      <w:marLeft w:val="0"/>
      <w:marRight w:val="0"/>
      <w:marTop w:val="0"/>
      <w:marBottom w:val="0"/>
      <w:divBdr>
        <w:top w:val="none" w:sz="0" w:space="0" w:color="auto"/>
        <w:left w:val="none" w:sz="0" w:space="0" w:color="auto"/>
        <w:bottom w:val="none" w:sz="0" w:space="0" w:color="auto"/>
        <w:right w:val="none" w:sz="0" w:space="0" w:color="auto"/>
      </w:divBdr>
    </w:div>
    <w:div w:id="613488047">
      <w:bodyDiv w:val="1"/>
      <w:marLeft w:val="0"/>
      <w:marRight w:val="0"/>
      <w:marTop w:val="0"/>
      <w:marBottom w:val="0"/>
      <w:divBdr>
        <w:top w:val="none" w:sz="0" w:space="0" w:color="auto"/>
        <w:left w:val="none" w:sz="0" w:space="0" w:color="auto"/>
        <w:bottom w:val="none" w:sz="0" w:space="0" w:color="auto"/>
        <w:right w:val="none" w:sz="0" w:space="0" w:color="auto"/>
      </w:divBdr>
    </w:div>
    <w:div w:id="618997431">
      <w:bodyDiv w:val="1"/>
      <w:marLeft w:val="0"/>
      <w:marRight w:val="0"/>
      <w:marTop w:val="0"/>
      <w:marBottom w:val="0"/>
      <w:divBdr>
        <w:top w:val="none" w:sz="0" w:space="0" w:color="auto"/>
        <w:left w:val="none" w:sz="0" w:space="0" w:color="auto"/>
        <w:bottom w:val="none" w:sz="0" w:space="0" w:color="auto"/>
        <w:right w:val="none" w:sz="0" w:space="0" w:color="auto"/>
      </w:divBdr>
    </w:div>
    <w:div w:id="628241215">
      <w:bodyDiv w:val="1"/>
      <w:marLeft w:val="0"/>
      <w:marRight w:val="0"/>
      <w:marTop w:val="0"/>
      <w:marBottom w:val="0"/>
      <w:divBdr>
        <w:top w:val="none" w:sz="0" w:space="0" w:color="auto"/>
        <w:left w:val="none" w:sz="0" w:space="0" w:color="auto"/>
        <w:bottom w:val="none" w:sz="0" w:space="0" w:color="auto"/>
        <w:right w:val="none" w:sz="0" w:space="0" w:color="auto"/>
      </w:divBdr>
      <w:divsChild>
        <w:div w:id="1811433498">
          <w:marLeft w:val="0"/>
          <w:marRight w:val="0"/>
          <w:marTop w:val="0"/>
          <w:marBottom w:val="0"/>
          <w:divBdr>
            <w:top w:val="none" w:sz="0" w:space="0" w:color="auto"/>
            <w:left w:val="none" w:sz="0" w:space="0" w:color="auto"/>
            <w:bottom w:val="none" w:sz="0" w:space="0" w:color="auto"/>
            <w:right w:val="none" w:sz="0" w:space="0" w:color="auto"/>
          </w:divBdr>
          <w:divsChild>
            <w:div w:id="1513034105">
              <w:marLeft w:val="0"/>
              <w:marRight w:val="0"/>
              <w:marTop w:val="0"/>
              <w:marBottom w:val="0"/>
              <w:divBdr>
                <w:top w:val="none" w:sz="0" w:space="0" w:color="auto"/>
                <w:left w:val="none" w:sz="0" w:space="0" w:color="auto"/>
                <w:bottom w:val="none" w:sz="0" w:space="0" w:color="auto"/>
                <w:right w:val="none" w:sz="0" w:space="0" w:color="auto"/>
              </w:divBdr>
              <w:divsChild>
                <w:div w:id="56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2529">
      <w:bodyDiv w:val="1"/>
      <w:marLeft w:val="0"/>
      <w:marRight w:val="0"/>
      <w:marTop w:val="0"/>
      <w:marBottom w:val="0"/>
      <w:divBdr>
        <w:top w:val="none" w:sz="0" w:space="0" w:color="auto"/>
        <w:left w:val="none" w:sz="0" w:space="0" w:color="auto"/>
        <w:bottom w:val="none" w:sz="0" w:space="0" w:color="auto"/>
        <w:right w:val="none" w:sz="0" w:space="0" w:color="auto"/>
      </w:divBdr>
      <w:divsChild>
        <w:div w:id="1675841286">
          <w:marLeft w:val="0"/>
          <w:marRight w:val="0"/>
          <w:marTop w:val="0"/>
          <w:marBottom w:val="0"/>
          <w:divBdr>
            <w:top w:val="none" w:sz="0" w:space="0" w:color="auto"/>
            <w:left w:val="none" w:sz="0" w:space="0" w:color="auto"/>
            <w:bottom w:val="none" w:sz="0" w:space="0" w:color="auto"/>
            <w:right w:val="none" w:sz="0" w:space="0" w:color="auto"/>
          </w:divBdr>
          <w:divsChild>
            <w:div w:id="1896819007">
              <w:marLeft w:val="0"/>
              <w:marRight w:val="0"/>
              <w:marTop w:val="0"/>
              <w:marBottom w:val="0"/>
              <w:divBdr>
                <w:top w:val="none" w:sz="0" w:space="0" w:color="auto"/>
                <w:left w:val="none" w:sz="0" w:space="0" w:color="auto"/>
                <w:bottom w:val="none" w:sz="0" w:space="0" w:color="auto"/>
                <w:right w:val="none" w:sz="0" w:space="0" w:color="auto"/>
              </w:divBdr>
              <w:divsChild>
                <w:div w:id="2441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77840">
      <w:bodyDiv w:val="1"/>
      <w:marLeft w:val="0"/>
      <w:marRight w:val="0"/>
      <w:marTop w:val="0"/>
      <w:marBottom w:val="0"/>
      <w:divBdr>
        <w:top w:val="none" w:sz="0" w:space="0" w:color="auto"/>
        <w:left w:val="none" w:sz="0" w:space="0" w:color="auto"/>
        <w:bottom w:val="none" w:sz="0" w:space="0" w:color="auto"/>
        <w:right w:val="none" w:sz="0" w:space="0" w:color="auto"/>
      </w:divBdr>
    </w:div>
    <w:div w:id="634485564">
      <w:bodyDiv w:val="1"/>
      <w:marLeft w:val="0"/>
      <w:marRight w:val="0"/>
      <w:marTop w:val="0"/>
      <w:marBottom w:val="0"/>
      <w:divBdr>
        <w:top w:val="none" w:sz="0" w:space="0" w:color="auto"/>
        <w:left w:val="none" w:sz="0" w:space="0" w:color="auto"/>
        <w:bottom w:val="none" w:sz="0" w:space="0" w:color="auto"/>
        <w:right w:val="none" w:sz="0" w:space="0" w:color="auto"/>
      </w:divBdr>
      <w:divsChild>
        <w:div w:id="1519005447">
          <w:marLeft w:val="0"/>
          <w:marRight w:val="0"/>
          <w:marTop w:val="0"/>
          <w:marBottom w:val="0"/>
          <w:divBdr>
            <w:top w:val="none" w:sz="0" w:space="0" w:color="auto"/>
            <w:left w:val="none" w:sz="0" w:space="0" w:color="auto"/>
            <w:bottom w:val="none" w:sz="0" w:space="0" w:color="auto"/>
            <w:right w:val="none" w:sz="0" w:space="0" w:color="auto"/>
          </w:divBdr>
          <w:divsChild>
            <w:div w:id="724179195">
              <w:marLeft w:val="0"/>
              <w:marRight w:val="0"/>
              <w:marTop w:val="0"/>
              <w:marBottom w:val="0"/>
              <w:divBdr>
                <w:top w:val="none" w:sz="0" w:space="0" w:color="auto"/>
                <w:left w:val="none" w:sz="0" w:space="0" w:color="auto"/>
                <w:bottom w:val="none" w:sz="0" w:space="0" w:color="auto"/>
                <w:right w:val="none" w:sz="0" w:space="0" w:color="auto"/>
              </w:divBdr>
              <w:divsChild>
                <w:div w:id="776213857">
                  <w:marLeft w:val="0"/>
                  <w:marRight w:val="0"/>
                  <w:marTop w:val="0"/>
                  <w:marBottom w:val="0"/>
                  <w:divBdr>
                    <w:top w:val="none" w:sz="0" w:space="0" w:color="auto"/>
                    <w:left w:val="none" w:sz="0" w:space="0" w:color="auto"/>
                    <w:bottom w:val="none" w:sz="0" w:space="0" w:color="auto"/>
                    <w:right w:val="none" w:sz="0" w:space="0" w:color="auto"/>
                  </w:divBdr>
                  <w:divsChild>
                    <w:div w:id="2074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79164">
      <w:bodyDiv w:val="1"/>
      <w:marLeft w:val="0"/>
      <w:marRight w:val="0"/>
      <w:marTop w:val="0"/>
      <w:marBottom w:val="0"/>
      <w:divBdr>
        <w:top w:val="none" w:sz="0" w:space="0" w:color="auto"/>
        <w:left w:val="none" w:sz="0" w:space="0" w:color="auto"/>
        <w:bottom w:val="none" w:sz="0" w:space="0" w:color="auto"/>
        <w:right w:val="none" w:sz="0" w:space="0" w:color="auto"/>
      </w:divBdr>
    </w:div>
    <w:div w:id="658464250">
      <w:bodyDiv w:val="1"/>
      <w:marLeft w:val="0"/>
      <w:marRight w:val="0"/>
      <w:marTop w:val="0"/>
      <w:marBottom w:val="0"/>
      <w:divBdr>
        <w:top w:val="none" w:sz="0" w:space="0" w:color="auto"/>
        <w:left w:val="none" w:sz="0" w:space="0" w:color="auto"/>
        <w:bottom w:val="none" w:sz="0" w:space="0" w:color="auto"/>
        <w:right w:val="none" w:sz="0" w:space="0" w:color="auto"/>
      </w:divBdr>
      <w:divsChild>
        <w:div w:id="1366523267">
          <w:marLeft w:val="0"/>
          <w:marRight w:val="0"/>
          <w:marTop w:val="0"/>
          <w:marBottom w:val="0"/>
          <w:divBdr>
            <w:top w:val="none" w:sz="0" w:space="0" w:color="auto"/>
            <w:left w:val="none" w:sz="0" w:space="0" w:color="auto"/>
            <w:bottom w:val="none" w:sz="0" w:space="0" w:color="auto"/>
            <w:right w:val="none" w:sz="0" w:space="0" w:color="auto"/>
          </w:divBdr>
          <w:divsChild>
            <w:div w:id="79373723">
              <w:marLeft w:val="0"/>
              <w:marRight w:val="0"/>
              <w:marTop w:val="0"/>
              <w:marBottom w:val="0"/>
              <w:divBdr>
                <w:top w:val="none" w:sz="0" w:space="0" w:color="auto"/>
                <w:left w:val="none" w:sz="0" w:space="0" w:color="auto"/>
                <w:bottom w:val="none" w:sz="0" w:space="0" w:color="auto"/>
                <w:right w:val="none" w:sz="0" w:space="0" w:color="auto"/>
              </w:divBdr>
              <w:divsChild>
                <w:div w:id="11539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0136">
      <w:bodyDiv w:val="1"/>
      <w:marLeft w:val="0"/>
      <w:marRight w:val="0"/>
      <w:marTop w:val="0"/>
      <w:marBottom w:val="0"/>
      <w:divBdr>
        <w:top w:val="none" w:sz="0" w:space="0" w:color="auto"/>
        <w:left w:val="none" w:sz="0" w:space="0" w:color="auto"/>
        <w:bottom w:val="none" w:sz="0" w:space="0" w:color="auto"/>
        <w:right w:val="none" w:sz="0" w:space="0" w:color="auto"/>
      </w:divBdr>
    </w:div>
    <w:div w:id="691109363">
      <w:bodyDiv w:val="1"/>
      <w:marLeft w:val="0"/>
      <w:marRight w:val="0"/>
      <w:marTop w:val="0"/>
      <w:marBottom w:val="0"/>
      <w:divBdr>
        <w:top w:val="none" w:sz="0" w:space="0" w:color="auto"/>
        <w:left w:val="none" w:sz="0" w:space="0" w:color="auto"/>
        <w:bottom w:val="none" w:sz="0" w:space="0" w:color="auto"/>
        <w:right w:val="none" w:sz="0" w:space="0" w:color="auto"/>
      </w:divBdr>
    </w:div>
    <w:div w:id="706762207">
      <w:bodyDiv w:val="1"/>
      <w:marLeft w:val="0"/>
      <w:marRight w:val="0"/>
      <w:marTop w:val="0"/>
      <w:marBottom w:val="0"/>
      <w:divBdr>
        <w:top w:val="none" w:sz="0" w:space="0" w:color="auto"/>
        <w:left w:val="none" w:sz="0" w:space="0" w:color="auto"/>
        <w:bottom w:val="none" w:sz="0" w:space="0" w:color="auto"/>
        <w:right w:val="none" w:sz="0" w:space="0" w:color="auto"/>
      </w:divBdr>
    </w:div>
    <w:div w:id="747003166">
      <w:bodyDiv w:val="1"/>
      <w:marLeft w:val="0"/>
      <w:marRight w:val="0"/>
      <w:marTop w:val="0"/>
      <w:marBottom w:val="0"/>
      <w:divBdr>
        <w:top w:val="none" w:sz="0" w:space="0" w:color="auto"/>
        <w:left w:val="none" w:sz="0" w:space="0" w:color="auto"/>
        <w:bottom w:val="none" w:sz="0" w:space="0" w:color="auto"/>
        <w:right w:val="none" w:sz="0" w:space="0" w:color="auto"/>
      </w:divBdr>
    </w:div>
    <w:div w:id="752966808">
      <w:bodyDiv w:val="1"/>
      <w:marLeft w:val="0"/>
      <w:marRight w:val="0"/>
      <w:marTop w:val="0"/>
      <w:marBottom w:val="0"/>
      <w:divBdr>
        <w:top w:val="none" w:sz="0" w:space="0" w:color="auto"/>
        <w:left w:val="none" w:sz="0" w:space="0" w:color="auto"/>
        <w:bottom w:val="none" w:sz="0" w:space="0" w:color="auto"/>
        <w:right w:val="none" w:sz="0" w:space="0" w:color="auto"/>
      </w:divBdr>
    </w:div>
    <w:div w:id="752971762">
      <w:bodyDiv w:val="1"/>
      <w:marLeft w:val="0"/>
      <w:marRight w:val="0"/>
      <w:marTop w:val="0"/>
      <w:marBottom w:val="0"/>
      <w:divBdr>
        <w:top w:val="none" w:sz="0" w:space="0" w:color="auto"/>
        <w:left w:val="none" w:sz="0" w:space="0" w:color="auto"/>
        <w:bottom w:val="none" w:sz="0" w:space="0" w:color="auto"/>
        <w:right w:val="none" w:sz="0" w:space="0" w:color="auto"/>
      </w:divBdr>
    </w:div>
    <w:div w:id="787697851">
      <w:bodyDiv w:val="1"/>
      <w:marLeft w:val="0"/>
      <w:marRight w:val="0"/>
      <w:marTop w:val="0"/>
      <w:marBottom w:val="0"/>
      <w:divBdr>
        <w:top w:val="none" w:sz="0" w:space="0" w:color="auto"/>
        <w:left w:val="none" w:sz="0" w:space="0" w:color="auto"/>
        <w:bottom w:val="none" w:sz="0" w:space="0" w:color="auto"/>
        <w:right w:val="none" w:sz="0" w:space="0" w:color="auto"/>
      </w:divBdr>
    </w:div>
    <w:div w:id="802888207">
      <w:bodyDiv w:val="1"/>
      <w:marLeft w:val="0"/>
      <w:marRight w:val="0"/>
      <w:marTop w:val="0"/>
      <w:marBottom w:val="0"/>
      <w:divBdr>
        <w:top w:val="none" w:sz="0" w:space="0" w:color="auto"/>
        <w:left w:val="none" w:sz="0" w:space="0" w:color="auto"/>
        <w:bottom w:val="none" w:sz="0" w:space="0" w:color="auto"/>
        <w:right w:val="none" w:sz="0" w:space="0" w:color="auto"/>
      </w:divBdr>
      <w:divsChild>
        <w:div w:id="664089705">
          <w:marLeft w:val="0"/>
          <w:marRight w:val="0"/>
          <w:marTop w:val="0"/>
          <w:marBottom w:val="0"/>
          <w:divBdr>
            <w:top w:val="none" w:sz="0" w:space="0" w:color="auto"/>
            <w:left w:val="none" w:sz="0" w:space="0" w:color="auto"/>
            <w:bottom w:val="none" w:sz="0" w:space="0" w:color="auto"/>
            <w:right w:val="none" w:sz="0" w:space="0" w:color="auto"/>
          </w:divBdr>
          <w:divsChild>
            <w:div w:id="1891115258">
              <w:marLeft w:val="0"/>
              <w:marRight w:val="0"/>
              <w:marTop w:val="0"/>
              <w:marBottom w:val="0"/>
              <w:divBdr>
                <w:top w:val="none" w:sz="0" w:space="0" w:color="auto"/>
                <w:left w:val="none" w:sz="0" w:space="0" w:color="auto"/>
                <w:bottom w:val="none" w:sz="0" w:space="0" w:color="auto"/>
                <w:right w:val="none" w:sz="0" w:space="0" w:color="auto"/>
              </w:divBdr>
              <w:divsChild>
                <w:div w:id="67768537">
                  <w:marLeft w:val="0"/>
                  <w:marRight w:val="0"/>
                  <w:marTop w:val="0"/>
                  <w:marBottom w:val="0"/>
                  <w:divBdr>
                    <w:top w:val="none" w:sz="0" w:space="0" w:color="auto"/>
                    <w:left w:val="none" w:sz="0" w:space="0" w:color="auto"/>
                    <w:bottom w:val="none" w:sz="0" w:space="0" w:color="auto"/>
                    <w:right w:val="none" w:sz="0" w:space="0" w:color="auto"/>
                  </w:divBdr>
                  <w:divsChild>
                    <w:div w:id="2648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49693">
      <w:bodyDiv w:val="1"/>
      <w:marLeft w:val="0"/>
      <w:marRight w:val="0"/>
      <w:marTop w:val="0"/>
      <w:marBottom w:val="0"/>
      <w:divBdr>
        <w:top w:val="none" w:sz="0" w:space="0" w:color="auto"/>
        <w:left w:val="none" w:sz="0" w:space="0" w:color="auto"/>
        <w:bottom w:val="none" w:sz="0" w:space="0" w:color="auto"/>
        <w:right w:val="none" w:sz="0" w:space="0" w:color="auto"/>
      </w:divBdr>
      <w:divsChild>
        <w:div w:id="294682514">
          <w:marLeft w:val="0"/>
          <w:marRight w:val="1"/>
          <w:marTop w:val="0"/>
          <w:marBottom w:val="0"/>
          <w:divBdr>
            <w:top w:val="none" w:sz="0" w:space="0" w:color="auto"/>
            <w:left w:val="none" w:sz="0" w:space="0" w:color="auto"/>
            <w:bottom w:val="none" w:sz="0" w:space="0" w:color="auto"/>
            <w:right w:val="none" w:sz="0" w:space="0" w:color="auto"/>
          </w:divBdr>
          <w:divsChild>
            <w:div w:id="1317145958">
              <w:marLeft w:val="0"/>
              <w:marRight w:val="0"/>
              <w:marTop w:val="0"/>
              <w:marBottom w:val="0"/>
              <w:divBdr>
                <w:top w:val="none" w:sz="0" w:space="0" w:color="auto"/>
                <w:left w:val="none" w:sz="0" w:space="0" w:color="auto"/>
                <w:bottom w:val="none" w:sz="0" w:space="0" w:color="auto"/>
                <w:right w:val="none" w:sz="0" w:space="0" w:color="auto"/>
              </w:divBdr>
              <w:divsChild>
                <w:div w:id="1341813446">
                  <w:marLeft w:val="0"/>
                  <w:marRight w:val="1"/>
                  <w:marTop w:val="0"/>
                  <w:marBottom w:val="0"/>
                  <w:divBdr>
                    <w:top w:val="none" w:sz="0" w:space="0" w:color="auto"/>
                    <w:left w:val="none" w:sz="0" w:space="0" w:color="auto"/>
                    <w:bottom w:val="none" w:sz="0" w:space="0" w:color="auto"/>
                    <w:right w:val="none" w:sz="0" w:space="0" w:color="auto"/>
                  </w:divBdr>
                  <w:divsChild>
                    <w:div w:id="1753316249">
                      <w:marLeft w:val="0"/>
                      <w:marRight w:val="0"/>
                      <w:marTop w:val="0"/>
                      <w:marBottom w:val="0"/>
                      <w:divBdr>
                        <w:top w:val="none" w:sz="0" w:space="0" w:color="auto"/>
                        <w:left w:val="none" w:sz="0" w:space="0" w:color="auto"/>
                        <w:bottom w:val="none" w:sz="0" w:space="0" w:color="auto"/>
                        <w:right w:val="none" w:sz="0" w:space="0" w:color="auto"/>
                      </w:divBdr>
                      <w:divsChild>
                        <w:div w:id="527791098">
                          <w:marLeft w:val="0"/>
                          <w:marRight w:val="0"/>
                          <w:marTop w:val="0"/>
                          <w:marBottom w:val="0"/>
                          <w:divBdr>
                            <w:top w:val="none" w:sz="0" w:space="0" w:color="auto"/>
                            <w:left w:val="none" w:sz="0" w:space="0" w:color="auto"/>
                            <w:bottom w:val="none" w:sz="0" w:space="0" w:color="auto"/>
                            <w:right w:val="none" w:sz="0" w:space="0" w:color="auto"/>
                          </w:divBdr>
                          <w:divsChild>
                            <w:div w:id="2035418106">
                              <w:marLeft w:val="0"/>
                              <w:marRight w:val="0"/>
                              <w:marTop w:val="120"/>
                              <w:marBottom w:val="360"/>
                              <w:divBdr>
                                <w:top w:val="none" w:sz="0" w:space="0" w:color="auto"/>
                                <w:left w:val="none" w:sz="0" w:space="0" w:color="auto"/>
                                <w:bottom w:val="none" w:sz="0" w:space="0" w:color="auto"/>
                                <w:right w:val="none" w:sz="0" w:space="0" w:color="auto"/>
                              </w:divBdr>
                              <w:divsChild>
                                <w:div w:id="67385317">
                                  <w:marLeft w:val="0"/>
                                  <w:marRight w:val="0"/>
                                  <w:marTop w:val="0"/>
                                  <w:marBottom w:val="0"/>
                                  <w:divBdr>
                                    <w:top w:val="none" w:sz="0" w:space="0" w:color="auto"/>
                                    <w:left w:val="none" w:sz="0" w:space="0" w:color="auto"/>
                                    <w:bottom w:val="none" w:sz="0" w:space="0" w:color="auto"/>
                                    <w:right w:val="none" w:sz="0" w:space="0" w:color="auto"/>
                                  </w:divBdr>
                                </w:div>
                                <w:div w:id="1723600259">
                                  <w:marLeft w:val="0"/>
                                  <w:marRight w:val="0"/>
                                  <w:marTop w:val="0"/>
                                  <w:marBottom w:val="0"/>
                                  <w:divBdr>
                                    <w:top w:val="none" w:sz="0" w:space="0" w:color="auto"/>
                                    <w:left w:val="none" w:sz="0" w:space="0" w:color="auto"/>
                                    <w:bottom w:val="none" w:sz="0" w:space="0" w:color="auto"/>
                                    <w:right w:val="none" w:sz="0" w:space="0" w:color="auto"/>
                                  </w:divBdr>
                                </w:div>
                                <w:div w:id="1156847487">
                                  <w:marLeft w:val="0"/>
                                  <w:marRight w:val="0"/>
                                  <w:marTop w:val="0"/>
                                  <w:marBottom w:val="0"/>
                                  <w:divBdr>
                                    <w:top w:val="none" w:sz="0" w:space="0" w:color="auto"/>
                                    <w:left w:val="none" w:sz="0" w:space="0" w:color="auto"/>
                                    <w:bottom w:val="none" w:sz="0" w:space="0" w:color="auto"/>
                                    <w:right w:val="none" w:sz="0" w:space="0" w:color="auto"/>
                                  </w:divBdr>
                                  <w:divsChild>
                                    <w:div w:id="1549148067">
                                      <w:marLeft w:val="0"/>
                                      <w:marRight w:val="0"/>
                                      <w:marTop w:val="0"/>
                                      <w:marBottom w:val="0"/>
                                      <w:divBdr>
                                        <w:top w:val="none" w:sz="0" w:space="0" w:color="auto"/>
                                        <w:left w:val="none" w:sz="0" w:space="0" w:color="auto"/>
                                        <w:bottom w:val="none" w:sz="0" w:space="0" w:color="auto"/>
                                        <w:right w:val="none" w:sz="0" w:space="0" w:color="auto"/>
                                      </w:divBdr>
                                    </w:div>
                                  </w:divsChild>
                                </w:div>
                                <w:div w:id="1604419266">
                                  <w:marLeft w:val="0"/>
                                  <w:marRight w:val="0"/>
                                  <w:marTop w:val="0"/>
                                  <w:marBottom w:val="0"/>
                                  <w:divBdr>
                                    <w:top w:val="none" w:sz="0" w:space="0" w:color="auto"/>
                                    <w:left w:val="none" w:sz="0" w:space="0" w:color="auto"/>
                                    <w:bottom w:val="none" w:sz="0" w:space="0" w:color="auto"/>
                                    <w:right w:val="none" w:sz="0" w:space="0" w:color="auto"/>
                                  </w:divBdr>
                                  <w:divsChild>
                                    <w:div w:id="1914731097">
                                      <w:marLeft w:val="0"/>
                                      <w:marRight w:val="0"/>
                                      <w:marTop w:val="0"/>
                                      <w:marBottom w:val="0"/>
                                      <w:divBdr>
                                        <w:top w:val="none" w:sz="0" w:space="0" w:color="auto"/>
                                        <w:left w:val="none" w:sz="0" w:space="0" w:color="auto"/>
                                        <w:bottom w:val="none" w:sz="0" w:space="0" w:color="auto"/>
                                        <w:right w:val="none" w:sz="0" w:space="0" w:color="auto"/>
                                      </w:divBdr>
                                    </w:div>
                                  </w:divsChild>
                                </w:div>
                                <w:div w:id="306672554">
                                  <w:marLeft w:val="0"/>
                                  <w:marRight w:val="0"/>
                                  <w:marTop w:val="0"/>
                                  <w:marBottom w:val="0"/>
                                  <w:divBdr>
                                    <w:top w:val="none" w:sz="0" w:space="0" w:color="auto"/>
                                    <w:left w:val="none" w:sz="0" w:space="0" w:color="auto"/>
                                    <w:bottom w:val="none" w:sz="0" w:space="0" w:color="auto"/>
                                    <w:right w:val="none" w:sz="0" w:space="0" w:color="auto"/>
                                  </w:divBdr>
                                </w:div>
                                <w:div w:id="1058213912">
                                  <w:marLeft w:val="0"/>
                                  <w:marRight w:val="0"/>
                                  <w:marTop w:val="0"/>
                                  <w:marBottom w:val="0"/>
                                  <w:divBdr>
                                    <w:top w:val="none" w:sz="0" w:space="0" w:color="auto"/>
                                    <w:left w:val="none" w:sz="0" w:space="0" w:color="auto"/>
                                    <w:bottom w:val="none" w:sz="0" w:space="0" w:color="auto"/>
                                    <w:right w:val="none" w:sz="0" w:space="0" w:color="auto"/>
                                  </w:divBdr>
                                  <w:divsChild>
                                    <w:div w:id="18788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464540">
      <w:bodyDiv w:val="1"/>
      <w:marLeft w:val="0"/>
      <w:marRight w:val="0"/>
      <w:marTop w:val="0"/>
      <w:marBottom w:val="0"/>
      <w:divBdr>
        <w:top w:val="none" w:sz="0" w:space="0" w:color="auto"/>
        <w:left w:val="none" w:sz="0" w:space="0" w:color="auto"/>
        <w:bottom w:val="none" w:sz="0" w:space="0" w:color="auto"/>
        <w:right w:val="none" w:sz="0" w:space="0" w:color="auto"/>
      </w:divBdr>
    </w:div>
    <w:div w:id="896278431">
      <w:bodyDiv w:val="1"/>
      <w:marLeft w:val="0"/>
      <w:marRight w:val="0"/>
      <w:marTop w:val="0"/>
      <w:marBottom w:val="0"/>
      <w:divBdr>
        <w:top w:val="none" w:sz="0" w:space="0" w:color="auto"/>
        <w:left w:val="none" w:sz="0" w:space="0" w:color="auto"/>
        <w:bottom w:val="none" w:sz="0" w:space="0" w:color="auto"/>
        <w:right w:val="none" w:sz="0" w:space="0" w:color="auto"/>
      </w:divBdr>
    </w:div>
    <w:div w:id="901866914">
      <w:bodyDiv w:val="1"/>
      <w:marLeft w:val="0"/>
      <w:marRight w:val="0"/>
      <w:marTop w:val="0"/>
      <w:marBottom w:val="0"/>
      <w:divBdr>
        <w:top w:val="none" w:sz="0" w:space="0" w:color="auto"/>
        <w:left w:val="none" w:sz="0" w:space="0" w:color="auto"/>
        <w:bottom w:val="none" w:sz="0" w:space="0" w:color="auto"/>
        <w:right w:val="none" w:sz="0" w:space="0" w:color="auto"/>
      </w:divBdr>
      <w:divsChild>
        <w:div w:id="1311785149">
          <w:marLeft w:val="0"/>
          <w:marRight w:val="0"/>
          <w:marTop w:val="0"/>
          <w:marBottom w:val="0"/>
          <w:divBdr>
            <w:top w:val="none" w:sz="0" w:space="0" w:color="auto"/>
            <w:left w:val="none" w:sz="0" w:space="0" w:color="auto"/>
            <w:bottom w:val="none" w:sz="0" w:space="0" w:color="auto"/>
            <w:right w:val="none" w:sz="0" w:space="0" w:color="auto"/>
          </w:divBdr>
          <w:divsChild>
            <w:div w:id="2053311597">
              <w:marLeft w:val="0"/>
              <w:marRight w:val="0"/>
              <w:marTop w:val="0"/>
              <w:marBottom w:val="0"/>
              <w:divBdr>
                <w:top w:val="none" w:sz="0" w:space="0" w:color="auto"/>
                <w:left w:val="none" w:sz="0" w:space="0" w:color="auto"/>
                <w:bottom w:val="none" w:sz="0" w:space="0" w:color="auto"/>
                <w:right w:val="none" w:sz="0" w:space="0" w:color="auto"/>
              </w:divBdr>
              <w:divsChild>
                <w:div w:id="2268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3946">
      <w:bodyDiv w:val="1"/>
      <w:marLeft w:val="120"/>
      <w:marRight w:val="120"/>
      <w:marTop w:val="0"/>
      <w:marBottom w:val="0"/>
      <w:divBdr>
        <w:top w:val="none" w:sz="0" w:space="0" w:color="auto"/>
        <w:left w:val="none" w:sz="0" w:space="0" w:color="auto"/>
        <w:bottom w:val="none" w:sz="0" w:space="0" w:color="auto"/>
        <w:right w:val="none" w:sz="0" w:space="0" w:color="auto"/>
      </w:divBdr>
      <w:divsChild>
        <w:div w:id="1829440357">
          <w:marLeft w:val="0"/>
          <w:marRight w:val="0"/>
          <w:marTop w:val="0"/>
          <w:marBottom w:val="0"/>
          <w:divBdr>
            <w:top w:val="none" w:sz="0" w:space="0" w:color="auto"/>
            <w:left w:val="none" w:sz="0" w:space="0" w:color="auto"/>
            <w:bottom w:val="none" w:sz="0" w:space="0" w:color="auto"/>
            <w:right w:val="none" w:sz="0" w:space="0" w:color="auto"/>
          </w:divBdr>
          <w:divsChild>
            <w:div w:id="15566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8455">
      <w:bodyDiv w:val="1"/>
      <w:marLeft w:val="120"/>
      <w:marRight w:val="120"/>
      <w:marTop w:val="0"/>
      <w:marBottom w:val="0"/>
      <w:divBdr>
        <w:top w:val="none" w:sz="0" w:space="0" w:color="auto"/>
        <w:left w:val="none" w:sz="0" w:space="0" w:color="auto"/>
        <w:bottom w:val="none" w:sz="0" w:space="0" w:color="auto"/>
        <w:right w:val="none" w:sz="0" w:space="0" w:color="auto"/>
      </w:divBdr>
      <w:divsChild>
        <w:div w:id="1075128287">
          <w:marLeft w:val="0"/>
          <w:marRight w:val="0"/>
          <w:marTop w:val="0"/>
          <w:marBottom w:val="0"/>
          <w:divBdr>
            <w:top w:val="none" w:sz="0" w:space="0" w:color="auto"/>
            <w:left w:val="none" w:sz="0" w:space="0" w:color="auto"/>
            <w:bottom w:val="none" w:sz="0" w:space="0" w:color="auto"/>
            <w:right w:val="none" w:sz="0" w:space="0" w:color="auto"/>
          </w:divBdr>
          <w:divsChild>
            <w:div w:id="12052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4043">
      <w:bodyDiv w:val="1"/>
      <w:marLeft w:val="0"/>
      <w:marRight w:val="0"/>
      <w:marTop w:val="0"/>
      <w:marBottom w:val="0"/>
      <w:divBdr>
        <w:top w:val="none" w:sz="0" w:space="0" w:color="auto"/>
        <w:left w:val="none" w:sz="0" w:space="0" w:color="auto"/>
        <w:bottom w:val="none" w:sz="0" w:space="0" w:color="auto"/>
        <w:right w:val="none" w:sz="0" w:space="0" w:color="auto"/>
      </w:divBdr>
      <w:divsChild>
        <w:div w:id="1802842300">
          <w:marLeft w:val="0"/>
          <w:marRight w:val="0"/>
          <w:marTop w:val="0"/>
          <w:marBottom w:val="0"/>
          <w:divBdr>
            <w:top w:val="none" w:sz="0" w:space="0" w:color="auto"/>
            <w:left w:val="none" w:sz="0" w:space="0" w:color="auto"/>
            <w:bottom w:val="none" w:sz="0" w:space="0" w:color="auto"/>
            <w:right w:val="none" w:sz="0" w:space="0" w:color="auto"/>
          </w:divBdr>
          <w:divsChild>
            <w:div w:id="2039815046">
              <w:marLeft w:val="0"/>
              <w:marRight w:val="0"/>
              <w:marTop w:val="0"/>
              <w:marBottom w:val="0"/>
              <w:divBdr>
                <w:top w:val="none" w:sz="0" w:space="0" w:color="auto"/>
                <w:left w:val="none" w:sz="0" w:space="0" w:color="auto"/>
                <w:bottom w:val="none" w:sz="0" w:space="0" w:color="auto"/>
                <w:right w:val="none" w:sz="0" w:space="0" w:color="auto"/>
              </w:divBdr>
              <w:divsChild>
                <w:div w:id="5235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02">
      <w:bodyDiv w:val="1"/>
      <w:marLeft w:val="0"/>
      <w:marRight w:val="0"/>
      <w:marTop w:val="0"/>
      <w:marBottom w:val="0"/>
      <w:divBdr>
        <w:top w:val="none" w:sz="0" w:space="0" w:color="auto"/>
        <w:left w:val="none" w:sz="0" w:space="0" w:color="auto"/>
        <w:bottom w:val="none" w:sz="0" w:space="0" w:color="auto"/>
        <w:right w:val="none" w:sz="0" w:space="0" w:color="auto"/>
      </w:divBdr>
    </w:div>
    <w:div w:id="1008368925">
      <w:bodyDiv w:val="1"/>
      <w:marLeft w:val="0"/>
      <w:marRight w:val="0"/>
      <w:marTop w:val="0"/>
      <w:marBottom w:val="0"/>
      <w:divBdr>
        <w:top w:val="none" w:sz="0" w:space="0" w:color="auto"/>
        <w:left w:val="none" w:sz="0" w:space="0" w:color="auto"/>
        <w:bottom w:val="none" w:sz="0" w:space="0" w:color="auto"/>
        <w:right w:val="none" w:sz="0" w:space="0" w:color="auto"/>
      </w:divBdr>
    </w:div>
    <w:div w:id="1030951557">
      <w:bodyDiv w:val="1"/>
      <w:marLeft w:val="120"/>
      <w:marRight w:val="120"/>
      <w:marTop w:val="0"/>
      <w:marBottom w:val="0"/>
      <w:divBdr>
        <w:top w:val="none" w:sz="0" w:space="0" w:color="auto"/>
        <w:left w:val="none" w:sz="0" w:space="0" w:color="auto"/>
        <w:bottom w:val="none" w:sz="0" w:space="0" w:color="auto"/>
        <w:right w:val="none" w:sz="0" w:space="0" w:color="auto"/>
      </w:divBdr>
      <w:divsChild>
        <w:div w:id="17630563">
          <w:marLeft w:val="0"/>
          <w:marRight w:val="0"/>
          <w:marTop w:val="0"/>
          <w:marBottom w:val="0"/>
          <w:divBdr>
            <w:top w:val="none" w:sz="0" w:space="0" w:color="auto"/>
            <w:left w:val="none" w:sz="0" w:space="0" w:color="auto"/>
            <w:bottom w:val="none" w:sz="0" w:space="0" w:color="auto"/>
            <w:right w:val="none" w:sz="0" w:space="0" w:color="auto"/>
          </w:divBdr>
          <w:divsChild>
            <w:div w:id="2446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1033">
      <w:bodyDiv w:val="1"/>
      <w:marLeft w:val="0"/>
      <w:marRight w:val="0"/>
      <w:marTop w:val="0"/>
      <w:marBottom w:val="0"/>
      <w:divBdr>
        <w:top w:val="none" w:sz="0" w:space="0" w:color="auto"/>
        <w:left w:val="none" w:sz="0" w:space="0" w:color="auto"/>
        <w:bottom w:val="none" w:sz="0" w:space="0" w:color="auto"/>
        <w:right w:val="none" w:sz="0" w:space="0" w:color="auto"/>
      </w:divBdr>
      <w:divsChild>
        <w:div w:id="786461776">
          <w:marLeft w:val="0"/>
          <w:marRight w:val="0"/>
          <w:marTop w:val="0"/>
          <w:marBottom w:val="0"/>
          <w:divBdr>
            <w:top w:val="none" w:sz="0" w:space="0" w:color="auto"/>
            <w:left w:val="none" w:sz="0" w:space="0" w:color="auto"/>
            <w:bottom w:val="none" w:sz="0" w:space="0" w:color="auto"/>
            <w:right w:val="none" w:sz="0" w:space="0" w:color="auto"/>
          </w:divBdr>
          <w:divsChild>
            <w:div w:id="191846270">
              <w:marLeft w:val="0"/>
              <w:marRight w:val="0"/>
              <w:marTop w:val="0"/>
              <w:marBottom w:val="0"/>
              <w:divBdr>
                <w:top w:val="none" w:sz="0" w:space="0" w:color="auto"/>
                <w:left w:val="none" w:sz="0" w:space="0" w:color="auto"/>
                <w:bottom w:val="none" w:sz="0" w:space="0" w:color="auto"/>
                <w:right w:val="none" w:sz="0" w:space="0" w:color="auto"/>
              </w:divBdr>
              <w:divsChild>
                <w:div w:id="13589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6640">
      <w:bodyDiv w:val="1"/>
      <w:marLeft w:val="0"/>
      <w:marRight w:val="0"/>
      <w:marTop w:val="0"/>
      <w:marBottom w:val="0"/>
      <w:divBdr>
        <w:top w:val="none" w:sz="0" w:space="0" w:color="auto"/>
        <w:left w:val="none" w:sz="0" w:space="0" w:color="auto"/>
        <w:bottom w:val="none" w:sz="0" w:space="0" w:color="auto"/>
        <w:right w:val="none" w:sz="0" w:space="0" w:color="auto"/>
      </w:divBdr>
    </w:div>
    <w:div w:id="1091008982">
      <w:bodyDiv w:val="1"/>
      <w:marLeft w:val="0"/>
      <w:marRight w:val="0"/>
      <w:marTop w:val="0"/>
      <w:marBottom w:val="0"/>
      <w:divBdr>
        <w:top w:val="none" w:sz="0" w:space="0" w:color="auto"/>
        <w:left w:val="none" w:sz="0" w:space="0" w:color="auto"/>
        <w:bottom w:val="none" w:sz="0" w:space="0" w:color="auto"/>
        <w:right w:val="none" w:sz="0" w:space="0" w:color="auto"/>
      </w:divBdr>
    </w:div>
    <w:div w:id="1105689220">
      <w:bodyDiv w:val="1"/>
      <w:marLeft w:val="0"/>
      <w:marRight w:val="0"/>
      <w:marTop w:val="0"/>
      <w:marBottom w:val="0"/>
      <w:divBdr>
        <w:top w:val="none" w:sz="0" w:space="0" w:color="auto"/>
        <w:left w:val="none" w:sz="0" w:space="0" w:color="auto"/>
        <w:bottom w:val="none" w:sz="0" w:space="0" w:color="auto"/>
        <w:right w:val="none" w:sz="0" w:space="0" w:color="auto"/>
      </w:divBdr>
      <w:divsChild>
        <w:div w:id="213196747">
          <w:marLeft w:val="0"/>
          <w:marRight w:val="0"/>
          <w:marTop w:val="0"/>
          <w:marBottom w:val="0"/>
          <w:divBdr>
            <w:top w:val="none" w:sz="0" w:space="0" w:color="auto"/>
            <w:left w:val="none" w:sz="0" w:space="0" w:color="auto"/>
            <w:bottom w:val="none" w:sz="0" w:space="0" w:color="auto"/>
            <w:right w:val="none" w:sz="0" w:space="0" w:color="auto"/>
          </w:divBdr>
          <w:divsChild>
            <w:div w:id="416251873">
              <w:marLeft w:val="0"/>
              <w:marRight w:val="0"/>
              <w:marTop w:val="0"/>
              <w:marBottom w:val="0"/>
              <w:divBdr>
                <w:top w:val="none" w:sz="0" w:space="0" w:color="auto"/>
                <w:left w:val="none" w:sz="0" w:space="0" w:color="auto"/>
                <w:bottom w:val="none" w:sz="0" w:space="0" w:color="auto"/>
                <w:right w:val="none" w:sz="0" w:space="0" w:color="auto"/>
              </w:divBdr>
              <w:divsChild>
                <w:div w:id="18784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27974">
      <w:bodyDiv w:val="1"/>
      <w:marLeft w:val="0"/>
      <w:marRight w:val="0"/>
      <w:marTop w:val="0"/>
      <w:marBottom w:val="0"/>
      <w:divBdr>
        <w:top w:val="none" w:sz="0" w:space="0" w:color="auto"/>
        <w:left w:val="none" w:sz="0" w:space="0" w:color="auto"/>
        <w:bottom w:val="none" w:sz="0" w:space="0" w:color="auto"/>
        <w:right w:val="none" w:sz="0" w:space="0" w:color="auto"/>
      </w:divBdr>
    </w:div>
    <w:div w:id="1121606020">
      <w:bodyDiv w:val="1"/>
      <w:marLeft w:val="0"/>
      <w:marRight w:val="0"/>
      <w:marTop w:val="0"/>
      <w:marBottom w:val="0"/>
      <w:divBdr>
        <w:top w:val="none" w:sz="0" w:space="0" w:color="auto"/>
        <w:left w:val="none" w:sz="0" w:space="0" w:color="auto"/>
        <w:bottom w:val="none" w:sz="0" w:space="0" w:color="auto"/>
        <w:right w:val="none" w:sz="0" w:space="0" w:color="auto"/>
      </w:divBdr>
    </w:div>
    <w:div w:id="1131946240">
      <w:bodyDiv w:val="1"/>
      <w:marLeft w:val="0"/>
      <w:marRight w:val="0"/>
      <w:marTop w:val="0"/>
      <w:marBottom w:val="0"/>
      <w:divBdr>
        <w:top w:val="none" w:sz="0" w:space="0" w:color="auto"/>
        <w:left w:val="none" w:sz="0" w:space="0" w:color="auto"/>
        <w:bottom w:val="none" w:sz="0" w:space="0" w:color="auto"/>
        <w:right w:val="none" w:sz="0" w:space="0" w:color="auto"/>
      </w:divBdr>
    </w:div>
    <w:div w:id="1132863994">
      <w:bodyDiv w:val="1"/>
      <w:marLeft w:val="0"/>
      <w:marRight w:val="0"/>
      <w:marTop w:val="0"/>
      <w:marBottom w:val="0"/>
      <w:divBdr>
        <w:top w:val="none" w:sz="0" w:space="0" w:color="auto"/>
        <w:left w:val="none" w:sz="0" w:space="0" w:color="auto"/>
        <w:bottom w:val="none" w:sz="0" w:space="0" w:color="auto"/>
        <w:right w:val="none" w:sz="0" w:space="0" w:color="auto"/>
      </w:divBdr>
    </w:div>
    <w:div w:id="1174958691">
      <w:bodyDiv w:val="1"/>
      <w:marLeft w:val="0"/>
      <w:marRight w:val="0"/>
      <w:marTop w:val="0"/>
      <w:marBottom w:val="0"/>
      <w:divBdr>
        <w:top w:val="none" w:sz="0" w:space="0" w:color="auto"/>
        <w:left w:val="none" w:sz="0" w:space="0" w:color="auto"/>
        <w:bottom w:val="none" w:sz="0" w:space="0" w:color="auto"/>
        <w:right w:val="none" w:sz="0" w:space="0" w:color="auto"/>
      </w:divBdr>
      <w:divsChild>
        <w:div w:id="737829173">
          <w:marLeft w:val="0"/>
          <w:marRight w:val="0"/>
          <w:marTop w:val="0"/>
          <w:marBottom w:val="0"/>
          <w:divBdr>
            <w:top w:val="none" w:sz="0" w:space="0" w:color="auto"/>
            <w:left w:val="none" w:sz="0" w:space="0" w:color="auto"/>
            <w:bottom w:val="none" w:sz="0" w:space="0" w:color="auto"/>
            <w:right w:val="none" w:sz="0" w:space="0" w:color="auto"/>
          </w:divBdr>
          <w:divsChild>
            <w:div w:id="935211520">
              <w:marLeft w:val="0"/>
              <w:marRight w:val="0"/>
              <w:marTop w:val="0"/>
              <w:marBottom w:val="0"/>
              <w:divBdr>
                <w:top w:val="none" w:sz="0" w:space="0" w:color="auto"/>
                <w:left w:val="none" w:sz="0" w:space="0" w:color="auto"/>
                <w:bottom w:val="none" w:sz="0" w:space="0" w:color="auto"/>
                <w:right w:val="none" w:sz="0" w:space="0" w:color="auto"/>
              </w:divBdr>
            </w:div>
            <w:div w:id="12454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6766">
      <w:bodyDiv w:val="1"/>
      <w:marLeft w:val="0"/>
      <w:marRight w:val="0"/>
      <w:marTop w:val="0"/>
      <w:marBottom w:val="0"/>
      <w:divBdr>
        <w:top w:val="none" w:sz="0" w:space="0" w:color="auto"/>
        <w:left w:val="none" w:sz="0" w:space="0" w:color="auto"/>
        <w:bottom w:val="none" w:sz="0" w:space="0" w:color="auto"/>
        <w:right w:val="none" w:sz="0" w:space="0" w:color="auto"/>
      </w:divBdr>
    </w:div>
    <w:div w:id="1185053107">
      <w:bodyDiv w:val="1"/>
      <w:marLeft w:val="0"/>
      <w:marRight w:val="0"/>
      <w:marTop w:val="0"/>
      <w:marBottom w:val="0"/>
      <w:divBdr>
        <w:top w:val="none" w:sz="0" w:space="0" w:color="auto"/>
        <w:left w:val="none" w:sz="0" w:space="0" w:color="auto"/>
        <w:bottom w:val="none" w:sz="0" w:space="0" w:color="auto"/>
        <w:right w:val="none" w:sz="0" w:space="0" w:color="auto"/>
      </w:divBdr>
    </w:div>
    <w:div w:id="1187447526">
      <w:bodyDiv w:val="1"/>
      <w:marLeft w:val="0"/>
      <w:marRight w:val="0"/>
      <w:marTop w:val="0"/>
      <w:marBottom w:val="0"/>
      <w:divBdr>
        <w:top w:val="none" w:sz="0" w:space="0" w:color="auto"/>
        <w:left w:val="none" w:sz="0" w:space="0" w:color="auto"/>
        <w:bottom w:val="none" w:sz="0" w:space="0" w:color="auto"/>
        <w:right w:val="none" w:sz="0" w:space="0" w:color="auto"/>
      </w:divBdr>
      <w:divsChild>
        <w:div w:id="1879780103">
          <w:marLeft w:val="0"/>
          <w:marRight w:val="0"/>
          <w:marTop w:val="0"/>
          <w:marBottom w:val="0"/>
          <w:divBdr>
            <w:top w:val="none" w:sz="0" w:space="0" w:color="auto"/>
            <w:left w:val="none" w:sz="0" w:space="0" w:color="auto"/>
            <w:bottom w:val="none" w:sz="0" w:space="0" w:color="auto"/>
            <w:right w:val="none" w:sz="0" w:space="0" w:color="auto"/>
          </w:divBdr>
          <w:divsChild>
            <w:div w:id="41246483">
              <w:marLeft w:val="0"/>
              <w:marRight w:val="0"/>
              <w:marTop w:val="0"/>
              <w:marBottom w:val="0"/>
              <w:divBdr>
                <w:top w:val="none" w:sz="0" w:space="0" w:color="auto"/>
                <w:left w:val="none" w:sz="0" w:space="0" w:color="auto"/>
                <w:bottom w:val="none" w:sz="0" w:space="0" w:color="auto"/>
                <w:right w:val="none" w:sz="0" w:space="0" w:color="auto"/>
              </w:divBdr>
              <w:divsChild>
                <w:div w:id="14552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1327">
      <w:bodyDiv w:val="1"/>
      <w:marLeft w:val="0"/>
      <w:marRight w:val="0"/>
      <w:marTop w:val="0"/>
      <w:marBottom w:val="0"/>
      <w:divBdr>
        <w:top w:val="none" w:sz="0" w:space="0" w:color="auto"/>
        <w:left w:val="none" w:sz="0" w:space="0" w:color="auto"/>
        <w:bottom w:val="none" w:sz="0" w:space="0" w:color="auto"/>
        <w:right w:val="none" w:sz="0" w:space="0" w:color="auto"/>
      </w:divBdr>
    </w:div>
    <w:div w:id="1199274371">
      <w:bodyDiv w:val="1"/>
      <w:marLeft w:val="0"/>
      <w:marRight w:val="0"/>
      <w:marTop w:val="0"/>
      <w:marBottom w:val="0"/>
      <w:divBdr>
        <w:top w:val="none" w:sz="0" w:space="0" w:color="auto"/>
        <w:left w:val="none" w:sz="0" w:space="0" w:color="auto"/>
        <w:bottom w:val="none" w:sz="0" w:space="0" w:color="auto"/>
        <w:right w:val="none" w:sz="0" w:space="0" w:color="auto"/>
      </w:divBdr>
    </w:div>
    <w:div w:id="1220364434">
      <w:bodyDiv w:val="1"/>
      <w:marLeft w:val="0"/>
      <w:marRight w:val="0"/>
      <w:marTop w:val="0"/>
      <w:marBottom w:val="0"/>
      <w:divBdr>
        <w:top w:val="none" w:sz="0" w:space="0" w:color="auto"/>
        <w:left w:val="none" w:sz="0" w:space="0" w:color="auto"/>
        <w:bottom w:val="none" w:sz="0" w:space="0" w:color="auto"/>
        <w:right w:val="none" w:sz="0" w:space="0" w:color="auto"/>
      </w:divBdr>
    </w:div>
    <w:div w:id="1229531705">
      <w:bodyDiv w:val="1"/>
      <w:marLeft w:val="0"/>
      <w:marRight w:val="0"/>
      <w:marTop w:val="0"/>
      <w:marBottom w:val="0"/>
      <w:divBdr>
        <w:top w:val="none" w:sz="0" w:space="0" w:color="auto"/>
        <w:left w:val="none" w:sz="0" w:space="0" w:color="auto"/>
        <w:bottom w:val="none" w:sz="0" w:space="0" w:color="auto"/>
        <w:right w:val="none" w:sz="0" w:space="0" w:color="auto"/>
      </w:divBdr>
    </w:div>
    <w:div w:id="1237399859">
      <w:bodyDiv w:val="1"/>
      <w:marLeft w:val="120"/>
      <w:marRight w:val="120"/>
      <w:marTop w:val="0"/>
      <w:marBottom w:val="0"/>
      <w:divBdr>
        <w:top w:val="none" w:sz="0" w:space="0" w:color="auto"/>
        <w:left w:val="none" w:sz="0" w:space="0" w:color="auto"/>
        <w:bottom w:val="none" w:sz="0" w:space="0" w:color="auto"/>
        <w:right w:val="none" w:sz="0" w:space="0" w:color="auto"/>
      </w:divBdr>
      <w:divsChild>
        <w:div w:id="896549004">
          <w:marLeft w:val="0"/>
          <w:marRight w:val="0"/>
          <w:marTop w:val="0"/>
          <w:marBottom w:val="0"/>
          <w:divBdr>
            <w:top w:val="none" w:sz="0" w:space="0" w:color="auto"/>
            <w:left w:val="none" w:sz="0" w:space="0" w:color="auto"/>
            <w:bottom w:val="none" w:sz="0" w:space="0" w:color="auto"/>
            <w:right w:val="none" w:sz="0" w:space="0" w:color="auto"/>
          </w:divBdr>
          <w:divsChild>
            <w:div w:id="10270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48543">
      <w:bodyDiv w:val="1"/>
      <w:marLeft w:val="0"/>
      <w:marRight w:val="0"/>
      <w:marTop w:val="0"/>
      <w:marBottom w:val="0"/>
      <w:divBdr>
        <w:top w:val="none" w:sz="0" w:space="0" w:color="auto"/>
        <w:left w:val="none" w:sz="0" w:space="0" w:color="auto"/>
        <w:bottom w:val="none" w:sz="0" w:space="0" w:color="auto"/>
        <w:right w:val="none" w:sz="0" w:space="0" w:color="auto"/>
      </w:divBdr>
    </w:div>
    <w:div w:id="1329095258">
      <w:bodyDiv w:val="1"/>
      <w:marLeft w:val="0"/>
      <w:marRight w:val="0"/>
      <w:marTop w:val="0"/>
      <w:marBottom w:val="0"/>
      <w:divBdr>
        <w:top w:val="none" w:sz="0" w:space="0" w:color="auto"/>
        <w:left w:val="none" w:sz="0" w:space="0" w:color="auto"/>
        <w:bottom w:val="none" w:sz="0" w:space="0" w:color="auto"/>
        <w:right w:val="none" w:sz="0" w:space="0" w:color="auto"/>
      </w:divBdr>
    </w:div>
    <w:div w:id="1332484197">
      <w:bodyDiv w:val="1"/>
      <w:marLeft w:val="0"/>
      <w:marRight w:val="0"/>
      <w:marTop w:val="0"/>
      <w:marBottom w:val="0"/>
      <w:divBdr>
        <w:top w:val="none" w:sz="0" w:space="0" w:color="auto"/>
        <w:left w:val="none" w:sz="0" w:space="0" w:color="auto"/>
        <w:bottom w:val="none" w:sz="0" w:space="0" w:color="auto"/>
        <w:right w:val="none" w:sz="0" w:space="0" w:color="auto"/>
      </w:divBdr>
      <w:divsChild>
        <w:div w:id="506943680">
          <w:marLeft w:val="0"/>
          <w:marRight w:val="0"/>
          <w:marTop w:val="0"/>
          <w:marBottom w:val="0"/>
          <w:divBdr>
            <w:top w:val="none" w:sz="0" w:space="0" w:color="auto"/>
            <w:left w:val="none" w:sz="0" w:space="0" w:color="auto"/>
            <w:bottom w:val="none" w:sz="0" w:space="0" w:color="auto"/>
            <w:right w:val="none" w:sz="0" w:space="0" w:color="auto"/>
          </w:divBdr>
          <w:divsChild>
            <w:div w:id="42601987">
              <w:marLeft w:val="0"/>
              <w:marRight w:val="0"/>
              <w:marTop w:val="0"/>
              <w:marBottom w:val="0"/>
              <w:divBdr>
                <w:top w:val="none" w:sz="0" w:space="0" w:color="auto"/>
                <w:left w:val="none" w:sz="0" w:space="0" w:color="auto"/>
                <w:bottom w:val="none" w:sz="0" w:space="0" w:color="auto"/>
                <w:right w:val="none" w:sz="0" w:space="0" w:color="auto"/>
              </w:divBdr>
              <w:divsChild>
                <w:div w:id="7993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2465">
      <w:bodyDiv w:val="1"/>
      <w:marLeft w:val="0"/>
      <w:marRight w:val="0"/>
      <w:marTop w:val="0"/>
      <w:marBottom w:val="0"/>
      <w:divBdr>
        <w:top w:val="none" w:sz="0" w:space="0" w:color="auto"/>
        <w:left w:val="none" w:sz="0" w:space="0" w:color="auto"/>
        <w:bottom w:val="none" w:sz="0" w:space="0" w:color="auto"/>
        <w:right w:val="none" w:sz="0" w:space="0" w:color="auto"/>
      </w:divBdr>
    </w:div>
    <w:div w:id="1376150808">
      <w:bodyDiv w:val="1"/>
      <w:marLeft w:val="0"/>
      <w:marRight w:val="0"/>
      <w:marTop w:val="0"/>
      <w:marBottom w:val="0"/>
      <w:divBdr>
        <w:top w:val="none" w:sz="0" w:space="0" w:color="auto"/>
        <w:left w:val="none" w:sz="0" w:space="0" w:color="auto"/>
        <w:bottom w:val="none" w:sz="0" w:space="0" w:color="auto"/>
        <w:right w:val="none" w:sz="0" w:space="0" w:color="auto"/>
      </w:divBdr>
    </w:div>
    <w:div w:id="1386101001">
      <w:bodyDiv w:val="1"/>
      <w:marLeft w:val="0"/>
      <w:marRight w:val="0"/>
      <w:marTop w:val="0"/>
      <w:marBottom w:val="0"/>
      <w:divBdr>
        <w:top w:val="none" w:sz="0" w:space="0" w:color="auto"/>
        <w:left w:val="none" w:sz="0" w:space="0" w:color="auto"/>
        <w:bottom w:val="none" w:sz="0" w:space="0" w:color="auto"/>
        <w:right w:val="none" w:sz="0" w:space="0" w:color="auto"/>
      </w:divBdr>
    </w:div>
    <w:div w:id="1416433593">
      <w:bodyDiv w:val="1"/>
      <w:marLeft w:val="0"/>
      <w:marRight w:val="0"/>
      <w:marTop w:val="0"/>
      <w:marBottom w:val="0"/>
      <w:divBdr>
        <w:top w:val="none" w:sz="0" w:space="0" w:color="auto"/>
        <w:left w:val="none" w:sz="0" w:space="0" w:color="auto"/>
        <w:bottom w:val="none" w:sz="0" w:space="0" w:color="auto"/>
        <w:right w:val="none" w:sz="0" w:space="0" w:color="auto"/>
      </w:divBdr>
    </w:div>
    <w:div w:id="1462764092">
      <w:bodyDiv w:val="1"/>
      <w:marLeft w:val="0"/>
      <w:marRight w:val="0"/>
      <w:marTop w:val="0"/>
      <w:marBottom w:val="0"/>
      <w:divBdr>
        <w:top w:val="none" w:sz="0" w:space="0" w:color="auto"/>
        <w:left w:val="none" w:sz="0" w:space="0" w:color="auto"/>
        <w:bottom w:val="none" w:sz="0" w:space="0" w:color="auto"/>
        <w:right w:val="none" w:sz="0" w:space="0" w:color="auto"/>
      </w:divBdr>
    </w:div>
    <w:div w:id="1467891672">
      <w:bodyDiv w:val="1"/>
      <w:marLeft w:val="0"/>
      <w:marRight w:val="0"/>
      <w:marTop w:val="0"/>
      <w:marBottom w:val="0"/>
      <w:divBdr>
        <w:top w:val="none" w:sz="0" w:space="0" w:color="auto"/>
        <w:left w:val="none" w:sz="0" w:space="0" w:color="auto"/>
        <w:bottom w:val="none" w:sz="0" w:space="0" w:color="auto"/>
        <w:right w:val="none" w:sz="0" w:space="0" w:color="auto"/>
      </w:divBdr>
    </w:div>
    <w:div w:id="1489397273">
      <w:bodyDiv w:val="1"/>
      <w:marLeft w:val="0"/>
      <w:marRight w:val="0"/>
      <w:marTop w:val="0"/>
      <w:marBottom w:val="0"/>
      <w:divBdr>
        <w:top w:val="none" w:sz="0" w:space="0" w:color="auto"/>
        <w:left w:val="none" w:sz="0" w:space="0" w:color="auto"/>
        <w:bottom w:val="none" w:sz="0" w:space="0" w:color="auto"/>
        <w:right w:val="none" w:sz="0" w:space="0" w:color="auto"/>
      </w:divBdr>
    </w:div>
    <w:div w:id="1504783228">
      <w:bodyDiv w:val="1"/>
      <w:marLeft w:val="0"/>
      <w:marRight w:val="0"/>
      <w:marTop w:val="0"/>
      <w:marBottom w:val="0"/>
      <w:divBdr>
        <w:top w:val="none" w:sz="0" w:space="0" w:color="auto"/>
        <w:left w:val="none" w:sz="0" w:space="0" w:color="auto"/>
        <w:bottom w:val="none" w:sz="0" w:space="0" w:color="auto"/>
        <w:right w:val="none" w:sz="0" w:space="0" w:color="auto"/>
      </w:divBdr>
    </w:div>
    <w:div w:id="1505900666">
      <w:bodyDiv w:val="1"/>
      <w:marLeft w:val="0"/>
      <w:marRight w:val="0"/>
      <w:marTop w:val="0"/>
      <w:marBottom w:val="0"/>
      <w:divBdr>
        <w:top w:val="none" w:sz="0" w:space="0" w:color="auto"/>
        <w:left w:val="none" w:sz="0" w:space="0" w:color="auto"/>
        <w:bottom w:val="none" w:sz="0" w:space="0" w:color="auto"/>
        <w:right w:val="none" w:sz="0" w:space="0" w:color="auto"/>
      </w:divBdr>
      <w:divsChild>
        <w:div w:id="184289867">
          <w:marLeft w:val="0"/>
          <w:marRight w:val="0"/>
          <w:marTop w:val="0"/>
          <w:marBottom w:val="0"/>
          <w:divBdr>
            <w:top w:val="none" w:sz="0" w:space="0" w:color="auto"/>
            <w:left w:val="none" w:sz="0" w:space="0" w:color="auto"/>
            <w:bottom w:val="none" w:sz="0" w:space="0" w:color="auto"/>
            <w:right w:val="none" w:sz="0" w:space="0" w:color="auto"/>
          </w:divBdr>
          <w:divsChild>
            <w:div w:id="315955529">
              <w:marLeft w:val="0"/>
              <w:marRight w:val="0"/>
              <w:marTop w:val="0"/>
              <w:marBottom w:val="0"/>
              <w:divBdr>
                <w:top w:val="none" w:sz="0" w:space="0" w:color="auto"/>
                <w:left w:val="none" w:sz="0" w:space="0" w:color="auto"/>
                <w:bottom w:val="none" w:sz="0" w:space="0" w:color="auto"/>
                <w:right w:val="none" w:sz="0" w:space="0" w:color="auto"/>
              </w:divBdr>
              <w:divsChild>
                <w:div w:id="106588248">
                  <w:marLeft w:val="0"/>
                  <w:marRight w:val="0"/>
                  <w:marTop w:val="0"/>
                  <w:marBottom w:val="0"/>
                  <w:divBdr>
                    <w:top w:val="none" w:sz="0" w:space="0" w:color="auto"/>
                    <w:left w:val="none" w:sz="0" w:space="0" w:color="auto"/>
                    <w:bottom w:val="none" w:sz="0" w:space="0" w:color="auto"/>
                    <w:right w:val="none" w:sz="0" w:space="0" w:color="auto"/>
                  </w:divBdr>
                  <w:divsChild>
                    <w:div w:id="6565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29548">
      <w:bodyDiv w:val="1"/>
      <w:marLeft w:val="0"/>
      <w:marRight w:val="0"/>
      <w:marTop w:val="0"/>
      <w:marBottom w:val="0"/>
      <w:divBdr>
        <w:top w:val="none" w:sz="0" w:space="0" w:color="auto"/>
        <w:left w:val="none" w:sz="0" w:space="0" w:color="auto"/>
        <w:bottom w:val="none" w:sz="0" w:space="0" w:color="auto"/>
        <w:right w:val="none" w:sz="0" w:space="0" w:color="auto"/>
      </w:divBdr>
    </w:div>
    <w:div w:id="1571424350">
      <w:bodyDiv w:val="1"/>
      <w:marLeft w:val="0"/>
      <w:marRight w:val="0"/>
      <w:marTop w:val="0"/>
      <w:marBottom w:val="0"/>
      <w:divBdr>
        <w:top w:val="none" w:sz="0" w:space="0" w:color="auto"/>
        <w:left w:val="none" w:sz="0" w:space="0" w:color="auto"/>
        <w:bottom w:val="none" w:sz="0" w:space="0" w:color="auto"/>
        <w:right w:val="none" w:sz="0" w:space="0" w:color="auto"/>
      </w:divBdr>
    </w:div>
    <w:div w:id="1573153306">
      <w:bodyDiv w:val="1"/>
      <w:marLeft w:val="0"/>
      <w:marRight w:val="0"/>
      <w:marTop w:val="0"/>
      <w:marBottom w:val="0"/>
      <w:divBdr>
        <w:top w:val="none" w:sz="0" w:space="0" w:color="auto"/>
        <w:left w:val="none" w:sz="0" w:space="0" w:color="auto"/>
        <w:bottom w:val="none" w:sz="0" w:space="0" w:color="auto"/>
        <w:right w:val="none" w:sz="0" w:space="0" w:color="auto"/>
      </w:divBdr>
      <w:divsChild>
        <w:div w:id="1022121822">
          <w:marLeft w:val="0"/>
          <w:marRight w:val="0"/>
          <w:marTop w:val="0"/>
          <w:marBottom w:val="0"/>
          <w:divBdr>
            <w:top w:val="none" w:sz="0" w:space="0" w:color="auto"/>
            <w:left w:val="none" w:sz="0" w:space="0" w:color="auto"/>
            <w:bottom w:val="none" w:sz="0" w:space="0" w:color="auto"/>
            <w:right w:val="none" w:sz="0" w:space="0" w:color="auto"/>
          </w:divBdr>
          <w:divsChild>
            <w:div w:id="278342524">
              <w:marLeft w:val="0"/>
              <w:marRight w:val="0"/>
              <w:marTop w:val="0"/>
              <w:marBottom w:val="0"/>
              <w:divBdr>
                <w:top w:val="none" w:sz="0" w:space="0" w:color="auto"/>
                <w:left w:val="none" w:sz="0" w:space="0" w:color="auto"/>
                <w:bottom w:val="none" w:sz="0" w:space="0" w:color="auto"/>
                <w:right w:val="none" w:sz="0" w:space="0" w:color="auto"/>
              </w:divBdr>
              <w:divsChild>
                <w:div w:id="16984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79110">
      <w:bodyDiv w:val="1"/>
      <w:marLeft w:val="0"/>
      <w:marRight w:val="0"/>
      <w:marTop w:val="0"/>
      <w:marBottom w:val="0"/>
      <w:divBdr>
        <w:top w:val="none" w:sz="0" w:space="0" w:color="auto"/>
        <w:left w:val="none" w:sz="0" w:space="0" w:color="auto"/>
        <w:bottom w:val="none" w:sz="0" w:space="0" w:color="auto"/>
        <w:right w:val="none" w:sz="0" w:space="0" w:color="auto"/>
      </w:divBdr>
      <w:divsChild>
        <w:div w:id="414716758">
          <w:marLeft w:val="0"/>
          <w:marRight w:val="0"/>
          <w:marTop w:val="0"/>
          <w:marBottom w:val="0"/>
          <w:divBdr>
            <w:top w:val="none" w:sz="0" w:space="0" w:color="auto"/>
            <w:left w:val="none" w:sz="0" w:space="0" w:color="auto"/>
            <w:bottom w:val="none" w:sz="0" w:space="0" w:color="auto"/>
            <w:right w:val="none" w:sz="0" w:space="0" w:color="auto"/>
          </w:divBdr>
          <w:divsChild>
            <w:div w:id="73164397">
              <w:marLeft w:val="0"/>
              <w:marRight w:val="0"/>
              <w:marTop w:val="0"/>
              <w:marBottom w:val="0"/>
              <w:divBdr>
                <w:top w:val="none" w:sz="0" w:space="0" w:color="auto"/>
                <w:left w:val="none" w:sz="0" w:space="0" w:color="auto"/>
                <w:bottom w:val="none" w:sz="0" w:space="0" w:color="auto"/>
                <w:right w:val="none" w:sz="0" w:space="0" w:color="auto"/>
              </w:divBdr>
              <w:divsChild>
                <w:div w:id="6495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73248">
      <w:bodyDiv w:val="1"/>
      <w:marLeft w:val="0"/>
      <w:marRight w:val="0"/>
      <w:marTop w:val="0"/>
      <w:marBottom w:val="0"/>
      <w:divBdr>
        <w:top w:val="none" w:sz="0" w:space="0" w:color="auto"/>
        <w:left w:val="none" w:sz="0" w:space="0" w:color="auto"/>
        <w:bottom w:val="none" w:sz="0" w:space="0" w:color="auto"/>
        <w:right w:val="none" w:sz="0" w:space="0" w:color="auto"/>
      </w:divBdr>
    </w:div>
    <w:div w:id="1650673118">
      <w:bodyDiv w:val="1"/>
      <w:marLeft w:val="0"/>
      <w:marRight w:val="0"/>
      <w:marTop w:val="0"/>
      <w:marBottom w:val="0"/>
      <w:divBdr>
        <w:top w:val="none" w:sz="0" w:space="0" w:color="auto"/>
        <w:left w:val="none" w:sz="0" w:space="0" w:color="auto"/>
        <w:bottom w:val="none" w:sz="0" w:space="0" w:color="auto"/>
        <w:right w:val="none" w:sz="0" w:space="0" w:color="auto"/>
      </w:divBdr>
    </w:div>
    <w:div w:id="1662780958">
      <w:bodyDiv w:val="1"/>
      <w:marLeft w:val="0"/>
      <w:marRight w:val="0"/>
      <w:marTop w:val="0"/>
      <w:marBottom w:val="0"/>
      <w:divBdr>
        <w:top w:val="none" w:sz="0" w:space="0" w:color="auto"/>
        <w:left w:val="none" w:sz="0" w:space="0" w:color="auto"/>
        <w:bottom w:val="none" w:sz="0" w:space="0" w:color="auto"/>
        <w:right w:val="none" w:sz="0" w:space="0" w:color="auto"/>
      </w:divBdr>
      <w:divsChild>
        <w:div w:id="1494419462">
          <w:marLeft w:val="0"/>
          <w:marRight w:val="0"/>
          <w:marTop w:val="0"/>
          <w:marBottom w:val="0"/>
          <w:divBdr>
            <w:top w:val="none" w:sz="0" w:space="0" w:color="auto"/>
            <w:left w:val="none" w:sz="0" w:space="0" w:color="auto"/>
            <w:bottom w:val="none" w:sz="0" w:space="0" w:color="auto"/>
            <w:right w:val="none" w:sz="0" w:space="0" w:color="auto"/>
          </w:divBdr>
          <w:divsChild>
            <w:div w:id="1537503706">
              <w:marLeft w:val="0"/>
              <w:marRight w:val="0"/>
              <w:marTop w:val="0"/>
              <w:marBottom w:val="0"/>
              <w:divBdr>
                <w:top w:val="none" w:sz="0" w:space="0" w:color="auto"/>
                <w:left w:val="none" w:sz="0" w:space="0" w:color="auto"/>
                <w:bottom w:val="none" w:sz="0" w:space="0" w:color="auto"/>
                <w:right w:val="none" w:sz="0" w:space="0" w:color="auto"/>
              </w:divBdr>
              <w:divsChild>
                <w:div w:id="1824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94257">
      <w:bodyDiv w:val="1"/>
      <w:marLeft w:val="120"/>
      <w:marRight w:val="120"/>
      <w:marTop w:val="0"/>
      <w:marBottom w:val="0"/>
      <w:divBdr>
        <w:top w:val="none" w:sz="0" w:space="0" w:color="auto"/>
        <w:left w:val="none" w:sz="0" w:space="0" w:color="auto"/>
        <w:bottom w:val="none" w:sz="0" w:space="0" w:color="auto"/>
        <w:right w:val="none" w:sz="0" w:space="0" w:color="auto"/>
      </w:divBdr>
      <w:divsChild>
        <w:div w:id="23940915">
          <w:marLeft w:val="0"/>
          <w:marRight w:val="0"/>
          <w:marTop w:val="0"/>
          <w:marBottom w:val="0"/>
          <w:divBdr>
            <w:top w:val="none" w:sz="0" w:space="0" w:color="auto"/>
            <w:left w:val="none" w:sz="0" w:space="0" w:color="auto"/>
            <w:bottom w:val="none" w:sz="0" w:space="0" w:color="auto"/>
            <w:right w:val="none" w:sz="0" w:space="0" w:color="auto"/>
          </w:divBdr>
          <w:divsChild>
            <w:div w:id="9951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7577">
      <w:bodyDiv w:val="1"/>
      <w:marLeft w:val="0"/>
      <w:marRight w:val="0"/>
      <w:marTop w:val="0"/>
      <w:marBottom w:val="0"/>
      <w:divBdr>
        <w:top w:val="none" w:sz="0" w:space="0" w:color="auto"/>
        <w:left w:val="none" w:sz="0" w:space="0" w:color="auto"/>
        <w:bottom w:val="none" w:sz="0" w:space="0" w:color="auto"/>
        <w:right w:val="none" w:sz="0" w:space="0" w:color="auto"/>
      </w:divBdr>
      <w:divsChild>
        <w:div w:id="1996643557">
          <w:marLeft w:val="0"/>
          <w:marRight w:val="0"/>
          <w:marTop w:val="0"/>
          <w:marBottom w:val="0"/>
          <w:divBdr>
            <w:top w:val="none" w:sz="0" w:space="0" w:color="auto"/>
            <w:left w:val="none" w:sz="0" w:space="0" w:color="auto"/>
            <w:bottom w:val="none" w:sz="0" w:space="0" w:color="auto"/>
            <w:right w:val="none" w:sz="0" w:space="0" w:color="auto"/>
          </w:divBdr>
          <w:divsChild>
            <w:div w:id="1611815895">
              <w:marLeft w:val="0"/>
              <w:marRight w:val="0"/>
              <w:marTop w:val="0"/>
              <w:marBottom w:val="0"/>
              <w:divBdr>
                <w:top w:val="none" w:sz="0" w:space="0" w:color="auto"/>
                <w:left w:val="none" w:sz="0" w:space="0" w:color="auto"/>
                <w:bottom w:val="none" w:sz="0" w:space="0" w:color="auto"/>
                <w:right w:val="none" w:sz="0" w:space="0" w:color="auto"/>
              </w:divBdr>
              <w:divsChild>
                <w:div w:id="19116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7977">
      <w:bodyDiv w:val="1"/>
      <w:marLeft w:val="0"/>
      <w:marRight w:val="0"/>
      <w:marTop w:val="0"/>
      <w:marBottom w:val="0"/>
      <w:divBdr>
        <w:top w:val="none" w:sz="0" w:space="0" w:color="auto"/>
        <w:left w:val="none" w:sz="0" w:space="0" w:color="auto"/>
        <w:bottom w:val="none" w:sz="0" w:space="0" w:color="auto"/>
        <w:right w:val="none" w:sz="0" w:space="0" w:color="auto"/>
      </w:divBdr>
    </w:div>
    <w:div w:id="1780954678">
      <w:bodyDiv w:val="1"/>
      <w:marLeft w:val="0"/>
      <w:marRight w:val="0"/>
      <w:marTop w:val="0"/>
      <w:marBottom w:val="0"/>
      <w:divBdr>
        <w:top w:val="none" w:sz="0" w:space="0" w:color="auto"/>
        <w:left w:val="none" w:sz="0" w:space="0" w:color="auto"/>
        <w:bottom w:val="none" w:sz="0" w:space="0" w:color="auto"/>
        <w:right w:val="none" w:sz="0" w:space="0" w:color="auto"/>
      </w:divBdr>
    </w:div>
    <w:div w:id="1825051739">
      <w:bodyDiv w:val="1"/>
      <w:marLeft w:val="0"/>
      <w:marRight w:val="0"/>
      <w:marTop w:val="0"/>
      <w:marBottom w:val="0"/>
      <w:divBdr>
        <w:top w:val="none" w:sz="0" w:space="0" w:color="auto"/>
        <w:left w:val="none" w:sz="0" w:space="0" w:color="auto"/>
        <w:bottom w:val="none" w:sz="0" w:space="0" w:color="auto"/>
        <w:right w:val="none" w:sz="0" w:space="0" w:color="auto"/>
      </w:divBdr>
    </w:div>
    <w:div w:id="1834905956">
      <w:bodyDiv w:val="1"/>
      <w:marLeft w:val="0"/>
      <w:marRight w:val="0"/>
      <w:marTop w:val="0"/>
      <w:marBottom w:val="0"/>
      <w:divBdr>
        <w:top w:val="none" w:sz="0" w:space="0" w:color="auto"/>
        <w:left w:val="none" w:sz="0" w:space="0" w:color="auto"/>
        <w:bottom w:val="none" w:sz="0" w:space="0" w:color="auto"/>
        <w:right w:val="none" w:sz="0" w:space="0" w:color="auto"/>
      </w:divBdr>
    </w:div>
    <w:div w:id="1862237053">
      <w:bodyDiv w:val="1"/>
      <w:marLeft w:val="0"/>
      <w:marRight w:val="0"/>
      <w:marTop w:val="0"/>
      <w:marBottom w:val="0"/>
      <w:divBdr>
        <w:top w:val="none" w:sz="0" w:space="0" w:color="auto"/>
        <w:left w:val="none" w:sz="0" w:space="0" w:color="auto"/>
        <w:bottom w:val="none" w:sz="0" w:space="0" w:color="auto"/>
        <w:right w:val="none" w:sz="0" w:space="0" w:color="auto"/>
      </w:divBdr>
    </w:div>
    <w:div w:id="1921910913">
      <w:bodyDiv w:val="1"/>
      <w:marLeft w:val="0"/>
      <w:marRight w:val="0"/>
      <w:marTop w:val="0"/>
      <w:marBottom w:val="0"/>
      <w:divBdr>
        <w:top w:val="none" w:sz="0" w:space="0" w:color="auto"/>
        <w:left w:val="none" w:sz="0" w:space="0" w:color="auto"/>
        <w:bottom w:val="none" w:sz="0" w:space="0" w:color="auto"/>
        <w:right w:val="none" w:sz="0" w:space="0" w:color="auto"/>
      </w:divBdr>
    </w:div>
    <w:div w:id="1952202953">
      <w:bodyDiv w:val="1"/>
      <w:marLeft w:val="0"/>
      <w:marRight w:val="0"/>
      <w:marTop w:val="0"/>
      <w:marBottom w:val="0"/>
      <w:divBdr>
        <w:top w:val="none" w:sz="0" w:space="0" w:color="auto"/>
        <w:left w:val="none" w:sz="0" w:space="0" w:color="auto"/>
        <w:bottom w:val="none" w:sz="0" w:space="0" w:color="auto"/>
        <w:right w:val="none" w:sz="0" w:space="0" w:color="auto"/>
      </w:divBdr>
      <w:divsChild>
        <w:div w:id="645817057">
          <w:marLeft w:val="0"/>
          <w:marRight w:val="0"/>
          <w:marTop w:val="0"/>
          <w:marBottom w:val="0"/>
          <w:divBdr>
            <w:top w:val="none" w:sz="0" w:space="0" w:color="auto"/>
            <w:left w:val="none" w:sz="0" w:space="0" w:color="auto"/>
            <w:bottom w:val="none" w:sz="0" w:space="0" w:color="auto"/>
            <w:right w:val="none" w:sz="0" w:space="0" w:color="auto"/>
          </w:divBdr>
          <w:divsChild>
            <w:div w:id="179246049">
              <w:marLeft w:val="0"/>
              <w:marRight w:val="0"/>
              <w:marTop w:val="0"/>
              <w:marBottom w:val="0"/>
              <w:divBdr>
                <w:top w:val="none" w:sz="0" w:space="0" w:color="auto"/>
                <w:left w:val="none" w:sz="0" w:space="0" w:color="auto"/>
                <w:bottom w:val="none" w:sz="0" w:space="0" w:color="auto"/>
                <w:right w:val="none" w:sz="0" w:space="0" w:color="auto"/>
              </w:divBdr>
              <w:divsChild>
                <w:div w:id="21073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2840">
      <w:bodyDiv w:val="1"/>
      <w:marLeft w:val="0"/>
      <w:marRight w:val="0"/>
      <w:marTop w:val="0"/>
      <w:marBottom w:val="0"/>
      <w:divBdr>
        <w:top w:val="none" w:sz="0" w:space="0" w:color="auto"/>
        <w:left w:val="none" w:sz="0" w:space="0" w:color="auto"/>
        <w:bottom w:val="none" w:sz="0" w:space="0" w:color="auto"/>
        <w:right w:val="none" w:sz="0" w:space="0" w:color="auto"/>
      </w:divBdr>
    </w:div>
    <w:div w:id="1998998475">
      <w:bodyDiv w:val="1"/>
      <w:marLeft w:val="0"/>
      <w:marRight w:val="0"/>
      <w:marTop w:val="0"/>
      <w:marBottom w:val="0"/>
      <w:divBdr>
        <w:top w:val="none" w:sz="0" w:space="0" w:color="auto"/>
        <w:left w:val="none" w:sz="0" w:space="0" w:color="auto"/>
        <w:bottom w:val="none" w:sz="0" w:space="0" w:color="auto"/>
        <w:right w:val="none" w:sz="0" w:space="0" w:color="auto"/>
      </w:divBdr>
    </w:div>
    <w:div w:id="2001107726">
      <w:bodyDiv w:val="1"/>
      <w:marLeft w:val="0"/>
      <w:marRight w:val="0"/>
      <w:marTop w:val="0"/>
      <w:marBottom w:val="0"/>
      <w:divBdr>
        <w:top w:val="none" w:sz="0" w:space="0" w:color="auto"/>
        <w:left w:val="none" w:sz="0" w:space="0" w:color="auto"/>
        <w:bottom w:val="none" w:sz="0" w:space="0" w:color="auto"/>
        <w:right w:val="none" w:sz="0" w:space="0" w:color="auto"/>
      </w:divBdr>
      <w:divsChild>
        <w:div w:id="1440836442">
          <w:marLeft w:val="0"/>
          <w:marRight w:val="0"/>
          <w:marTop w:val="0"/>
          <w:marBottom w:val="0"/>
          <w:divBdr>
            <w:top w:val="none" w:sz="0" w:space="0" w:color="auto"/>
            <w:left w:val="none" w:sz="0" w:space="0" w:color="auto"/>
            <w:bottom w:val="none" w:sz="0" w:space="0" w:color="auto"/>
            <w:right w:val="none" w:sz="0" w:space="0" w:color="auto"/>
          </w:divBdr>
          <w:divsChild>
            <w:div w:id="1691178653">
              <w:marLeft w:val="0"/>
              <w:marRight w:val="0"/>
              <w:marTop w:val="0"/>
              <w:marBottom w:val="0"/>
              <w:divBdr>
                <w:top w:val="none" w:sz="0" w:space="0" w:color="auto"/>
                <w:left w:val="none" w:sz="0" w:space="0" w:color="auto"/>
                <w:bottom w:val="none" w:sz="0" w:space="0" w:color="auto"/>
                <w:right w:val="none" w:sz="0" w:space="0" w:color="auto"/>
              </w:divBdr>
              <w:divsChild>
                <w:div w:id="104541433">
                  <w:marLeft w:val="0"/>
                  <w:marRight w:val="0"/>
                  <w:marTop w:val="0"/>
                  <w:marBottom w:val="0"/>
                  <w:divBdr>
                    <w:top w:val="none" w:sz="0" w:space="0" w:color="auto"/>
                    <w:left w:val="none" w:sz="0" w:space="0" w:color="auto"/>
                    <w:bottom w:val="none" w:sz="0" w:space="0" w:color="auto"/>
                    <w:right w:val="none" w:sz="0" w:space="0" w:color="auto"/>
                  </w:divBdr>
                  <w:divsChild>
                    <w:div w:id="14952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1420">
      <w:bodyDiv w:val="1"/>
      <w:marLeft w:val="0"/>
      <w:marRight w:val="0"/>
      <w:marTop w:val="0"/>
      <w:marBottom w:val="0"/>
      <w:divBdr>
        <w:top w:val="none" w:sz="0" w:space="0" w:color="auto"/>
        <w:left w:val="none" w:sz="0" w:space="0" w:color="auto"/>
        <w:bottom w:val="none" w:sz="0" w:space="0" w:color="auto"/>
        <w:right w:val="none" w:sz="0" w:space="0" w:color="auto"/>
      </w:divBdr>
    </w:div>
    <w:div w:id="2057772621">
      <w:bodyDiv w:val="1"/>
      <w:marLeft w:val="0"/>
      <w:marRight w:val="0"/>
      <w:marTop w:val="0"/>
      <w:marBottom w:val="0"/>
      <w:divBdr>
        <w:top w:val="none" w:sz="0" w:space="0" w:color="auto"/>
        <w:left w:val="none" w:sz="0" w:space="0" w:color="auto"/>
        <w:bottom w:val="none" w:sz="0" w:space="0" w:color="auto"/>
        <w:right w:val="none" w:sz="0" w:space="0" w:color="auto"/>
      </w:divBdr>
      <w:divsChild>
        <w:div w:id="1230847834">
          <w:marLeft w:val="0"/>
          <w:marRight w:val="0"/>
          <w:marTop w:val="0"/>
          <w:marBottom w:val="0"/>
          <w:divBdr>
            <w:top w:val="none" w:sz="0" w:space="0" w:color="auto"/>
            <w:left w:val="none" w:sz="0" w:space="0" w:color="auto"/>
            <w:bottom w:val="none" w:sz="0" w:space="0" w:color="auto"/>
            <w:right w:val="none" w:sz="0" w:space="0" w:color="auto"/>
          </w:divBdr>
          <w:divsChild>
            <w:div w:id="1988393464">
              <w:marLeft w:val="0"/>
              <w:marRight w:val="0"/>
              <w:marTop w:val="0"/>
              <w:marBottom w:val="0"/>
              <w:divBdr>
                <w:top w:val="none" w:sz="0" w:space="0" w:color="auto"/>
                <w:left w:val="none" w:sz="0" w:space="0" w:color="auto"/>
                <w:bottom w:val="none" w:sz="0" w:space="0" w:color="auto"/>
                <w:right w:val="none" w:sz="0" w:space="0" w:color="auto"/>
              </w:divBdr>
              <w:divsChild>
                <w:div w:id="174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2107">
      <w:bodyDiv w:val="1"/>
      <w:marLeft w:val="0"/>
      <w:marRight w:val="0"/>
      <w:marTop w:val="0"/>
      <w:marBottom w:val="0"/>
      <w:divBdr>
        <w:top w:val="none" w:sz="0" w:space="0" w:color="auto"/>
        <w:left w:val="none" w:sz="0" w:space="0" w:color="auto"/>
        <w:bottom w:val="none" w:sz="0" w:space="0" w:color="auto"/>
        <w:right w:val="none" w:sz="0" w:space="0" w:color="auto"/>
      </w:divBdr>
      <w:divsChild>
        <w:div w:id="301271260">
          <w:marLeft w:val="0"/>
          <w:marRight w:val="0"/>
          <w:marTop w:val="0"/>
          <w:marBottom w:val="0"/>
          <w:divBdr>
            <w:top w:val="none" w:sz="0" w:space="0" w:color="auto"/>
            <w:left w:val="none" w:sz="0" w:space="0" w:color="auto"/>
            <w:bottom w:val="none" w:sz="0" w:space="0" w:color="auto"/>
            <w:right w:val="none" w:sz="0" w:space="0" w:color="auto"/>
          </w:divBdr>
          <w:divsChild>
            <w:div w:id="380130530">
              <w:marLeft w:val="0"/>
              <w:marRight w:val="0"/>
              <w:marTop w:val="0"/>
              <w:marBottom w:val="0"/>
              <w:divBdr>
                <w:top w:val="none" w:sz="0" w:space="0" w:color="auto"/>
                <w:left w:val="none" w:sz="0" w:space="0" w:color="auto"/>
                <w:bottom w:val="none" w:sz="0" w:space="0" w:color="auto"/>
                <w:right w:val="none" w:sz="0" w:space="0" w:color="auto"/>
              </w:divBdr>
              <w:divsChild>
                <w:div w:id="1487284761">
                  <w:marLeft w:val="0"/>
                  <w:marRight w:val="0"/>
                  <w:marTop w:val="0"/>
                  <w:marBottom w:val="0"/>
                  <w:divBdr>
                    <w:top w:val="none" w:sz="0" w:space="0" w:color="auto"/>
                    <w:left w:val="none" w:sz="0" w:space="0" w:color="auto"/>
                    <w:bottom w:val="none" w:sz="0" w:space="0" w:color="auto"/>
                    <w:right w:val="none" w:sz="0" w:space="0" w:color="auto"/>
                  </w:divBdr>
                  <w:divsChild>
                    <w:div w:id="21255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86750">
      <w:bodyDiv w:val="1"/>
      <w:marLeft w:val="120"/>
      <w:marRight w:val="120"/>
      <w:marTop w:val="0"/>
      <w:marBottom w:val="0"/>
      <w:divBdr>
        <w:top w:val="none" w:sz="0" w:space="0" w:color="auto"/>
        <w:left w:val="none" w:sz="0" w:space="0" w:color="auto"/>
        <w:bottom w:val="none" w:sz="0" w:space="0" w:color="auto"/>
        <w:right w:val="none" w:sz="0" w:space="0" w:color="auto"/>
      </w:divBdr>
      <w:divsChild>
        <w:div w:id="1528718847">
          <w:marLeft w:val="0"/>
          <w:marRight w:val="0"/>
          <w:marTop w:val="0"/>
          <w:marBottom w:val="0"/>
          <w:divBdr>
            <w:top w:val="none" w:sz="0" w:space="0" w:color="auto"/>
            <w:left w:val="none" w:sz="0" w:space="0" w:color="auto"/>
            <w:bottom w:val="none" w:sz="0" w:space="0" w:color="auto"/>
            <w:right w:val="none" w:sz="0" w:space="0" w:color="auto"/>
          </w:divBdr>
          <w:divsChild>
            <w:div w:id="16840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4578">
      <w:bodyDiv w:val="1"/>
      <w:marLeft w:val="0"/>
      <w:marRight w:val="0"/>
      <w:marTop w:val="0"/>
      <w:marBottom w:val="0"/>
      <w:divBdr>
        <w:top w:val="none" w:sz="0" w:space="0" w:color="auto"/>
        <w:left w:val="none" w:sz="0" w:space="0" w:color="auto"/>
        <w:bottom w:val="none" w:sz="0" w:space="0" w:color="auto"/>
        <w:right w:val="none" w:sz="0" w:space="0" w:color="auto"/>
      </w:divBdr>
    </w:div>
    <w:div w:id="2130081326">
      <w:bodyDiv w:val="1"/>
      <w:marLeft w:val="0"/>
      <w:marRight w:val="0"/>
      <w:marTop w:val="0"/>
      <w:marBottom w:val="0"/>
      <w:divBdr>
        <w:top w:val="none" w:sz="0" w:space="0" w:color="auto"/>
        <w:left w:val="none" w:sz="0" w:space="0" w:color="auto"/>
        <w:bottom w:val="none" w:sz="0" w:space="0" w:color="auto"/>
        <w:right w:val="none" w:sz="0" w:space="0" w:color="auto"/>
      </w:divBdr>
      <w:divsChild>
        <w:div w:id="132985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BC33-1B25-46C1-9BC3-E7260F8C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31247</Words>
  <Characters>178112</Characters>
  <Application>Microsoft Office Word</Application>
  <DocSecurity>0</DocSecurity>
  <Lines>1484</Lines>
  <Paragraphs>417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Stanford</Company>
  <LinksUpToDate>false</LinksUpToDate>
  <CharactersWithSpaces>208942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Jacob</dc:creator>
  <cp:lastModifiedBy>Smith, Lee</cp:lastModifiedBy>
  <cp:revision>2</cp:revision>
  <cp:lastPrinted>2018-07-21T07:12:00Z</cp:lastPrinted>
  <dcterms:created xsi:type="dcterms:W3CDTF">2020-05-17T18:45:00Z</dcterms:created>
  <dcterms:modified xsi:type="dcterms:W3CDTF">2020-05-17T18:45:00Z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zotero-version="5.0.86"&gt;&lt;session id="MYvCwDQE"/&gt;&lt;style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value="true"/&gt;&lt;/prefs&gt;&lt;/data&gt;</vt:lpwstr>
  </property>
</Properties>
</file>