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F994" w14:textId="77777777" w:rsidR="00B74144" w:rsidRPr="0088760F" w:rsidRDefault="00B74144" w:rsidP="00B74144">
      <w:pPr>
        <w:spacing w:line="480" w:lineRule="auto"/>
        <w:rPr>
          <w:color w:val="000000" w:themeColor="text1"/>
        </w:rPr>
      </w:pPr>
      <w:r w:rsidRPr="0088760F">
        <w:rPr>
          <w:b/>
          <w:color w:val="000000" w:themeColor="text1"/>
        </w:rPr>
        <w:t xml:space="preserve">Title: </w:t>
      </w:r>
      <w:r w:rsidRPr="0088760F">
        <w:rPr>
          <w:color w:val="000000" w:themeColor="text1"/>
        </w:rPr>
        <w:t>Violence and Obesogenic Behavior among Adolescents aged 12-15 years from 62 Countries: A Global Perspective</w:t>
      </w:r>
    </w:p>
    <w:p w14:paraId="393D91E3" w14:textId="77777777" w:rsidR="00B74144" w:rsidRPr="0088760F" w:rsidRDefault="00B74144" w:rsidP="00B74144">
      <w:pPr>
        <w:spacing w:line="480" w:lineRule="auto"/>
        <w:rPr>
          <w:b/>
          <w:color w:val="000000" w:themeColor="text1"/>
        </w:rPr>
      </w:pPr>
      <w:r w:rsidRPr="0088760F">
        <w:rPr>
          <w:b/>
          <w:color w:val="000000" w:themeColor="text1"/>
        </w:rPr>
        <w:t xml:space="preserve">Running title: </w:t>
      </w:r>
      <w:r w:rsidRPr="0088760F">
        <w:rPr>
          <w:color w:val="000000" w:themeColor="text1"/>
        </w:rPr>
        <w:t>Violence and Obesoge</w:t>
      </w:r>
      <w:bookmarkStart w:id="0" w:name="_GoBack"/>
      <w:bookmarkEnd w:id="0"/>
      <w:r w:rsidRPr="0088760F">
        <w:rPr>
          <w:color w:val="000000" w:themeColor="text1"/>
        </w:rPr>
        <w:t xml:space="preserve">nic Behavior </w:t>
      </w:r>
    </w:p>
    <w:p w14:paraId="0A127355" w14:textId="77777777" w:rsidR="00B74144" w:rsidRPr="0088760F" w:rsidRDefault="00B74144" w:rsidP="00B74144">
      <w:pPr>
        <w:spacing w:line="480" w:lineRule="auto"/>
        <w:rPr>
          <w:color w:val="000000" w:themeColor="text1"/>
        </w:rPr>
      </w:pPr>
      <w:r w:rsidRPr="0088760F">
        <w:rPr>
          <w:color w:val="000000" w:themeColor="text1"/>
        </w:rPr>
        <w:t>Lee Smith</w:t>
      </w:r>
      <w:r w:rsidRPr="0088760F">
        <w:rPr>
          <w:color w:val="000000" w:themeColor="text1"/>
          <w:vertAlign w:val="superscript"/>
        </w:rPr>
        <w:t>1*</w:t>
      </w:r>
      <w:r w:rsidRPr="0088760F">
        <w:rPr>
          <w:color w:val="000000" w:themeColor="text1"/>
        </w:rPr>
        <w:t>, Louis Jacob</w:t>
      </w:r>
      <w:r w:rsidRPr="0088760F">
        <w:rPr>
          <w:color w:val="000000" w:themeColor="text1"/>
          <w:vertAlign w:val="superscript"/>
        </w:rPr>
        <w:t>2,3</w:t>
      </w:r>
      <w:r w:rsidRPr="0088760F">
        <w:rPr>
          <w:color w:val="000000" w:themeColor="text1"/>
        </w:rPr>
        <w:t>, Igor Grabovac</w:t>
      </w:r>
      <w:r w:rsidRPr="0088760F">
        <w:rPr>
          <w:color w:val="000000" w:themeColor="text1"/>
          <w:vertAlign w:val="superscript"/>
        </w:rPr>
        <w:t>4</w:t>
      </w:r>
      <w:r w:rsidRPr="0088760F">
        <w:rPr>
          <w:color w:val="000000" w:themeColor="text1"/>
        </w:rPr>
        <w:t>, Guillermo F. López-Sánchez</w:t>
      </w:r>
      <w:r w:rsidRPr="0088760F">
        <w:rPr>
          <w:color w:val="000000" w:themeColor="text1"/>
          <w:vertAlign w:val="superscript"/>
        </w:rPr>
        <w:t>5</w:t>
      </w:r>
      <w:r w:rsidRPr="0088760F">
        <w:rPr>
          <w:color w:val="000000" w:themeColor="text1"/>
        </w:rPr>
        <w:t>, Lin Yang</w:t>
      </w:r>
      <w:r w:rsidRPr="0088760F">
        <w:rPr>
          <w:color w:val="000000" w:themeColor="text1"/>
          <w:vertAlign w:val="superscript"/>
        </w:rPr>
        <w:t>6</w:t>
      </w:r>
      <w:r w:rsidRPr="0088760F">
        <w:rPr>
          <w:color w:val="000000" w:themeColor="text1"/>
        </w:rPr>
        <w:t>, Andre F. Carvalho</w:t>
      </w:r>
      <w:r w:rsidRPr="0088760F">
        <w:rPr>
          <w:color w:val="000000" w:themeColor="text1"/>
          <w:vertAlign w:val="superscript"/>
        </w:rPr>
        <w:t>7</w:t>
      </w:r>
      <w:r w:rsidRPr="0088760F">
        <w:rPr>
          <w:color w:val="000000" w:themeColor="text1"/>
        </w:rPr>
        <w:t>, Jae Il Shin</w:t>
      </w:r>
      <w:r w:rsidRPr="0088760F">
        <w:rPr>
          <w:color w:val="000000" w:themeColor="text1"/>
          <w:vertAlign w:val="superscript"/>
        </w:rPr>
        <w:t>8</w:t>
      </w:r>
      <w:r w:rsidRPr="0088760F">
        <w:rPr>
          <w:color w:val="000000" w:themeColor="text1"/>
        </w:rPr>
        <w:t>, Aric Sigman</w:t>
      </w:r>
      <w:r w:rsidRPr="0088760F">
        <w:rPr>
          <w:color w:val="000000" w:themeColor="text1"/>
          <w:vertAlign w:val="superscript"/>
        </w:rPr>
        <w:t>9</w:t>
      </w:r>
      <w:r w:rsidRPr="0088760F">
        <w:rPr>
          <w:color w:val="000000" w:themeColor="text1"/>
        </w:rPr>
        <w:t>, Liye Zou</w:t>
      </w:r>
      <w:r w:rsidRPr="0088760F">
        <w:rPr>
          <w:color w:val="000000" w:themeColor="text1"/>
          <w:vertAlign w:val="superscript"/>
        </w:rPr>
        <w:t>10</w:t>
      </w:r>
      <w:r w:rsidRPr="0088760F">
        <w:rPr>
          <w:color w:val="000000" w:themeColor="text1"/>
        </w:rPr>
        <w:t>, Ai Koyanagi</w:t>
      </w:r>
      <w:r w:rsidRPr="0088760F">
        <w:rPr>
          <w:color w:val="000000" w:themeColor="text1"/>
          <w:vertAlign w:val="superscript"/>
        </w:rPr>
        <w:t>3,11</w:t>
      </w:r>
    </w:p>
    <w:p w14:paraId="00DF2A65" w14:textId="77777777" w:rsidR="00B74144" w:rsidRPr="0088760F" w:rsidRDefault="00B74144" w:rsidP="00B74144">
      <w:pPr>
        <w:pStyle w:val="ListParagraph"/>
        <w:numPr>
          <w:ilvl w:val="0"/>
          <w:numId w:val="1"/>
        </w:numPr>
        <w:spacing w:line="480" w:lineRule="auto"/>
        <w:rPr>
          <w:color w:val="000000" w:themeColor="text1"/>
        </w:rPr>
      </w:pPr>
      <w:r w:rsidRPr="0088760F">
        <w:rPr>
          <w:color w:val="000000" w:themeColor="text1"/>
        </w:rPr>
        <w:t>The Cambridge Centre for Sport and Exercise Sciences, Anglia Ruskin University, Cambridge, UK.</w:t>
      </w:r>
    </w:p>
    <w:p w14:paraId="0C6A261B" w14:textId="77777777" w:rsidR="00B74144" w:rsidRPr="0088760F" w:rsidRDefault="00B74144" w:rsidP="00B74144">
      <w:pPr>
        <w:pStyle w:val="ListParagraph"/>
        <w:numPr>
          <w:ilvl w:val="0"/>
          <w:numId w:val="1"/>
        </w:numPr>
        <w:spacing w:line="480" w:lineRule="auto"/>
        <w:rPr>
          <w:color w:val="000000" w:themeColor="text1"/>
        </w:rPr>
      </w:pPr>
      <w:r w:rsidRPr="0088760F">
        <w:rPr>
          <w:color w:val="000000" w:themeColor="text1"/>
        </w:rPr>
        <w:t>Faculty of Medicine, University of Versailles Saint-Quentin-</w:t>
      </w:r>
      <w:proofErr w:type="spellStart"/>
      <w:r w:rsidRPr="0088760F">
        <w:rPr>
          <w:color w:val="000000" w:themeColor="text1"/>
        </w:rPr>
        <w:t>en</w:t>
      </w:r>
      <w:proofErr w:type="spellEnd"/>
      <w:r w:rsidRPr="0088760F">
        <w:rPr>
          <w:color w:val="000000" w:themeColor="text1"/>
        </w:rPr>
        <w:t xml:space="preserve">-Yvelines, </w:t>
      </w:r>
      <w:proofErr w:type="spellStart"/>
      <w:r w:rsidRPr="0088760F">
        <w:rPr>
          <w:color w:val="000000" w:themeColor="text1"/>
        </w:rPr>
        <w:t>Montigny</w:t>
      </w:r>
      <w:proofErr w:type="spellEnd"/>
      <w:r w:rsidRPr="0088760F">
        <w:rPr>
          <w:color w:val="000000" w:themeColor="text1"/>
        </w:rPr>
        <w:t>-le-Bretonneux 78180, France.</w:t>
      </w:r>
    </w:p>
    <w:p w14:paraId="5F44A33D" w14:textId="77777777" w:rsidR="00B74144" w:rsidRPr="0088760F" w:rsidRDefault="00B74144" w:rsidP="00B74144">
      <w:pPr>
        <w:pStyle w:val="ListParagraph"/>
        <w:numPr>
          <w:ilvl w:val="0"/>
          <w:numId w:val="1"/>
        </w:numPr>
        <w:spacing w:line="480" w:lineRule="auto"/>
        <w:rPr>
          <w:color w:val="000000" w:themeColor="text1"/>
        </w:rPr>
      </w:pPr>
      <w:r w:rsidRPr="0088760F">
        <w:rPr>
          <w:color w:val="000000" w:themeColor="text1"/>
        </w:rPr>
        <w:t xml:space="preserve">Research and Development Unit, Parc </w:t>
      </w:r>
      <w:proofErr w:type="spellStart"/>
      <w:r w:rsidRPr="0088760F">
        <w:rPr>
          <w:color w:val="000000" w:themeColor="text1"/>
        </w:rPr>
        <w:t>Sanitari</w:t>
      </w:r>
      <w:proofErr w:type="spellEnd"/>
      <w:r w:rsidRPr="0088760F">
        <w:rPr>
          <w:color w:val="000000" w:themeColor="text1"/>
        </w:rPr>
        <w:t xml:space="preserve"> Sant Joan de </w:t>
      </w:r>
      <w:proofErr w:type="spellStart"/>
      <w:r w:rsidRPr="0088760F">
        <w:rPr>
          <w:color w:val="000000" w:themeColor="text1"/>
        </w:rPr>
        <w:t>Déu</w:t>
      </w:r>
      <w:proofErr w:type="spellEnd"/>
      <w:r w:rsidRPr="0088760F">
        <w:rPr>
          <w:color w:val="000000" w:themeColor="text1"/>
        </w:rPr>
        <w:t xml:space="preserve">, CIBERSAM, Dr. Antoni Pujadas, 42, Sant </w:t>
      </w:r>
      <w:proofErr w:type="spellStart"/>
      <w:r w:rsidRPr="0088760F">
        <w:rPr>
          <w:color w:val="000000" w:themeColor="text1"/>
        </w:rPr>
        <w:t>Boi</w:t>
      </w:r>
      <w:proofErr w:type="spellEnd"/>
      <w:r w:rsidRPr="0088760F">
        <w:rPr>
          <w:color w:val="000000" w:themeColor="text1"/>
        </w:rPr>
        <w:t xml:space="preserve"> de </w:t>
      </w:r>
      <w:proofErr w:type="spellStart"/>
      <w:r w:rsidRPr="0088760F">
        <w:rPr>
          <w:color w:val="000000" w:themeColor="text1"/>
        </w:rPr>
        <w:t>Llobregat</w:t>
      </w:r>
      <w:proofErr w:type="spellEnd"/>
      <w:r w:rsidRPr="0088760F">
        <w:rPr>
          <w:color w:val="000000" w:themeColor="text1"/>
        </w:rPr>
        <w:t>, Barcelona 08830, Spain.</w:t>
      </w:r>
    </w:p>
    <w:p w14:paraId="673740CC" w14:textId="77777777" w:rsidR="00B74144" w:rsidRPr="0088760F" w:rsidRDefault="00B74144" w:rsidP="00B74144">
      <w:pPr>
        <w:pStyle w:val="ListParagraph"/>
        <w:numPr>
          <w:ilvl w:val="0"/>
          <w:numId w:val="1"/>
        </w:numPr>
        <w:spacing w:line="480" w:lineRule="auto"/>
        <w:rPr>
          <w:color w:val="000000" w:themeColor="text1"/>
        </w:rPr>
      </w:pPr>
      <w:r w:rsidRPr="0088760F">
        <w:rPr>
          <w:color w:val="000000" w:themeColor="text1"/>
        </w:rPr>
        <w:t>Department of Social and Preventive Medicine, Centre for Public Health, Medical University of Vienna, Vienna, Austria.</w:t>
      </w:r>
    </w:p>
    <w:p w14:paraId="4DBDCE57" w14:textId="77777777" w:rsidR="00B74144" w:rsidRPr="0088760F" w:rsidRDefault="00B74144" w:rsidP="00B74144">
      <w:pPr>
        <w:pStyle w:val="ListParagraph"/>
        <w:numPr>
          <w:ilvl w:val="0"/>
          <w:numId w:val="1"/>
        </w:numPr>
        <w:spacing w:line="480" w:lineRule="auto"/>
        <w:rPr>
          <w:color w:val="000000" w:themeColor="text1"/>
        </w:rPr>
      </w:pPr>
      <w:r w:rsidRPr="0088760F">
        <w:rPr>
          <w:color w:val="000000" w:themeColor="text1"/>
        </w:rPr>
        <w:t xml:space="preserve">Faculty of Sport Sciences, University of Murcia, Murcia, Spain. </w:t>
      </w:r>
    </w:p>
    <w:p w14:paraId="05A1BF98" w14:textId="77777777" w:rsidR="00B74144" w:rsidRPr="0088760F" w:rsidRDefault="00B74144" w:rsidP="00B74144">
      <w:pPr>
        <w:pStyle w:val="ListParagraph"/>
        <w:numPr>
          <w:ilvl w:val="0"/>
          <w:numId w:val="1"/>
        </w:numPr>
        <w:spacing w:line="480" w:lineRule="auto"/>
        <w:rPr>
          <w:color w:val="000000" w:themeColor="text1"/>
        </w:rPr>
      </w:pPr>
      <w:r w:rsidRPr="0088760F">
        <w:rPr>
          <w:color w:val="000000" w:themeColor="text1"/>
        </w:rPr>
        <w:t>Cancer Epidemiology and Prevention Research, Alberta Health Services, Calgary, Canada.</w:t>
      </w:r>
    </w:p>
    <w:p w14:paraId="293FD17C" w14:textId="77777777" w:rsidR="00B74144" w:rsidRPr="0088760F" w:rsidRDefault="00B74144" w:rsidP="00B74144">
      <w:pPr>
        <w:pStyle w:val="ListParagraph"/>
        <w:numPr>
          <w:ilvl w:val="0"/>
          <w:numId w:val="1"/>
        </w:numPr>
        <w:spacing w:line="480" w:lineRule="auto"/>
        <w:rPr>
          <w:color w:val="000000" w:themeColor="text1"/>
        </w:rPr>
      </w:pPr>
      <w:r w:rsidRPr="0088760F">
        <w:rPr>
          <w:color w:val="000000" w:themeColor="text1"/>
        </w:rPr>
        <w:t>Department of Psychiatry, University of Toronto and Centre for Addiction and Mental Health (CAMH), Toronto, ON, Canada.</w:t>
      </w:r>
    </w:p>
    <w:p w14:paraId="10543C6B" w14:textId="77777777" w:rsidR="00B74144" w:rsidRPr="0088760F" w:rsidRDefault="00B74144" w:rsidP="00B74144">
      <w:pPr>
        <w:pStyle w:val="ListParagraph"/>
        <w:numPr>
          <w:ilvl w:val="0"/>
          <w:numId w:val="1"/>
        </w:numPr>
        <w:spacing w:line="480" w:lineRule="auto"/>
        <w:rPr>
          <w:color w:val="000000" w:themeColor="text1"/>
        </w:rPr>
      </w:pPr>
      <w:r w:rsidRPr="0088760F">
        <w:rPr>
          <w:rFonts w:cs="Arial"/>
          <w:color w:val="000000" w:themeColor="text1"/>
          <w:shd w:val="clear" w:color="auto" w:fill="FFFFFF"/>
        </w:rPr>
        <w:t>Department of Pediatrics, Yonsei University College of Medicine, Seoul, Republic of Korea</w:t>
      </w:r>
      <w:r w:rsidRPr="0088760F">
        <w:rPr>
          <w:color w:val="000000" w:themeColor="text1"/>
        </w:rPr>
        <w:t>.</w:t>
      </w:r>
    </w:p>
    <w:p w14:paraId="0A9E9B75" w14:textId="77777777" w:rsidR="00B74144" w:rsidRPr="0088760F" w:rsidRDefault="00B74144" w:rsidP="00B74144">
      <w:pPr>
        <w:pStyle w:val="ListParagraph"/>
        <w:numPr>
          <w:ilvl w:val="0"/>
          <w:numId w:val="1"/>
        </w:numPr>
        <w:spacing w:line="480" w:lineRule="auto"/>
        <w:rPr>
          <w:color w:val="000000" w:themeColor="text1"/>
        </w:rPr>
      </w:pPr>
      <w:r w:rsidRPr="0088760F">
        <w:rPr>
          <w:color w:val="000000" w:themeColor="text1"/>
        </w:rPr>
        <w:t>The All-Party Parliamentary Group on a Fit and Healthy Childhood, UK.</w:t>
      </w:r>
    </w:p>
    <w:p w14:paraId="01BE8F08" w14:textId="77777777" w:rsidR="00B74144" w:rsidRPr="0088760F" w:rsidRDefault="00B74144" w:rsidP="00B74144">
      <w:pPr>
        <w:pStyle w:val="ListParagraph"/>
        <w:numPr>
          <w:ilvl w:val="0"/>
          <w:numId w:val="1"/>
        </w:numPr>
        <w:spacing w:line="480" w:lineRule="auto"/>
        <w:ind w:left="714" w:hanging="357"/>
        <w:rPr>
          <w:color w:val="000000" w:themeColor="text1"/>
          <w:lang w:bidi="en-US"/>
        </w:rPr>
      </w:pPr>
      <w:r w:rsidRPr="0088760F">
        <w:rPr>
          <w:color w:val="000000" w:themeColor="text1"/>
        </w:rPr>
        <w:t xml:space="preserve">Exercise and Mental Health Laboratory, </w:t>
      </w:r>
      <w:r w:rsidRPr="0088760F">
        <w:rPr>
          <w:color w:val="000000" w:themeColor="text1"/>
          <w:lang w:bidi="en-US"/>
        </w:rPr>
        <w:t>School of Psychology, Shenzhen University,</w:t>
      </w:r>
      <w:r w:rsidRPr="0088760F">
        <w:rPr>
          <w:color w:val="000000" w:themeColor="text1"/>
          <w:vertAlign w:val="superscript"/>
          <w:lang w:bidi="en-US"/>
        </w:rPr>
        <w:t xml:space="preserve"> </w:t>
      </w:r>
      <w:r w:rsidRPr="0088760F">
        <w:rPr>
          <w:color w:val="000000" w:themeColor="text1"/>
          <w:lang w:bidi="en-US"/>
        </w:rPr>
        <w:t xml:space="preserve">Shenzhen 518060, China. </w:t>
      </w:r>
    </w:p>
    <w:p w14:paraId="0681C9E0" w14:textId="77777777" w:rsidR="00B74144" w:rsidRPr="0088760F" w:rsidRDefault="00B74144" w:rsidP="00B74144">
      <w:pPr>
        <w:pStyle w:val="ListParagraph"/>
        <w:numPr>
          <w:ilvl w:val="0"/>
          <w:numId w:val="1"/>
        </w:numPr>
        <w:spacing w:line="480" w:lineRule="auto"/>
        <w:rPr>
          <w:color w:val="000000" w:themeColor="text1"/>
          <w:lang w:val="es-ES"/>
        </w:rPr>
      </w:pPr>
      <w:r w:rsidRPr="0088760F">
        <w:rPr>
          <w:color w:val="000000" w:themeColor="text1"/>
          <w:lang w:val="es-ES"/>
        </w:rPr>
        <w:t xml:space="preserve">ICREA, Pg. </w:t>
      </w:r>
      <w:proofErr w:type="spellStart"/>
      <w:r w:rsidRPr="0088760F">
        <w:rPr>
          <w:color w:val="000000" w:themeColor="text1"/>
          <w:lang w:val="es-ES"/>
        </w:rPr>
        <w:t>Lluis</w:t>
      </w:r>
      <w:proofErr w:type="spellEnd"/>
      <w:r w:rsidRPr="0088760F">
        <w:rPr>
          <w:color w:val="000000" w:themeColor="text1"/>
          <w:lang w:val="es-ES"/>
        </w:rPr>
        <w:t xml:space="preserve"> Companys 23, Barcelona, </w:t>
      </w:r>
      <w:proofErr w:type="spellStart"/>
      <w:r w:rsidRPr="0088760F">
        <w:rPr>
          <w:color w:val="000000" w:themeColor="text1"/>
          <w:lang w:val="es-ES"/>
        </w:rPr>
        <w:t>Spain</w:t>
      </w:r>
      <w:proofErr w:type="spellEnd"/>
      <w:r w:rsidRPr="0088760F">
        <w:rPr>
          <w:color w:val="000000" w:themeColor="text1"/>
          <w:lang w:val="es-ES"/>
        </w:rPr>
        <w:t>.</w:t>
      </w:r>
    </w:p>
    <w:p w14:paraId="3C2A510C" w14:textId="77777777" w:rsidR="00B74144" w:rsidRPr="0088760F" w:rsidRDefault="00B74144" w:rsidP="00B74144">
      <w:pPr>
        <w:spacing w:line="480" w:lineRule="auto"/>
        <w:rPr>
          <w:color w:val="000000" w:themeColor="text1"/>
        </w:rPr>
      </w:pPr>
      <w:r w:rsidRPr="0088760F">
        <w:rPr>
          <w:color w:val="000000" w:themeColor="text1"/>
        </w:rPr>
        <w:t xml:space="preserve">*Corresponding author: Dr Lee Smith; The Cambridge Centre for Sport and Exercise Sciences, Anglia Ruskin University, Cambridge UK, CB1 1PT. </w:t>
      </w:r>
      <w:hyperlink r:id="rId7" w:history="1">
        <w:r w:rsidRPr="0088760F">
          <w:rPr>
            <w:rStyle w:val="Hyperlink"/>
            <w:color w:val="000000" w:themeColor="text1"/>
          </w:rPr>
          <w:t>Lee.Smith@anglia.ac.uk</w:t>
        </w:r>
      </w:hyperlink>
      <w:r w:rsidRPr="0088760F">
        <w:rPr>
          <w:color w:val="000000" w:themeColor="text1"/>
        </w:rPr>
        <w:t xml:space="preserve"> </w:t>
      </w:r>
    </w:p>
    <w:p w14:paraId="3E740C72" w14:textId="77777777" w:rsidR="00B74144" w:rsidRPr="0088760F" w:rsidRDefault="00B74144" w:rsidP="00B74144">
      <w:pPr>
        <w:spacing w:line="480" w:lineRule="auto"/>
        <w:rPr>
          <w:color w:val="000000" w:themeColor="text1"/>
        </w:rPr>
      </w:pPr>
      <w:r w:rsidRPr="0088760F">
        <w:rPr>
          <w:b/>
          <w:color w:val="000000" w:themeColor="text1"/>
        </w:rPr>
        <w:t>Keywords:</w:t>
      </w:r>
      <w:r w:rsidRPr="0088760F">
        <w:rPr>
          <w:color w:val="000000" w:themeColor="text1"/>
        </w:rPr>
        <w:t xml:space="preserve"> Violence, Obesity, Obesogenic behaviors, Adolescents, Global, Epidemiology.</w:t>
      </w:r>
    </w:p>
    <w:p w14:paraId="050E4CD5" w14:textId="77777777" w:rsidR="00B74144" w:rsidRPr="0088760F" w:rsidRDefault="00B74144" w:rsidP="00B74144">
      <w:pPr>
        <w:spacing w:line="480" w:lineRule="auto"/>
        <w:rPr>
          <w:b/>
          <w:color w:val="000000" w:themeColor="text1"/>
        </w:rPr>
      </w:pPr>
      <w:r w:rsidRPr="0088760F">
        <w:rPr>
          <w:b/>
          <w:color w:val="000000" w:themeColor="text1"/>
        </w:rPr>
        <w:lastRenderedPageBreak/>
        <w:t>CONFLICTS OF INTEREST</w:t>
      </w:r>
    </w:p>
    <w:p w14:paraId="10A62B93" w14:textId="77777777" w:rsidR="00B74144" w:rsidRPr="0088760F" w:rsidRDefault="00B74144" w:rsidP="00B74144">
      <w:pPr>
        <w:spacing w:line="480" w:lineRule="auto"/>
        <w:rPr>
          <w:color w:val="000000" w:themeColor="text1"/>
        </w:rPr>
      </w:pPr>
      <w:r w:rsidRPr="0088760F">
        <w:rPr>
          <w:color w:val="000000" w:themeColor="text1"/>
        </w:rPr>
        <w:t xml:space="preserve">The authors declare no conflict of interest. </w:t>
      </w:r>
    </w:p>
    <w:p w14:paraId="51E24F9D" w14:textId="77777777" w:rsidR="00B74144" w:rsidRPr="0088760F" w:rsidRDefault="00B74144" w:rsidP="00B74144">
      <w:pPr>
        <w:spacing w:line="480" w:lineRule="auto"/>
        <w:rPr>
          <w:b/>
          <w:color w:val="000000" w:themeColor="text1"/>
        </w:rPr>
      </w:pPr>
      <w:r w:rsidRPr="0088760F">
        <w:rPr>
          <w:b/>
          <w:color w:val="000000" w:themeColor="text1"/>
        </w:rPr>
        <w:t>FUNDING</w:t>
      </w:r>
    </w:p>
    <w:p w14:paraId="72151020" w14:textId="77777777" w:rsidR="00B74144" w:rsidRPr="0088760F" w:rsidRDefault="00B74144" w:rsidP="00B74144">
      <w:pPr>
        <w:spacing w:line="480" w:lineRule="auto"/>
        <w:rPr>
          <w:color w:val="000000" w:themeColor="text1"/>
        </w:rPr>
      </w:pPr>
      <w:r w:rsidRPr="0088760F">
        <w:rPr>
          <w:color w:val="000000" w:themeColor="text1"/>
        </w:rPr>
        <w:t xml:space="preserve">The authors received no specific funding for this work. </w:t>
      </w:r>
    </w:p>
    <w:p w14:paraId="2D189084" w14:textId="77777777" w:rsidR="00B74144" w:rsidRPr="0088760F" w:rsidRDefault="00B74144" w:rsidP="00B74144">
      <w:pPr>
        <w:spacing w:line="480" w:lineRule="auto"/>
        <w:rPr>
          <w:color w:val="000000" w:themeColor="text1"/>
        </w:rPr>
      </w:pPr>
    </w:p>
    <w:p w14:paraId="226CD938" w14:textId="77777777" w:rsidR="00B74144" w:rsidRPr="0088760F" w:rsidRDefault="00B74144" w:rsidP="0025404D">
      <w:pPr>
        <w:spacing w:line="480" w:lineRule="auto"/>
        <w:rPr>
          <w:b/>
          <w:color w:val="000000" w:themeColor="text1"/>
        </w:rPr>
      </w:pPr>
    </w:p>
    <w:p w14:paraId="44D5F4D6" w14:textId="77777777" w:rsidR="00B74144" w:rsidRPr="0088760F" w:rsidRDefault="00B74144" w:rsidP="0025404D">
      <w:pPr>
        <w:spacing w:line="480" w:lineRule="auto"/>
        <w:rPr>
          <w:b/>
          <w:color w:val="000000" w:themeColor="text1"/>
        </w:rPr>
      </w:pPr>
    </w:p>
    <w:p w14:paraId="5F1E981F" w14:textId="77777777" w:rsidR="00B74144" w:rsidRPr="0088760F" w:rsidRDefault="00B74144" w:rsidP="0025404D">
      <w:pPr>
        <w:spacing w:line="480" w:lineRule="auto"/>
        <w:rPr>
          <w:b/>
          <w:color w:val="000000" w:themeColor="text1"/>
        </w:rPr>
      </w:pPr>
    </w:p>
    <w:p w14:paraId="33BECA0F" w14:textId="77777777" w:rsidR="00B74144" w:rsidRPr="0088760F" w:rsidRDefault="00B74144" w:rsidP="0025404D">
      <w:pPr>
        <w:spacing w:line="480" w:lineRule="auto"/>
        <w:rPr>
          <w:b/>
          <w:color w:val="000000" w:themeColor="text1"/>
        </w:rPr>
      </w:pPr>
    </w:p>
    <w:p w14:paraId="395A7166" w14:textId="77777777" w:rsidR="00B74144" w:rsidRPr="0088760F" w:rsidRDefault="00B74144" w:rsidP="0025404D">
      <w:pPr>
        <w:spacing w:line="480" w:lineRule="auto"/>
        <w:rPr>
          <w:b/>
          <w:color w:val="000000" w:themeColor="text1"/>
        </w:rPr>
      </w:pPr>
    </w:p>
    <w:p w14:paraId="5DBD28A0" w14:textId="77777777" w:rsidR="00B74144" w:rsidRPr="0088760F" w:rsidRDefault="00B74144" w:rsidP="0025404D">
      <w:pPr>
        <w:spacing w:line="480" w:lineRule="auto"/>
        <w:rPr>
          <w:b/>
          <w:color w:val="000000" w:themeColor="text1"/>
        </w:rPr>
      </w:pPr>
    </w:p>
    <w:p w14:paraId="3CCC6269" w14:textId="77777777" w:rsidR="00B74144" w:rsidRPr="0088760F" w:rsidRDefault="00B74144" w:rsidP="0025404D">
      <w:pPr>
        <w:spacing w:line="480" w:lineRule="auto"/>
        <w:rPr>
          <w:b/>
          <w:color w:val="000000" w:themeColor="text1"/>
        </w:rPr>
      </w:pPr>
    </w:p>
    <w:p w14:paraId="07E81949" w14:textId="77777777" w:rsidR="00B74144" w:rsidRPr="0088760F" w:rsidRDefault="00B74144" w:rsidP="0025404D">
      <w:pPr>
        <w:spacing w:line="480" w:lineRule="auto"/>
        <w:rPr>
          <w:b/>
          <w:color w:val="000000" w:themeColor="text1"/>
        </w:rPr>
      </w:pPr>
    </w:p>
    <w:p w14:paraId="6E1EAF67" w14:textId="77777777" w:rsidR="00B74144" w:rsidRPr="0088760F" w:rsidRDefault="00B74144" w:rsidP="0025404D">
      <w:pPr>
        <w:spacing w:line="480" w:lineRule="auto"/>
        <w:rPr>
          <w:b/>
          <w:color w:val="000000" w:themeColor="text1"/>
        </w:rPr>
      </w:pPr>
    </w:p>
    <w:p w14:paraId="2A3BF0DD" w14:textId="77777777" w:rsidR="00B74144" w:rsidRPr="0088760F" w:rsidRDefault="00B74144" w:rsidP="0025404D">
      <w:pPr>
        <w:spacing w:line="480" w:lineRule="auto"/>
        <w:rPr>
          <w:b/>
          <w:color w:val="000000" w:themeColor="text1"/>
        </w:rPr>
      </w:pPr>
    </w:p>
    <w:p w14:paraId="58941E3C" w14:textId="77777777" w:rsidR="00B74144" w:rsidRPr="0088760F" w:rsidRDefault="00B74144" w:rsidP="0025404D">
      <w:pPr>
        <w:spacing w:line="480" w:lineRule="auto"/>
        <w:rPr>
          <w:b/>
          <w:color w:val="000000" w:themeColor="text1"/>
        </w:rPr>
      </w:pPr>
    </w:p>
    <w:p w14:paraId="4558B65E" w14:textId="77777777" w:rsidR="00B74144" w:rsidRPr="0088760F" w:rsidRDefault="00B74144" w:rsidP="0025404D">
      <w:pPr>
        <w:spacing w:line="480" w:lineRule="auto"/>
        <w:rPr>
          <w:b/>
          <w:color w:val="000000" w:themeColor="text1"/>
        </w:rPr>
      </w:pPr>
    </w:p>
    <w:p w14:paraId="7759146E" w14:textId="77777777" w:rsidR="00B74144" w:rsidRPr="0088760F" w:rsidRDefault="00B74144" w:rsidP="0025404D">
      <w:pPr>
        <w:spacing w:line="480" w:lineRule="auto"/>
        <w:rPr>
          <w:b/>
          <w:color w:val="000000" w:themeColor="text1"/>
        </w:rPr>
      </w:pPr>
    </w:p>
    <w:p w14:paraId="2F71A976" w14:textId="77777777" w:rsidR="00B74144" w:rsidRPr="0088760F" w:rsidRDefault="00B74144" w:rsidP="0025404D">
      <w:pPr>
        <w:spacing w:line="480" w:lineRule="auto"/>
        <w:rPr>
          <w:b/>
          <w:color w:val="000000" w:themeColor="text1"/>
        </w:rPr>
      </w:pPr>
    </w:p>
    <w:p w14:paraId="367EE41E" w14:textId="77777777" w:rsidR="00B74144" w:rsidRPr="0088760F" w:rsidRDefault="00B74144" w:rsidP="0025404D">
      <w:pPr>
        <w:spacing w:line="480" w:lineRule="auto"/>
        <w:rPr>
          <w:b/>
          <w:color w:val="000000" w:themeColor="text1"/>
        </w:rPr>
      </w:pPr>
    </w:p>
    <w:p w14:paraId="3D021AFB" w14:textId="77777777" w:rsidR="00B74144" w:rsidRPr="0088760F" w:rsidRDefault="00B74144" w:rsidP="0025404D">
      <w:pPr>
        <w:spacing w:line="480" w:lineRule="auto"/>
        <w:rPr>
          <w:b/>
          <w:color w:val="000000" w:themeColor="text1"/>
        </w:rPr>
      </w:pPr>
    </w:p>
    <w:p w14:paraId="14D1DEFC" w14:textId="77777777" w:rsidR="00B74144" w:rsidRPr="0088760F" w:rsidRDefault="00B74144" w:rsidP="0025404D">
      <w:pPr>
        <w:spacing w:line="480" w:lineRule="auto"/>
        <w:rPr>
          <w:b/>
          <w:color w:val="000000" w:themeColor="text1"/>
        </w:rPr>
      </w:pPr>
    </w:p>
    <w:p w14:paraId="52642E2E" w14:textId="77777777" w:rsidR="00B74144" w:rsidRPr="0088760F" w:rsidRDefault="00B74144" w:rsidP="0025404D">
      <w:pPr>
        <w:spacing w:line="480" w:lineRule="auto"/>
        <w:rPr>
          <w:b/>
          <w:color w:val="000000" w:themeColor="text1"/>
        </w:rPr>
      </w:pPr>
    </w:p>
    <w:p w14:paraId="684C833C" w14:textId="77777777" w:rsidR="00B74144" w:rsidRPr="0088760F" w:rsidRDefault="00B74144" w:rsidP="0025404D">
      <w:pPr>
        <w:spacing w:line="480" w:lineRule="auto"/>
        <w:rPr>
          <w:b/>
          <w:color w:val="000000" w:themeColor="text1"/>
        </w:rPr>
      </w:pPr>
    </w:p>
    <w:p w14:paraId="5A537D8C" w14:textId="77777777" w:rsidR="00F36011" w:rsidRPr="0088760F" w:rsidRDefault="00F72E72" w:rsidP="0025404D">
      <w:pPr>
        <w:spacing w:line="480" w:lineRule="auto"/>
        <w:rPr>
          <w:b/>
          <w:color w:val="000000" w:themeColor="text1"/>
        </w:rPr>
      </w:pPr>
      <w:r w:rsidRPr="0088760F">
        <w:rPr>
          <w:b/>
          <w:color w:val="000000" w:themeColor="text1"/>
        </w:rPr>
        <w:lastRenderedPageBreak/>
        <w:t xml:space="preserve">Violence and </w:t>
      </w:r>
      <w:r w:rsidR="00A31D8D" w:rsidRPr="0088760F">
        <w:rPr>
          <w:b/>
          <w:color w:val="000000" w:themeColor="text1"/>
        </w:rPr>
        <w:t xml:space="preserve">Obesogenic Behavior </w:t>
      </w:r>
      <w:r w:rsidR="000F49AD" w:rsidRPr="0088760F">
        <w:rPr>
          <w:b/>
          <w:color w:val="000000" w:themeColor="text1"/>
        </w:rPr>
        <w:t>among</w:t>
      </w:r>
      <w:r w:rsidR="00A31D8D" w:rsidRPr="0088760F">
        <w:rPr>
          <w:b/>
          <w:color w:val="000000" w:themeColor="text1"/>
        </w:rPr>
        <w:t xml:space="preserve"> Adolescents </w:t>
      </w:r>
      <w:r w:rsidR="000E6732" w:rsidRPr="0088760F">
        <w:rPr>
          <w:b/>
          <w:color w:val="000000" w:themeColor="text1"/>
        </w:rPr>
        <w:t xml:space="preserve">aged 12-15 years from 62 </w:t>
      </w:r>
      <w:r w:rsidR="00A31D8D" w:rsidRPr="0088760F">
        <w:rPr>
          <w:b/>
          <w:color w:val="000000" w:themeColor="text1"/>
        </w:rPr>
        <w:t>Countries</w:t>
      </w:r>
      <w:r w:rsidR="0055303E" w:rsidRPr="0088760F">
        <w:rPr>
          <w:b/>
          <w:color w:val="000000" w:themeColor="text1"/>
        </w:rPr>
        <w:t xml:space="preserve">: </w:t>
      </w:r>
      <w:r w:rsidR="00E7666C" w:rsidRPr="0088760F">
        <w:rPr>
          <w:b/>
          <w:color w:val="000000" w:themeColor="text1"/>
        </w:rPr>
        <w:t>A</w:t>
      </w:r>
      <w:r w:rsidR="0055303E" w:rsidRPr="0088760F">
        <w:rPr>
          <w:b/>
          <w:color w:val="000000" w:themeColor="text1"/>
        </w:rPr>
        <w:t xml:space="preserve"> </w:t>
      </w:r>
      <w:r w:rsidR="00A31D8D" w:rsidRPr="0088760F">
        <w:rPr>
          <w:b/>
          <w:color w:val="000000" w:themeColor="text1"/>
        </w:rPr>
        <w:t>Global Perspective</w:t>
      </w:r>
    </w:p>
    <w:p w14:paraId="50043B26" w14:textId="77777777" w:rsidR="00E7666C" w:rsidRPr="0088760F" w:rsidRDefault="00E7666C" w:rsidP="0025404D">
      <w:pPr>
        <w:spacing w:line="480" w:lineRule="auto"/>
        <w:rPr>
          <w:color w:val="000000" w:themeColor="text1"/>
        </w:rPr>
      </w:pPr>
    </w:p>
    <w:p w14:paraId="4D5E1219" w14:textId="77777777" w:rsidR="00300FA0" w:rsidRPr="0088760F" w:rsidRDefault="007058EF" w:rsidP="0025404D">
      <w:pPr>
        <w:spacing w:line="480" w:lineRule="auto"/>
        <w:rPr>
          <w:b/>
          <w:color w:val="000000" w:themeColor="text1"/>
        </w:rPr>
      </w:pPr>
      <w:r w:rsidRPr="0088760F">
        <w:rPr>
          <w:b/>
          <w:color w:val="000000" w:themeColor="text1"/>
        </w:rPr>
        <w:t>ABSTRACT</w:t>
      </w:r>
    </w:p>
    <w:p w14:paraId="2CE91523" w14:textId="10D33B8D" w:rsidR="006E1224" w:rsidRPr="0088760F" w:rsidRDefault="008D2ED6" w:rsidP="00030139">
      <w:pPr>
        <w:spacing w:line="480" w:lineRule="auto"/>
        <w:rPr>
          <w:color w:val="000000" w:themeColor="text1"/>
        </w:rPr>
      </w:pPr>
      <w:r w:rsidRPr="0088760F">
        <w:rPr>
          <w:color w:val="000000" w:themeColor="text1"/>
        </w:rPr>
        <w:t xml:space="preserve">Exposure to violence may be associated with increased risk for obesogenic behavior among adolescents but studies </w:t>
      </w:r>
      <w:r w:rsidR="00A31D8D" w:rsidRPr="0088760F">
        <w:rPr>
          <w:color w:val="000000" w:themeColor="text1"/>
        </w:rPr>
        <w:t xml:space="preserve">providing </w:t>
      </w:r>
      <w:r w:rsidRPr="0088760F">
        <w:rPr>
          <w:color w:val="000000" w:themeColor="text1"/>
        </w:rPr>
        <w:t xml:space="preserve">a global perspective are lacking. </w:t>
      </w:r>
      <w:r w:rsidR="00E909DA" w:rsidRPr="0088760F">
        <w:rPr>
          <w:color w:val="000000" w:themeColor="text1"/>
        </w:rPr>
        <w:t>The aim of this work was t</w:t>
      </w:r>
      <w:r w:rsidRPr="0088760F">
        <w:rPr>
          <w:color w:val="000000" w:themeColor="text1"/>
        </w:rPr>
        <w:t xml:space="preserve">o </w:t>
      </w:r>
      <w:r w:rsidR="00202E7F" w:rsidRPr="0088760F">
        <w:rPr>
          <w:color w:val="000000" w:themeColor="text1"/>
        </w:rPr>
        <w:t xml:space="preserve">assess </w:t>
      </w:r>
      <w:r w:rsidR="00030139" w:rsidRPr="0088760F">
        <w:rPr>
          <w:color w:val="000000" w:themeColor="text1"/>
        </w:rPr>
        <w:t xml:space="preserve">the relationship </w:t>
      </w:r>
      <w:r w:rsidR="00961ABC" w:rsidRPr="0088760F">
        <w:rPr>
          <w:color w:val="000000" w:themeColor="text1"/>
        </w:rPr>
        <w:t>between</w:t>
      </w:r>
      <w:r w:rsidR="00030139" w:rsidRPr="0088760F">
        <w:rPr>
          <w:color w:val="000000" w:themeColor="text1"/>
        </w:rPr>
        <w:t xml:space="preserve"> violence </w:t>
      </w:r>
      <w:r w:rsidR="00C83D4E" w:rsidRPr="0088760F">
        <w:rPr>
          <w:color w:val="000000" w:themeColor="text1"/>
        </w:rPr>
        <w:t xml:space="preserve">and </w:t>
      </w:r>
      <w:r w:rsidR="00030139" w:rsidRPr="0088760F">
        <w:rPr>
          <w:color w:val="000000" w:themeColor="text1"/>
        </w:rPr>
        <w:t>obesogenic behaviors</w:t>
      </w:r>
      <w:r w:rsidR="001D0D6E" w:rsidRPr="0088760F">
        <w:rPr>
          <w:color w:val="000000" w:themeColor="text1"/>
        </w:rPr>
        <w:t xml:space="preserve"> </w:t>
      </w:r>
      <w:r w:rsidR="005C19EA" w:rsidRPr="0088760F">
        <w:rPr>
          <w:color w:val="000000" w:themeColor="text1"/>
        </w:rPr>
        <w:t xml:space="preserve">among young </w:t>
      </w:r>
      <w:r w:rsidR="00030139" w:rsidRPr="0088760F">
        <w:rPr>
          <w:color w:val="000000" w:themeColor="text1"/>
        </w:rPr>
        <w:t xml:space="preserve">adolescents </w:t>
      </w:r>
      <w:r w:rsidR="005C19EA" w:rsidRPr="0088760F">
        <w:rPr>
          <w:color w:val="000000" w:themeColor="text1"/>
        </w:rPr>
        <w:t xml:space="preserve">from </w:t>
      </w:r>
      <w:r w:rsidR="00030139" w:rsidRPr="0088760F">
        <w:rPr>
          <w:color w:val="000000" w:themeColor="text1"/>
        </w:rPr>
        <w:t>62 countries.</w:t>
      </w:r>
      <w:r w:rsidR="00E909DA" w:rsidRPr="0088760F">
        <w:rPr>
          <w:color w:val="000000" w:themeColor="text1"/>
        </w:rPr>
        <w:t xml:space="preserve"> </w:t>
      </w:r>
      <w:r w:rsidR="00030139" w:rsidRPr="0088760F">
        <w:rPr>
          <w:color w:val="000000" w:themeColor="text1"/>
        </w:rPr>
        <w:t xml:space="preserve">Cross-sectional data from the Global School-based Student Health Survey 2009-2016 were analyzed. </w:t>
      </w:r>
      <w:r w:rsidR="00C93F82" w:rsidRPr="0088760F">
        <w:rPr>
          <w:color w:val="000000" w:themeColor="text1"/>
        </w:rPr>
        <w:t xml:space="preserve">Information </w:t>
      </w:r>
      <w:r w:rsidR="000A21C3" w:rsidRPr="0088760F">
        <w:rPr>
          <w:color w:val="000000" w:themeColor="text1"/>
        </w:rPr>
        <w:t xml:space="preserve">on violence </w:t>
      </w:r>
      <w:r w:rsidR="00C83D4E" w:rsidRPr="0088760F">
        <w:rPr>
          <w:color w:val="000000" w:themeColor="text1"/>
        </w:rPr>
        <w:t xml:space="preserve">(intentional injury, physical attack, physical fight) </w:t>
      </w:r>
      <w:r w:rsidR="000A21C3" w:rsidRPr="0088760F">
        <w:rPr>
          <w:color w:val="000000" w:themeColor="text1"/>
        </w:rPr>
        <w:t xml:space="preserve">and obesogenic behavior </w:t>
      </w:r>
      <w:r w:rsidR="00C83D4E" w:rsidRPr="0088760F">
        <w:rPr>
          <w:color w:val="000000" w:themeColor="text1"/>
        </w:rPr>
        <w:t xml:space="preserve">(anxiety-induced sleep problems, </w:t>
      </w:r>
      <w:r w:rsidR="00961ABC" w:rsidRPr="0088760F">
        <w:rPr>
          <w:color w:val="000000" w:themeColor="text1"/>
        </w:rPr>
        <w:t xml:space="preserve">low </w:t>
      </w:r>
      <w:r w:rsidR="00C83D4E" w:rsidRPr="0088760F">
        <w:rPr>
          <w:color w:val="000000" w:themeColor="text1"/>
        </w:rPr>
        <w:t>physical activity, sedentary behavior, fast-food consumption, carbonated soft-</w:t>
      </w:r>
      <w:r w:rsidR="005C19EA" w:rsidRPr="0088760F">
        <w:rPr>
          <w:color w:val="000000" w:themeColor="text1"/>
        </w:rPr>
        <w:t xml:space="preserve">drink consumption) </w:t>
      </w:r>
      <w:r w:rsidR="000A21C3" w:rsidRPr="0088760F">
        <w:rPr>
          <w:color w:val="000000" w:themeColor="text1"/>
        </w:rPr>
        <w:t xml:space="preserve">were self-reported. </w:t>
      </w:r>
      <w:r w:rsidR="00030139" w:rsidRPr="0088760F">
        <w:rPr>
          <w:color w:val="000000" w:themeColor="text1"/>
        </w:rPr>
        <w:t>Associations were analyzed using meta-analysis based on country-wise multivariable logistic regression analyses.</w:t>
      </w:r>
      <w:r w:rsidR="00E909DA" w:rsidRPr="0088760F">
        <w:rPr>
          <w:color w:val="000000" w:themeColor="text1"/>
        </w:rPr>
        <w:t xml:space="preserve"> </w:t>
      </w:r>
      <w:r w:rsidR="005C19EA" w:rsidRPr="0088760F">
        <w:rPr>
          <w:color w:val="000000" w:themeColor="text1"/>
        </w:rPr>
        <w:t xml:space="preserve">A total of 165,380 adolescents </w:t>
      </w:r>
      <w:r w:rsidR="00C93F82" w:rsidRPr="0088760F">
        <w:rPr>
          <w:color w:val="000000" w:themeColor="text1"/>
        </w:rPr>
        <w:t xml:space="preserve">aged 12-15 years [mean (SD) age 13.8 (1.0) years; 50.9% boys] were included in the analysis. </w:t>
      </w:r>
      <w:r w:rsidR="006E1224" w:rsidRPr="0088760F">
        <w:rPr>
          <w:color w:val="000000" w:themeColor="text1"/>
        </w:rPr>
        <w:t xml:space="preserve">All types of violence were </w:t>
      </w:r>
      <w:r w:rsidR="004B6641" w:rsidRPr="0088760F">
        <w:rPr>
          <w:color w:val="000000" w:themeColor="text1"/>
        </w:rPr>
        <w:t xml:space="preserve">positively </w:t>
      </w:r>
      <w:r w:rsidR="006E1224" w:rsidRPr="0088760F">
        <w:rPr>
          <w:color w:val="000000" w:themeColor="text1"/>
        </w:rPr>
        <w:t xml:space="preserve">associated with higher odds for </w:t>
      </w:r>
      <w:r w:rsidR="00961ABC" w:rsidRPr="0088760F">
        <w:rPr>
          <w:color w:val="000000" w:themeColor="text1"/>
        </w:rPr>
        <w:t xml:space="preserve">all types of obesogenic behavior with the exception of low physical activity. Associations were particularly pronounced for anxiety-induced insomnia. </w:t>
      </w:r>
      <w:r w:rsidR="006E1224" w:rsidRPr="0088760F">
        <w:rPr>
          <w:color w:val="000000" w:themeColor="text1"/>
        </w:rPr>
        <w:t xml:space="preserve">In contrast, intentional injury </w:t>
      </w:r>
      <w:r w:rsidR="00961ABC" w:rsidRPr="0088760F">
        <w:rPr>
          <w:color w:val="000000" w:themeColor="text1"/>
        </w:rPr>
        <w:t>(OR=0.7</w:t>
      </w:r>
      <w:r w:rsidR="00C42FD1" w:rsidRPr="0088760F">
        <w:rPr>
          <w:color w:val="000000" w:themeColor="text1"/>
        </w:rPr>
        <w:t>2</w:t>
      </w:r>
      <w:r w:rsidR="00961ABC" w:rsidRPr="0088760F">
        <w:rPr>
          <w:color w:val="000000" w:themeColor="text1"/>
        </w:rPr>
        <w:t>; 95%CI=0.6</w:t>
      </w:r>
      <w:r w:rsidR="00C42FD1" w:rsidRPr="0088760F">
        <w:rPr>
          <w:color w:val="000000" w:themeColor="text1"/>
        </w:rPr>
        <w:t>4</w:t>
      </w:r>
      <w:r w:rsidR="00961ABC" w:rsidRPr="0088760F">
        <w:rPr>
          <w:color w:val="000000" w:themeColor="text1"/>
        </w:rPr>
        <w:t>-0.8</w:t>
      </w:r>
      <w:r w:rsidR="00C42FD1" w:rsidRPr="0088760F">
        <w:rPr>
          <w:color w:val="000000" w:themeColor="text1"/>
        </w:rPr>
        <w:t>1</w:t>
      </w:r>
      <w:r w:rsidR="00961ABC" w:rsidRPr="0088760F">
        <w:rPr>
          <w:color w:val="000000" w:themeColor="text1"/>
        </w:rPr>
        <w:t xml:space="preserve">) </w:t>
      </w:r>
      <w:r w:rsidR="006E1224" w:rsidRPr="0088760F">
        <w:rPr>
          <w:color w:val="000000" w:themeColor="text1"/>
        </w:rPr>
        <w:t xml:space="preserve">and physical fight </w:t>
      </w:r>
      <w:r w:rsidR="00961ABC" w:rsidRPr="0088760F">
        <w:rPr>
          <w:color w:val="000000" w:themeColor="text1"/>
        </w:rPr>
        <w:t>(OR=0.9</w:t>
      </w:r>
      <w:r w:rsidR="00C42FD1" w:rsidRPr="0088760F">
        <w:rPr>
          <w:color w:val="000000" w:themeColor="text1"/>
        </w:rPr>
        <w:t>0</w:t>
      </w:r>
      <w:r w:rsidR="00961ABC" w:rsidRPr="0088760F">
        <w:rPr>
          <w:color w:val="000000" w:themeColor="text1"/>
        </w:rPr>
        <w:t>; 95%CI=0.86-0.9</w:t>
      </w:r>
      <w:r w:rsidR="00C42FD1" w:rsidRPr="0088760F">
        <w:rPr>
          <w:color w:val="000000" w:themeColor="text1"/>
        </w:rPr>
        <w:t>5</w:t>
      </w:r>
      <w:r w:rsidR="00961ABC" w:rsidRPr="0088760F">
        <w:rPr>
          <w:color w:val="000000" w:themeColor="text1"/>
        </w:rPr>
        <w:t xml:space="preserve">) </w:t>
      </w:r>
      <w:r w:rsidR="006E1224" w:rsidRPr="0088760F">
        <w:rPr>
          <w:color w:val="000000" w:themeColor="text1"/>
        </w:rPr>
        <w:t>were associated with lower odds for low physical activity</w:t>
      </w:r>
      <w:r w:rsidR="00C42FD1" w:rsidRPr="0088760F">
        <w:rPr>
          <w:color w:val="000000" w:themeColor="text1"/>
        </w:rPr>
        <w:t xml:space="preserve">. </w:t>
      </w:r>
      <w:r w:rsidR="006E1224" w:rsidRPr="0088760F">
        <w:rPr>
          <w:color w:val="000000" w:themeColor="text1"/>
        </w:rPr>
        <w:t xml:space="preserve">In this large global sample of adolescents, exposure to violence was associated with </w:t>
      </w:r>
      <w:r w:rsidR="00961ABC" w:rsidRPr="0088760F">
        <w:rPr>
          <w:color w:val="000000" w:themeColor="text1"/>
        </w:rPr>
        <w:t xml:space="preserve">all </w:t>
      </w:r>
      <w:r w:rsidR="006E1224" w:rsidRPr="0088760F">
        <w:rPr>
          <w:color w:val="000000" w:themeColor="text1"/>
        </w:rPr>
        <w:t xml:space="preserve">obesogenic behaviors </w:t>
      </w:r>
      <w:r w:rsidR="00961ABC" w:rsidRPr="0088760F">
        <w:rPr>
          <w:color w:val="000000" w:themeColor="text1"/>
        </w:rPr>
        <w:t>apart from</w:t>
      </w:r>
      <w:r w:rsidR="006E1224" w:rsidRPr="0088760F">
        <w:rPr>
          <w:color w:val="000000" w:themeColor="text1"/>
        </w:rPr>
        <w:t xml:space="preserve"> </w:t>
      </w:r>
      <w:r w:rsidR="00961ABC" w:rsidRPr="0088760F">
        <w:rPr>
          <w:color w:val="000000" w:themeColor="text1"/>
        </w:rPr>
        <w:t xml:space="preserve">low </w:t>
      </w:r>
      <w:r w:rsidR="006E1224" w:rsidRPr="0088760F">
        <w:rPr>
          <w:color w:val="000000" w:themeColor="text1"/>
        </w:rPr>
        <w:t>physical activity. Multidimensional government programs and policies addressing</w:t>
      </w:r>
      <w:r w:rsidR="00A31D8D" w:rsidRPr="0088760F">
        <w:rPr>
          <w:color w:val="000000" w:themeColor="text1"/>
        </w:rPr>
        <w:t xml:space="preserve"> exposure to</w:t>
      </w:r>
      <w:r w:rsidR="006E1224" w:rsidRPr="0088760F">
        <w:rPr>
          <w:color w:val="000000" w:themeColor="text1"/>
        </w:rPr>
        <w:t xml:space="preserve"> violence </w:t>
      </w:r>
      <w:r w:rsidR="00A31D8D" w:rsidRPr="0088760F">
        <w:rPr>
          <w:color w:val="000000" w:themeColor="text1"/>
        </w:rPr>
        <w:t xml:space="preserve">among </w:t>
      </w:r>
      <w:r w:rsidR="006E1224" w:rsidRPr="0088760F">
        <w:rPr>
          <w:color w:val="000000" w:themeColor="text1"/>
        </w:rPr>
        <w:t>young adolescents may lead to reduction in obesogenic behavior and</w:t>
      </w:r>
      <w:r w:rsidR="00A31D8D" w:rsidRPr="0088760F">
        <w:rPr>
          <w:color w:val="000000" w:themeColor="text1"/>
        </w:rPr>
        <w:t xml:space="preserve"> hence</w:t>
      </w:r>
      <w:r w:rsidR="00961ABC" w:rsidRPr="0088760F">
        <w:rPr>
          <w:color w:val="000000" w:themeColor="text1"/>
        </w:rPr>
        <w:t xml:space="preserve"> curtail the </w:t>
      </w:r>
      <w:r w:rsidR="006E1224" w:rsidRPr="0088760F">
        <w:rPr>
          <w:color w:val="000000" w:themeColor="text1"/>
        </w:rPr>
        <w:t>global obesity epidemic.</w:t>
      </w:r>
    </w:p>
    <w:p w14:paraId="2526A279" w14:textId="77777777" w:rsidR="0089291C" w:rsidRPr="0088760F" w:rsidRDefault="0089291C" w:rsidP="00030139">
      <w:pPr>
        <w:spacing w:line="480" w:lineRule="auto"/>
        <w:rPr>
          <w:color w:val="000000" w:themeColor="text1"/>
        </w:rPr>
      </w:pPr>
    </w:p>
    <w:p w14:paraId="04DCA135" w14:textId="77777777" w:rsidR="00752558" w:rsidRPr="0088760F" w:rsidRDefault="006E1224" w:rsidP="00030139">
      <w:pPr>
        <w:spacing w:line="480" w:lineRule="auto"/>
        <w:rPr>
          <w:color w:val="000000" w:themeColor="text1"/>
        </w:rPr>
      </w:pPr>
      <w:r w:rsidRPr="0088760F">
        <w:rPr>
          <w:b/>
          <w:color w:val="000000" w:themeColor="text1"/>
        </w:rPr>
        <w:t xml:space="preserve">Keywords: </w:t>
      </w:r>
      <w:r w:rsidRPr="0088760F">
        <w:rPr>
          <w:color w:val="000000" w:themeColor="text1"/>
        </w:rPr>
        <w:t xml:space="preserve">Violence, Obesity, Obesogenic </w:t>
      </w:r>
      <w:r w:rsidR="00961ABC" w:rsidRPr="0088760F">
        <w:rPr>
          <w:color w:val="000000" w:themeColor="text1"/>
        </w:rPr>
        <w:t>b</w:t>
      </w:r>
      <w:r w:rsidRPr="0088760F">
        <w:rPr>
          <w:color w:val="000000" w:themeColor="text1"/>
        </w:rPr>
        <w:t>ehaviors, Adolescents, Global, Epidemiology</w:t>
      </w:r>
    </w:p>
    <w:p w14:paraId="451A8329" w14:textId="77777777" w:rsidR="0089291C" w:rsidRPr="0088760F" w:rsidRDefault="0089291C" w:rsidP="00030139">
      <w:pPr>
        <w:spacing w:line="480" w:lineRule="auto"/>
        <w:rPr>
          <w:color w:val="000000" w:themeColor="text1"/>
        </w:rPr>
      </w:pPr>
    </w:p>
    <w:p w14:paraId="6610A5F7" w14:textId="77777777" w:rsidR="0010727E" w:rsidRPr="0088760F" w:rsidRDefault="0010727E" w:rsidP="0025404D">
      <w:pPr>
        <w:spacing w:line="480" w:lineRule="auto"/>
        <w:rPr>
          <w:b/>
          <w:color w:val="000000" w:themeColor="text1"/>
        </w:rPr>
      </w:pPr>
    </w:p>
    <w:p w14:paraId="479BF979" w14:textId="4FC224F5" w:rsidR="007058EF" w:rsidRPr="0088760F" w:rsidRDefault="00BE1A0B" w:rsidP="0025404D">
      <w:pPr>
        <w:spacing w:line="480" w:lineRule="auto"/>
        <w:rPr>
          <w:b/>
          <w:color w:val="000000" w:themeColor="text1"/>
        </w:rPr>
      </w:pPr>
      <w:r w:rsidRPr="0088760F">
        <w:rPr>
          <w:b/>
          <w:color w:val="000000" w:themeColor="text1"/>
        </w:rPr>
        <w:lastRenderedPageBreak/>
        <w:t xml:space="preserve">1. </w:t>
      </w:r>
      <w:r w:rsidR="007058EF" w:rsidRPr="0088760F">
        <w:rPr>
          <w:b/>
          <w:color w:val="000000" w:themeColor="text1"/>
        </w:rPr>
        <w:t>INTRODUCTION</w:t>
      </w:r>
    </w:p>
    <w:p w14:paraId="45BE82B4" w14:textId="4A804439" w:rsidR="005B13A9" w:rsidRPr="0088760F" w:rsidRDefault="004A635F" w:rsidP="0025404D">
      <w:pPr>
        <w:spacing w:line="480" w:lineRule="auto"/>
        <w:rPr>
          <w:color w:val="000000" w:themeColor="text1"/>
        </w:rPr>
      </w:pPr>
      <w:r w:rsidRPr="0088760F">
        <w:rPr>
          <w:color w:val="000000" w:themeColor="text1"/>
        </w:rPr>
        <w:t>Child and adolescent o</w:t>
      </w:r>
      <w:r w:rsidR="008B087B" w:rsidRPr="0088760F">
        <w:rPr>
          <w:color w:val="000000" w:themeColor="text1"/>
        </w:rPr>
        <w:t>besity is one of the leading global public health challenges of the 21</w:t>
      </w:r>
      <w:r w:rsidR="008B087B" w:rsidRPr="0088760F">
        <w:rPr>
          <w:color w:val="000000" w:themeColor="text1"/>
          <w:vertAlign w:val="superscript"/>
        </w:rPr>
        <w:t>st</w:t>
      </w:r>
      <w:r w:rsidR="008B087B" w:rsidRPr="0088760F">
        <w:rPr>
          <w:color w:val="000000" w:themeColor="text1"/>
        </w:rPr>
        <w:t xml:space="preserve"> century. Approximately, 18% of children and adolescents aged 5-19 years were overweight or obese in 2016. </w:t>
      </w:r>
      <w:r w:rsidR="0080288C" w:rsidRPr="0088760F">
        <w:rPr>
          <w:color w:val="000000" w:themeColor="text1"/>
        </w:rPr>
        <w:t>This</w:t>
      </w:r>
      <w:r w:rsidR="003E3391" w:rsidRPr="0088760F">
        <w:rPr>
          <w:color w:val="000000" w:themeColor="text1"/>
        </w:rPr>
        <w:t xml:space="preserve"> estimate</w:t>
      </w:r>
      <w:r w:rsidR="0080288C" w:rsidRPr="0088760F">
        <w:rPr>
          <w:color w:val="000000" w:themeColor="text1"/>
        </w:rPr>
        <w:t xml:space="preserve"> has risen dramatically from just 4% in 1975.</w:t>
      </w:r>
      <w:r w:rsidR="00DF2E5E" w:rsidRPr="0088760F">
        <w:rPr>
          <w:color w:val="000000" w:themeColor="text1"/>
          <w:vertAlign w:val="superscript"/>
        </w:rPr>
        <w:t>1</w:t>
      </w:r>
      <w:r w:rsidR="00497950" w:rsidRPr="0088760F">
        <w:rPr>
          <w:color w:val="000000" w:themeColor="text1"/>
        </w:rPr>
        <w:t xml:space="preserve"> </w:t>
      </w:r>
      <w:r w:rsidR="00BB6EB0" w:rsidRPr="0088760F">
        <w:rPr>
          <w:color w:val="000000" w:themeColor="text1"/>
        </w:rPr>
        <w:t xml:space="preserve">However, it should be noted that levels of overweight and obesity are not uniform across all countries. For example, one study carried out on middle school children from Karachi, Pakistan found </w:t>
      </w:r>
      <w:r w:rsidR="00C00063" w:rsidRPr="0088760F">
        <w:rPr>
          <w:color w:val="000000" w:themeColor="text1"/>
          <w:lang w:eastAsia="ja-JP"/>
        </w:rPr>
        <w:t xml:space="preserve">that </w:t>
      </w:r>
      <w:r w:rsidR="00BB6EB0" w:rsidRPr="0088760F">
        <w:rPr>
          <w:color w:val="000000" w:themeColor="text1"/>
        </w:rPr>
        <w:t>6% of children were obese and 8% were overweight.</w:t>
      </w:r>
      <w:r w:rsidR="00DF2E5E" w:rsidRPr="0088760F">
        <w:rPr>
          <w:color w:val="000000" w:themeColor="text1"/>
          <w:vertAlign w:val="superscript"/>
        </w:rPr>
        <w:t>2</w:t>
      </w:r>
      <w:r w:rsidR="00BB6EB0" w:rsidRPr="0088760F">
        <w:rPr>
          <w:color w:val="000000" w:themeColor="text1"/>
        </w:rPr>
        <w:t xml:space="preserve"> </w:t>
      </w:r>
      <w:hyperlink r:id="rId8" w:history="1"/>
      <w:r w:rsidR="00BB6EB0" w:rsidRPr="0088760F">
        <w:rPr>
          <w:color w:val="000000" w:themeColor="text1"/>
        </w:rPr>
        <w:t xml:space="preserve">Whereas a study in Urban </w:t>
      </w:r>
      <w:proofErr w:type="spellStart"/>
      <w:r w:rsidR="00BB6EB0" w:rsidRPr="0088760F">
        <w:rPr>
          <w:color w:val="000000" w:themeColor="text1"/>
        </w:rPr>
        <w:t>Sharkia</w:t>
      </w:r>
      <w:proofErr w:type="spellEnd"/>
      <w:r w:rsidR="00BB6EB0" w:rsidRPr="0088760F">
        <w:rPr>
          <w:color w:val="000000" w:themeColor="text1"/>
        </w:rPr>
        <w:t xml:space="preserve"> Governorate, Egypt found </w:t>
      </w:r>
      <w:r w:rsidR="00C00063" w:rsidRPr="0088760F">
        <w:rPr>
          <w:color w:val="000000" w:themeColor="text1"/>
        </w:rPr>
        <w:t xml:space="preserve">that </w:t>
      </w:r>
      <w:r w:rsidR="00BB6EB0" w:rsidRPr="0088760F">
        <w:rPr>
          <w:color w:val="000000" w:themeColor="text1"/>
        </w:rPr>
        <w:t>the prevalence of overweight and obesity was 20% and 10.7% respectively</w:t>
      </w:r>
      <w:r w:rsidR="00DA48D7" w:rsidRPr="0088760F">
        <w:rPr>
          <w:color w:val="000000" w:themeColor="text1"/>
        </w:rPr>
        <w:t>, in children of a similar age</w:t>
      </w:r>
      <w:r w:rsidR="00BB6EB0" w:rsidRPr="0088760F">
        <w:rPr>
          <w:color w:val="000000" w:themeColor="text1"/>
        </w:rPr>
        <w:t>.</w:t>
      </w:r>
      <w:r w:rsidR="00DF2E5E" w:rsidRPr="0088760F">
        <w:rPr>
          <w:color w:val="000000" w:themeColor="text1"/>
          <w:vertAlign w:val="superscript"/>
        </w:rPr>
        <w:t>3</w:t>
      </w:r>
      <w:r w:rsidR="00DF2E5E" w:rsidRPr="0088760F">
        <w:rPr>
          <w:color w:val="000000" w:themeColor="text1"/>
        </w:rPr>
        <w:t xml:space="preserve"> </w:t>
      </w:r>
      <w:r w:rsidR="008B087B" w:rsidRPr="0088760F">
        <w:rPr>
          <w:color w:val="000000" w:themeColor="text1"/>
        </w:rPr>
        <w:t xml:space="preserve">This is </w:t>
      </w:r>
      <w:r w:rsidR="003E3391" w:rsidRPr="0088760F">
        <w:rPr>
          <w:color w:val="000000" w:themeColor="text1"/>
        </w:rPr>
        <w:t>a major</w:t>
      </w:r>
      <w:r w:rsidR="0063750C" w:rsidRPr="0088760F">
        <w:rPr>
          <w:color w:val="000000" w:themeColor="text1"/>
        </w:rPr>
        <w:t xml:space="preserve"> </w:t>
      </w:r>
      <w:r w:rsidR="003E3391" w:rsidRPr="0088760F">
        <w:rPr>
          <w:color w:val="000000" w:themeColor="text1"/>
        </w:rPr>
        <w:t xml:space="preserve">public health concern </w:t>
      </w:r>
      <w:r w:rsidR="008B087B" w:rsidRPr="0088760F">
        <w:rPr>
          <w:color w:val="000000" w:themeColor="text1"/>
        </w:rPr>
        <w:t xml:space="preserve">as obesity is negatively associated with many </w:t>
      </w:r>
      <w:r w:rsidR="0080288C" w:rsidRPr="0088760F">
        <w:rPr>
          <w:color w:val="000000" w:themeColor="text1"/>
        </w:rPr>
        <w:t>facets</w:t>
      </w:r>
      <w:r w:rsidR="008B087B" w:rsidRPr="0088760F">
        <w:rPr>
          <w:color w:val="000000" w:themeColor="text1"/>
        </w:rPr>
        <w:t xml:space="preserve"> of </w:t>
      </w:r>
      <w:r w:rsidRPr="0088760F">
        <w:rPr>
          <w:color w:val="000000" w:themeColor="text1"/>
        </w:rPr>
        <w:t>adolescents’</w:t>
      </w:r>
      <w:r w:rsidR="008B087B" w:rsidRPr="0088760F">
        <w:rPr>
          <w:color w:val="000000" w:themeColor="text1"/>
        </w:rPr>
        <w:t xml:space="preserve"> health. </w:t>
      </w:r>
      <w:r w:rsidR="0080288C" w:rsidRPr="0088760F">
        <w:rPr>
          <w:color w:val="000000" w:themeColor="text1"/>
        </w:rPr>
        <w:t>For example, obesity increases the risk of developing type 2 diabetes, hypertension, sleep apnea and cardiovascular disease</w:t>
      </w:r>
      <w:r w:rsidR="00A6205C" w:rsidRPr="0088760F">
        <w:rPr>
          <w:color w:val="000000" w:themeColor="text1"/>
        </w:rPr>
        <w:t>s</w:t>
      </w:r>
      <w:r w:rsidR="0080288C" w:rsidRPr="0088760F">
        <w:rPr>
          <w:color w:val="000000" w:themeColor="text1"/>
        </w:rPr>
        <w:t>.</w:t>
      </w:r>
      <w:r w:rsidR="00DF2E5E" w:rsidRPr="0088760F">
        <w:rPr>
          <w:color w:val="000000" w:themeColor="text1"/>
          <w:vertAlign w:val="superscript"/>
        </w:rPr>
        <w:t>4,5</w:t>
      </w:r>
      <w:r w:rsidR="000F49AD" w:rsidRPr="0088760F">
        <w:rPr>
          <w:color w:val="000000" w:themeColor="text1"/>
        </w:rPr>
        <w:t xml:space="preserve"> </w:t>
      </w:r>
      <w:r w:rsidR="0080288C" w:rsidRPr="0088760F">
        <w:rPr>
          <w:color w:val="000000" w:themeColor="text1"/>
        </w:rPr>
        <w:t xml:space="preserve">It </w:t>
      </w:r>
      <w:r w:rsidR="009310C3" w:rsidRPr="0088760F">
        <w:rPr>
          <w:color w:val="000000" w:themeColor="text1"/>
        </w:rPr>
        <w:t xml:space="preserve">also </w:t>
      </w:r>
      <w:r w:rsidR="0080288C" w:rsidRPr="0088760F">
        <w:rPr>
          <w:color w:val="000000" w:themeColor="text1"/>
        </w:rPr>
        <w:t>negatively influences adolescents’ quality of life and is</w:t>
      </w:r>
      <w:r w:rsidR="003E3391" w:rsidRPr="0088760F">
        <w:rPr>
          <w:color w:val="000000" w:themeColor="text1"/>
        </w:rPr>
        <w:t xml:space="preserve"> possibly causally</w:t>
      </w:r>
      <w:r w:rsidR="0080288C" w:rsidRPr="0088760F">
        <w:rPr>
          <w:color w:val="000000" w:themeColor="text1"/>
        </w:rPr>
        <w:t xml:space="preserve"> related to various emotional</w:t>
      </w:r>
      <w:r w:rsidR="0063750C" w:rsidRPr="0088760F">
        <w:rPr>
          <w:color w:val="000000" w:themeColor="text1"/>
        </w:rPr>
        <w:t>-</w:t>
      </w:r>
      <w:r w:rsidR="0080288C" w:rsidRPr="0088760F">
        <w:rPr>
          <w:color w:val="000000" w:themeColor="text1"/>
        </w:rPr>
        <w:t>behavioral problems</w:t>
      </w:r>
      <w:r w:rsidR="003E3391" w:rsidRPr="0088760F">
        <w:rPr>
          <w:color w:val="000000" w:themeColor="text1"/>
        </w:rPr>
        <w:t xml:space="preserve"> (e.g., </w:t>
      </w:r>
      <w:r w:rsidR="0063750C" w:rsidRPr="0088760F">
        <w:rPr>
          <w:color w:val="000000" w:themeColor="text1"/>
        </w:rPr>
        <w:t xml:space="preserve">anxiety, </w:t>
      </w:r>
      <w:r w:rsidR="003E3391" w:rsidRPr="0088760F">
        <w:rPr>
          <w:color w:val="000000" w:themeColor="text1"/>
        </w:rPr>
        <w:t>depression</w:t>
      </w:r>
      <w:r w:rsidR="0063750C" w:rsidRPr="0088760F">
        <w:rPr>
          <w:color w:val="000000" w:themeColor="text1"/>
        </w:rPr>
        <w:t>, withdraw</w:t>
      </w:r>
      <w:r w:rsidR="00390D75" w:rsidRPr="0088760F">
        <w:rPr>
          <w:color w:val="000000" w:themeColor="text1"/>
        </w:rPr>
        <w:t>al</w:t>
      </w:r>
      <w:r w:rsidR="0063750C" w:rsidRPr="0088760F">
        <w:rPr>
          <w:color w:val="000000" w:themeColor="text1"/>
        </w:rPr>
        <w:t xml:space="preserve">, </w:t>
      </w:r>
      <w:r w:rsidR="00842152" w:rsidRPr="0088760F">
        <w:rPr>
          <w:color w:val="000000" w:themeColor="text1"/>
        </w:rPr>
        <w:t>and somatic complaints</w:t>
      </w:r>
      <w:r w:rsidR="003E3391" w:rsidRPr="0088760F">
        <w:rPr>
          <w:color w:val="000000" w:themeColor="text1"/>
        </w:rPr>
        <w:t>)</w:t>
      </w:r>
      <w:r w:rsidR="0080288C" w:rsidRPr="0088760F">
        <w:rPr>
          <w:color w:val="000000" w:themeColor="text1"/>
        </w:rPr>
        <w:t>.</w:t>
      </w:r>
      <w:r w:rsidR="00447A2C" w:rsidRPr="0088760F">
        <w:rPr>
          <w:color w:val="000000" w:themeColor="text1"/>
          <w:vertAlign w:val="superscript"/>
        </w:rPr>
        <w:t>6</w:t>
      </w:r>
      <w:r w:rsidR="00497950" w:rsidRPr="0088760F">
        <w:rPr>
          <w:color w:val="000000" w:themeColor="text1"/>
          <w:vertAlign w:val="superscript"/>
        </w:rPr>
        <w:t>-</w:t>
      </w:r>
      <w:r w:rsidR="00447A2C" w:rsidRPr="0088760F">
        <w:rPr>
          <w:color w:val="000000" w:themeColor="text1"/>
          <w:vertAlign w:val="superscript"/>
        </w:rPr>
        <w:t>8</w:t>
      </w:r>
      <w:r w:rsidR="00497950" w:rsidRPr="0088760F">
        <w:rPr>
          <w:color w:val="000000" w:themeColor="text1"/>
        </w:rPr>
        <w:t xml:space="preserve"> </w:t>
      </w:r>
      <w:r w:rsidR="0080288C" w:rsidRPr="0088760F">
        <w:rPr>
          <w:color w:val="000000" w:themeColor="text1"/>
        </w:rPr>
        <w:t>Importantly, about four in every five adolescents who become obese will continue to have weight problems as adults</w:t>
      </w:r>
      <w:r w:rsidR="00B55466" w:rsidRPr="0088760F">
        <w:rPr>
          <w:color w:val="000000" w:themeColor="text1"/>
        </w:rPr>
        <w:t>.</w:t>
      </w:r>
      <w:r w:rsidR="00447A2C" w:rsidRPr="0088760F">
        <w:rPr>
          <w:color w:val="000000" w:themeColor="text1"/>
          <w:vertAlign w:val="superscript"/>
        </w:rPr>
        <w:t>6</w:t>
      </w:r>
      <w:r w:rsidR="00497950" w:rsidRPr="0088760F">
        <w:rPr>
          <w:color w:val="000000" w:themeColor="text1"/>
        </w:rPr>
        <w:t xml:space="preserve"> </w:t>
      </w:r>
      <w:r w:rsidR="0080288C" w:rsidRPr="0088760F">
        <w:rPr>
          <w:color w:val="000000" w:themeColor="text1"/>
        </w:rPr>
        <w:t>In light of the high and increasing prevalence of obesity</w:t>
      </w:r>
      <w:r w:rsidR="009310C3" w:rsidRPr="0088760F">
        <w:rPr>
          <w:color w:val="000000" w:themeColor="text1"/>
        </w:rPr>
        <w:t>,</w:t>
      </w:r>
      <w:r w:rsidR="0080288C" w:rsidRPr="0088760F">
        <w:rPr>
          <w:color w:val="000000" w:themeColor="text1"/>
        </w:rPr>
        <w:t xml:space="preserve"> </w:t>
      </w:r>
      <w:r w:rsidR="009310C3" w:rsidRPr="0088760F">
        <w:rPr>
          <w:color w:val="000000" w:themeColor="text1"/>
        </w:rPr>
        <w:t>t</w:t>
      </w:r>
      <w:r w:rsidR="0080288C" w:rsidRPr="0088760F">
        <w:rPr>
          <w:color w:val="000000" w:themeColor="text1"/>
        </w:rPr>
        <w:t>he World Health Organization (WHO) developed the "Global Action Plan for the Prevention and Control of Non</w:t>
      </w:r>
      <w:r w:rsidR="00FC197D" w:rsidRPr="0088760F">
        <w:rPr>
          <w:color w:val="000000" w:themeColor="text1"/>
        </w:rPr>
        <w:t>-</w:t>
      </w:r>
      <w:r w:rsidR="0080288C" w:rsidRPr="0088760F">
        <w:rPr>
          <w:color w:val="000000" w:themeColor="text1"/>
        </w:rPr>
        <w:t xml:space="preserve">communicable Diseases 2013-2020" which aims </w:t>
      </w:r>
      <w:r w:rsidR="009310C3" w:rsidRPr="0088760F">
        <w:rPr>
          <w:color w:val="000000" w:themeColor="text1"/>
        </w:rPr>
        <w:t xml:space="preserve">to </w:t>
      </w:r>
      <w:r w:rsidR="0080288C" w:rsidRPr="0088760F">
        <w:rPr>
          <w:color w:val="000000" w:themeColor="text1"/>
        </w:rPr>
        <w:t>halt the rise of global obesity to match the rates of 2010</w:t>
      </w:r>
      <w:r w:rsidR="00532643" w:rsidRPr="0088760F">
        <w:rPr>
          <w:color w:val="000000" w:themeColor="text1"/>
        </w:rPr>
        <w:t xml:space="preserve">, amongst other </w:t>
      </w:r>
      <w:r w:rsidRPr="0088760F">
        <w:rPr>
          <w:color w:val="000000" w:themeColor="text1"/>
        </w:rPr>
        <w:t>aims.</w:t>
      </w:r>
    </w:p>
    <w:p w14:paraId="38A914E0" w14:textId="77777777" w:rsidR="005B13A9" w:rsidRPr="0088760F" w:rsidRDefault="005B13A9" w:rsidP="0025404D">
      <w:pPr>
        <w:spacing w:line="480" w:lineRule="auto"/>
        <w:rPr>
          <w:color w:val="000000" w:themeColor="text1"/>
        </w:rPr>
      </w:pPr>
    </w:p>
    <w:p w14:paraId="499294EA" w14:textId="5424C235" w:rsidR="00F168E6" w:rsidRPr="0088760F" w:rsidRDefault="00532643" w:rsidP="0025404D">
      <w:pPr>
        <w:spacing w:line="480" w:lineRule="auto"/>
        <w:rPr>
          <w:color w:val="000000" w:themeColor="text1"/>
        </w:rPr>
      </w:pPr>
      <w:r w:rsidRPr="0088760F">
        <w:rPr>
          <w:color w:val="000000" w:themeColor="text1"/>
        </w:rPr>
        <w:t>There is a large body of literature to suggest that the following behaviors are associated with an increase in obesity in adolescents: sleep problems,</w:t>
      </w:r>
      <w:r w:rsidR="00447A2C" w:rsidRPr="0088760F">
        <w:rPr>
          <w:color w:val="000000" w:themeColor="text1"/>
          <w:vertAlign w:val="superscript"/>
        </w:rPr>
        <w:t xml:space="preserve"> 9</w:t>
      </w:r>
      <w:r w:rsidR="00837DD6" w:rsidRPr="0088760F">
        <w:rPr>
          <w:color w:val="000000" w:themeColor="text1"/>
          <w:vertAlign w:val="superscript"/>
        </w:rPr>
        <w:t xml:space="preserve"> </w:t>
      </w:r>
      <w:r w:rsidRPr="0088760F">
        <w:rPr>
          <w:color w:val="000000" w:themeColor="text1"/>
        </w:rPr>
        <w:t>low levels of physical activity,</w:t>
      </w:r>
      <w:r w:rsidR="00447A2C" w:rsidRPr="0088760F">
        <w:rPr>
          <w:color w:val="000000" w:themeColor="text1"/>
          <w:vertAlign w:val="superscript"/>
        </w:rPr>
        <w:t>10</w:t>
      </w:r>
      <w:r w:rsidRPr="0088760F">
        <w:rPr>
          <w:color w:val="000000" w:themeColor="text1"/>
        </w:rPr>
        <w:t xml:space="preserve"> sedentary </w:t>
      </w:r>
      <w:r w:rsidR="009310C3" w:rsidRPr="0088760F">
        <w:rPr>
          <w:color w:val="000000" w:themeColor="text1"/>
        </w:rPr>
        <w:t>behavior</w:t>
      </w:r>
      <w:r w:rsidRPr="0088760F">
        <w:rPr>
          <w:color w:val="000000" w:themeColor="text1"/>
        </w:rPr>
        <w:t>,</w:t>
      </w:r>
      <w:r w:rsidR="00447A2C" w:rsidRPr="0088760F">
        <w:rPr>
          <w:color w:val="000000" w:themeColor="text1"/>
          <w:vertAlign w:val="superscript"/>
        </w:rPr>
        <w:t>11</w:t>
      </w:r>
      <w:r w:rsidR="009D13AD" w:rsidRPr="0088760F">
        <w:rPr>
          <w:color w:val="000000" w:themeColor="text1"/>
        </w:rPr>
        <w:t xml:space="preserve"> </w:t>
      </w:r>
      <w:r w:rsidR="009310C3" w:rsidRPr="0088760F">
        <w:rPr>
          <w:color w:val="000000" w:themeColor="text1"/>
        </w:rPr>
        <w:t>fast-food</w:t>
      </w:r>
      <w:r w:rsidRPr="0088760F">
        <w:rPr>
          <w:color w:val="000000" w:themeColor="text1"/>
        </w:rPr>
        <w:t xml:space="preserve"> consumption</w:t>
      </w:r>
      <w:r w:rsidR="00F168E6" w:rsidRPr="0088760F">
        <w:rPr>
          <w:color w:val="000000" w:themeColor="text1"/>
        </w:rPr>
        <w:t>,</w:t>
      </w:r>
      <w:r w:rsidR="00447A2C" w:rsidRPr="0088760F">
        <w:rPr>
          <w:color w:val="000000" w:themeColor="text1"/>
          <w:vertAlign w:val="superscript"/>
        </w:rPr>
        <w:t>12,13</w:t>
      </w:r>
      <w:r w:rsidRPr="0088760F">
        <w:rPr>
          <w:color w:val="000000" w:themeColor="text1"/>
        </w:rPr>
        <w:t xml:space="preserve"> and carbonated soft</w:t>
      </w:r>
      <w:r w:rsidR="009310C3" w:rsidRPr="0088760F">
        <w:rPr>
          <w:color w:val="000000" w:themeColor="text1"/>
        </w:rPr>
        <w:t>-</w:t>
      </w:r>
      <w:r w:rsidRPr="0088760F">
        <w:rPr>
          <w:color w:val="000000" w:themeColor="text1"/>
        </w:rPr>
        <w:t>drink consumption</w:t>
      </w:r>
      <w:r w:rsidR="00F168E6" w:rsidRPr="0088760F">
        <w:rPr>
          <w:color w:val="000000" w:themeColor="text1"/>
        </w:rPr>
        <w:t>.</w:t>
      </w:r>
      <w:r w:rsidR="00837DD6" w:rsidRPr="0088760F">
        <w:rPr>
          <w:color w:val="000000" w:themeColor="text1"/>
          <w:vertAlign w:val="superscript"/>
        </w:rPr>
        <w:t>1</w:t>
      </w:r>
      <w:r w:rsidR="00447A2C" w:rsidRPr="0088760F">
        <w:rPr>
          <w:color w:val="000000" w:themeColor="text1"/>
          <w:vertAlign w:val="superscript"/>
        </w:rPr>
        <w:t>4,15</w:t>
      </w:r>
      <w:r w:rsidR="00F168E6" w:rsidRPr="0088760F">
        <w:rPr>
          <w:color w:val="000000" w:themeColor="text1"/>
        </w:rPr>
        <w:t xml:space="preserve"> There is also a relatively large body of literature identifying correlates of these obesogenic </w:t>
      </w:r>
      <w:r w:rsidR="009310C3" w:rsidRPr="0088760F">
        <w:rPr>
          <w:color w:val="000000" w:themeColor="text1"/>
        </w:rPr>
        <w:t>behavior</w:t>
      </w:r>
      <w:r w:rsidR="00F168E6" w:rsidRPr="0088760F">
        <w:rPr>
          <w:color w:val="000000" w:themeColor="text1"/>
        </w:rPr>
        <w:t xml:space="preserve">s. However, one understudied correlate of such </w:t>
      </w:r>
      <w:r w:rsidR="009310C3" w:rsidRPr="0088760F">
        <w:rPr>
          <w:color w:val="000000" w:themeColor="text1"/>
        </w:rPr>
        <w:t>behavior</w:t>
      </w:r>
      <w:r w:rsidR="00F168E6" w:rsidRPr="0088760F">
        <w:rPr>
          <w:color w:val="000000" w:themeColor="text1"/>
        </w:rPr>
        <w:t xml:space="preserve">s is that of physical violence, defined here as bodily harm suffered as a result of the application of immediate and unlawful physical force. The prevalence of youth violence is high. For example, globally the fourth leading cause of death in young people is </w:t>
      </w:r>
      <w:r w:rsidR="00F168E6" w:rsidRPr="0088760F">
        <w:rPr>
          <w:color w:val="000000" w:themeColor="text1"/>
        </w:rPr>
        <w:lastRenderedPageBreak/>
        <w:t>homicide (10–29 years old).</w:t>
      </w:r>
      <w:r w:rsidR="00447A2C" w:rsidRPr="0088760F">
        <w:rPr>
          <w:color w:val="000000" w:themeColor="text1"/>
          <w:vertAlign w:val="superscript"/>
        </w:rPr>
        <w:t>16</w:t>
      </w:r>
      <w:r w:rsidR="00EC0354" w:rsidRPr="0088760F">
        <w:rPr>
          <w:color w:val="000000" w:themeColor="text1"/>
          <w:vertAlign w:val="superscript"/>
        </w:rPr>
        <w:t xml:space="preserve"> </w:t>
      </w:r>
      <w:r w:rsidR="00F168E6" w:rsidRPr="0088760F">
        <w:rPr>
          <w:color w:val="000000" w:themeColor="text1"/>
        </w:rPr>
        <w:t>Moreover, through violence, many more young people are hospitalized owing to injuries.</w:t>
      </w:r>
      <w:r w:rsidR="00447A2C" w:rsidRPr="0088760F">
        <w:rPr>
          <w:color w:val="000000" w:themeColor="text1"/>
          <w:vertAlign w:val="superscript"/>
        </w:rPr>
        <w:t>17</w:t>
      </w:r>
      <w:r w:rsidR="00F168E6" w:rsidRPr="0088760F">
        <w:rPr>
          <w:color w:val="000000" w:themeColor="text1"/>
        </w:rPr>
        <w:t xml:space="preserve"> </w:t>
      </w:r>
    </w:p>
    <w:p w14:paraId="1767B00C" w14:textId="77777777" w:rsidR="002E2F36" w:rsidRPr="0088760F" w:rsidRDefault="002E2F36" w:rsidP="0025404D">
      <w:pPr>
        <w:spacing w:line="480" w:lineRule="auto"/>
        <w:rPr>
          <w:color w:val="000000" w:themeColor="text1"/>
        </w:rPr>
      </w:pPr>
    </w:p>
    <w:p w14:paraId="57A0A881" w14:textId="6217F428" w:rsidR="005B13A9" w:rsidRPr="0088760F" w:rsidRDefault="00FE338A" w:rsidP="0017311A">
      <w:pPr>
        <w:spacing w:line="480" w:lineRule="auto"/>
        <w:rPr>
          <w:color w:val="000000" w:themeColor="text1"/>
        </w:rPr>
      </w:pPr>
      <w:r w:rsidRPr="0088760F">
        <w:rPr>
          <w:rFonts w:eastAsia="Times New Roman" w:cs="Times New Roman"/>
          <w:color w:val="000000" w:themeColor="text1"/>
          <w:lang w:val="en-GB"/>
        </w:rPr>
        <w:t xml:space="preserve">Violence may influence obesity risk by triggering obesogenic </w:t>
      </w:r>
      <w:proofErr w:type="spellStart"/>
      <w:r w:rsidRPr="0088760F">
        <w:rPr>
          <w:rFonts w:eastAsia="Times New Roman" w:cs="Times New Roman"/>
          <w:color w:val="000000" w:themeColor="text1"/>
          <w:lang w:val="en-GB"/>
        </w:rPr>
        <w:t>behaviors</w:t>
      </w:r>
      <w:proofErr w:type="spellEnd"/>
      <w:r w:rsidRPr="0088760F">
        <w:rPr>
          <w:rFonts w:eastAsia="Times New Roman" w:cs="Times New Roman"/>
          <w:color w:val="000000" w:themeColor="text1"/>
          <w:lang w:val="en-GB"/>
        </w:rPr>
        <w:t xml:space="preserve"> such as unhealthy food consumption, disordered eating, sleep problems, and inactivity.</w:t>
      </w:r>
      <w:r w:rsidRPr="0088760F">
        <w:rPr>
          <w:rFonts w:eastAsia="Times New Roman" w:cs="Times New Roman"/>
          <w:color w:val="000000" w:themeColor="text1"/>
          <w:vertAlign w:val="superscript"/>
          <w:lang w:val="en-GB"/>
        </w:rPr>
        <w:t>1</w:t>
      </w:r>
      <w:r w:rsidR="00447A2C" w:rsidRPr="0088760F">
        <w:rPr>
          <w:rFonts w:eastAsia="Times New Roman" w:cs="Times New Roman"/>
          <w:color w:val="000000" w:themeColor="text1"/>
          <w:vertAlign w:val="superscript"/>
          <w:lang w:val="en-GB"/>
        </w:rPr>
        <w:t>8</w:t>
      </w:r>
      <w:r w:rsidRPr="0088760F">
        <w:rPr>
          <w:rFonts w:eastAsia="Times New Roman" w:cs="Times New Roman"/>
          <w:color w:val="000000" w:themeColor="text1"/>
          <w:vertAlign w:val="superscript"/>
          <w:lang w:val="en-GB"/>
        </w:rPr>
        <w:t>,1</w:t>
      </w:r>
      <w:r w:rsidR="00447A2C" w:rsidRPr="0088760F">
        <w:rPr>
          <w:rFonts w:eastAsia="Times New Roman" w:cs="Times New Roman"/>
          <w:color w:val="000000" w:themeColor="text1"/>
          <w:vertAlign w:val="superscript"/>
          <w:lang w:val="en-GB"/>
        </w:rPr>
        <w:t>9</w:t>
      </w:r>
      <w:r w:rsidRPr="0088760F">
        <w:rPr>
          <w:rFonts w:eastAsia="Times New Roman" w:cs="Times New Roman"/>
          <w:color w:val="000000" w:themeColor="text1"/>
          <w:lang w:val="en-GB"/>
        </w:rPr>
        <w:t xml:space="preserve"> </w:t>
      </w:r>
      <w:r w:rsidR="00DA48D7" w:rsidRPr="0088760F">
        <w:rPr>
          <w:color w:val="000000" w:themeColor="text1"/>
        </w:rPr>
        <w:t xml:space="preserve">It is likely that exposure to violence leads to unhealthy diets via dysregulation in physiological systems that regulate responses to environmental stress. Stress increases levels of cortisol. Higher cortisol and/or chronic stress are each related to subsequent obesogenic food craving and consumption and are also found to predict future weight gain. Furthermore, chronic stress is found to increase obesogenic eating behaviors via epigenetic changes. </w:t>
      </w:r>
      <w:r w:rsidR="00841D5B" w:rsidRPr="0088760F">
        <w:rPr>
          <w:color w:val="000000" w:themeColor="text1"/>
        </w:rPr>
        <w:t xml:space="preserve">Moreover, it is possible that adolescents growing up in violent neighborhoods are less likely to engage in physical activity, and more likely to engage in sedentary </w:t>
      </w:r>
      <w:r w:rsidR="009310C3" w:rsidRPr="0088760F">
        <w:rPr>
          <w:color w:val="000000" w:themeColor="text1"/>
        </w:rPr>
        <w:t>behavior</w:t>
      </w:r>
      <w:r w:rsidR="00841D5B" w:rsidRPr="0088760F">
        <w:rPr>
          <w:color w:val="000000" w:themeColor="text1"/>
        </w:rPr>
        <w:t>s, owing to a lack of safe outdoor spaces to be physically active.</w:t>
      </w:r>
      <w:r w:rsidR="00447A2C" w:rsidRPr="0088760F">
        <w:rPr>
          <w:color w:val="000000" w:themeColor="text1"/>
          <w:vertAlign w:val="superscript"/>
        </w:rPr>
        <w:t>20</w:t>
      </w:r>
      <w:r w:rsidR="00841D5B" w:rsidRPr="0088760F">
        <w:rPr>
          <w:color w:val="000000" w:themeColor="text1"/>
        </w:rPr>
        <w:t xml:space="preserve"> </w:t>
      </w:r>
      <w:r w:rsidRPr="0088760F">
        <w:rPr>
          <w:color w:val="000000" w:themeColor="text1"/>
        </w:rPr>
        <w:t>Due to</w:t>
      </w:r>
      <w:r w:rsidR="00B916AC" w:rsidRPr="0088760F">
        <w:rPr>
          <w:color w:val="000000" w:themeColor="text1"/>
        </w:rPr>
        <w:t xml:space="preserve"> these potential pathways</w:t>
      </w:r>
      <w:r w:rsidR="00C570E2" w:rsidRPr="0088760F">
        <w:rPr>
          <w:color w:val="000000" w:themeColor="text1"/>
        </w:rPr>
        <w:t>,</w:t>
      </w:r>
      <w:r w:rsidR="00B916AC" w:rsidRPr="0088760F">
        <w:rPr>
          <w:color w:val="000000" w:themeColor="text1"/>
        </w:rPr>
        <w:t xml:space="preserve"> it could be hypothesized that victimization is likely to be associated with obesogenic behaviors. However, it should also be noted that acting out violent acts is associated with higher levels of stress</w:t>
      </w:r>
      <w:r w:rsidR="00C508EB" w:rsidRPr="0088760F">
        <w:rPr>
          <w:color w:val="000000" w:themeColor="text1"/>
        </w:rPr>
        <w:t>,</w:t>
      </w:r>
      <w:r w:rsidR="00B916AC" w:rsidRPr="0088760F">
        <w:rPr>
          <w:color w:val="000000" w:themeColor="text1"/>
        </w:rPr>
        <w:t xml:space="preserve"> and therefore</w:t>
      </w:r>
      <w:r w:rsidR="00C508EB" w:rsidRPr="0088760F">
        <w:rPr>
          <w:color w:val="000000" w:themeColor="text1"/>
        </w:rPr>
        <w:t>,</w:t>
      </w:r>
      <w:r w:rsidR="00B916AC" w:rsidRPr="0088760F">
        <w:rPr>
          <w:color w:val="000000" w:themeColor="text1"/>
        </w:rPr>
        <w:t xml:space="preserve"> it is also plausible that carrying out violent acts </w:t>
      </w:r>
      <w:r w:rsidR="00C508EB" w:rsidRPr="0088760F">
        <w:rPr>
          <w:color w:val="000000" w:themeColor="text1"/>
        </w:rPr>
        <w:t xml:space="preserve">may also lead to </w:t>
      </w:r>
      <w:r w:rsidR="00B916AC" w:rsidRPr="0088760F">
        <w:rPr>
          <w:color w:val="000000" w:themeColor="text1"/>
        </w:rPr>
        <w:t xml:space="preserve">obesogenic behaviors. </w:t>
      </w:r>
      <w:bookmarkStart w:id="1" w:name="_Hlk38536236"/>
      <w:r w:rsidR="00323FB1" w:rsidRPr="0088760F">
        <w:rPr>
          <w:color w:val="000000" w:themeColor="text1"/>
        </w:rPr>
        <w:t>Indeed, it has been identified that young people who carry out violent acts have a poor ability to cope with stress, as well as low self-efficacy, poor relationship building skills and a lack of role models that may al</w:t>
      </w:r>
      <w:r w:rsidR="007A0416" w:rsidRPr="0088760F">
        <w:rPr>
          <w:color w:val="000000" w:themeColor="text1"/>
        </w:rPr>
        <w:t>l</w:t>
      </w:r>
      <w:r w:rsidR="00323FB1" w:rsidRPr="0088760F">
        <w:rPr>
          <w:color w:val="000000" w:themeColor="text1"/>
        </w:rPr>
        <w:t xml:space="preserve"> lead to a greater likelihood of engaging in obesogenic behaviors.</w:t>
      </w:r>
      <w:r w:rsidR="0010727E" w:rsidRPr="0088760F">
        <w:rPr>
          <w:color w:val="000000" w:themeColor="text1"/>
          <w:vertAlign w:val="superscript"/>
        </w:rPr>
        <w:t xml:space="preserve">21 </w:t>
      </w:r>
      <w:r w:rsidR="00323FB1" w:rsidRPr="0088760F">
        <w:rPr>
          <w:color w:val="000000" w:themeColor="text1"/>
        </w:rPr>
        <w:t xml:space="preserve">It should </w:t>
      </w:r>
      <w:r w:rsidR="007A0416" w:rsidRPr="0088760F">
        <w:rPr>
          <w:color w:val="000000" w:themeColor="text1"/>
        </w:rPr>
        <w:t xml:space="preserve">also </w:t>
      </w:r>
      <w:r w:rsidR="00323FB1" w:rsidRPr="0088760F">
        <w:rPr>
          <w:color w:val="000000" w:themeColor="text1"/>
        </w:rPr>
        <w:t xml:space="preserve">be noted here that the relationship between violence and obesogenic behavior is complex in terms of causality and potentially bidirectional. </w:t>
      </w:r>
    </w:p>
    <w:bookmarkEnd w:id="1"/>
    <w:p w14:paraId="496D3128" w14:textId="77777777" w:rsidR="005B13A9" w:rsidRPr="0088760F" w:rsidRDefault="005B13A9" w:rsidP="0017311A">
      <w:pPr>
        <w:spacing w:line="480" w:lineRule="auto"/>
        <w:rPr>
          <w:color w:val="000000" w:themeColor="text1"/>
        </w:rPr>
      </w:pPr>
    </w:p>
    <w:p w14:paraId="7D03B2A1" w14:textId="7C4B3BD6" w:rsidR="00EC5E8B" w:rsidRPr="0088760F" w:rsidRDefault="00EC5E8B" w:rsidP="0017311A">
      <w:pPr>
        <w:spacing w:line="480" w:lineRule="auto"/>
        <w:rPr>
          <w:color w:val="000000" w:themeColor="text1"/>
        </w:rPr>
      </w:pPr>
      <w:r w:rsidRPr="0088760F">
        <w:rPr>
          <w:color w:val="000000" w:themeColor="text1"/>
        </w:rPr>
        <w:t xml:space="preserve">To our knowledge only one study exists on the relationship between exposure to violence and obesogenic </w:t>
      </w:r>
      <w:r w:rsidR="009310C3" w:rsidRPr="0088760F">
        <w:rPr>
          <w:color w:val="000000" w:themeColor="text1"/>
        </w:rPr>
        <w:t>behavior</w:t>
      </w:r>
      <w:r w:rsidRPr="0088760F">
        <w:rPr>
          <w:color w:val="000000" w:themeColor="text1"/>
        </w:rPr>
        <w:t>s</w:t>
      </w:r>
      <w:r w:rsidR="0017311A" w:rsidRPr="0088760F">
        <w:rPr>
          <w:color w:val="000000" w:themeColor="text1"/>
        </w:rPr>
        <w:t>.</w:t>
      </w:r>
      <w:r w:rsidR="00945AD0" w:rsidRPr="0088760F">
        <w:rPr>
          <w:color w:val="000000" w:themeColor="text1"/>
          <w:vertAlign w:val="superscript"/>
        </w:rPr>
        <w:t>20</w:t>
      </w:r>
      <w:r w:rsidR="00641BB1" w:rsidRPr="0088760F">
        <w:rPr>
          <w:color w:val="000000" w:themeColor="text1"/>
        </w:rPr>
        <w:t xml:space="preserve"> </w:t>
      </w:r>
      <w:r w:rsidR="0017311A" w:rsidRPr="0088760F">
        <w:rPr>
          <w:color w:val="000000" w:themeColor="text1"/>
        </w:rPr>
        <w:t>This study used Ecological Momentary Assessment techniques in two small cohorts of US adolescents (n=</w:t>
      </w:r>
      <w:r w:rsidR="00AA6E35" w:rsidRPr="0088760F">
        <w:rPr>
          <w:color w:val="000000" w:themeColor="text1"/>
        </w:rPr>
        <w:t>15</w:t>
      </w:r>
      <w:r w:rsidR="0017311A" w:rsidRPr="0088760F">
        <w:rPr>
          <w:color w:val="000000" w:themeColor="text1"/>
        </w:rPr>
        <w:t xml:space="preserve">1 and n=395). The study found that exposure to violence is associated with same-day unhealthy dietary consumption among at-risk adolescents and next-day </w:t>
      </w:r>
      <w:r w:rsidR="0017311A" w:rsidRPr="0088760F">
        <w:rPr>
          <w:color w:val="000000" w:themeColor="text1"/>
        </w:rPr>
        <w:lastRenderedPageBreak/>
        <w:t>tiredness related to sleep quality among adolescents from both at-risk and normative populations. It is important to confirm the representativeness of such findings in larger</w:t>
      </w:r>
      <w:r w:rsidR="009310C3" w:rsidRPr="0088760F">
        <w:rPr>
          <w:color w:val="000000" w:themeColor="text1"/>
        </w:rPr>
        <w:t xml:space="preserve"> global </w:t>
      </w:r>
      <w:r w:rsidR="0017311A" w:rsidRPr="0088760F">
        <w:rPr>
          <w:color w:val="000000" w:themeColor="text1"/>
        </w:rPr>
        <w:t xml:space="preserve">samples of adolescents. </w:t>
      </w:r>
    </w:p>
    <w:p w14:paraId="11E8C84C" w14:textId="77777777" w:rsidR="004A635F" w:rsidRPr="0088760F" w:rsidRDefault="004A635F" w:rsidP="0017311A">
      <w:pPr>
        <w:spacing w:line="480" w:lineRule="auto"/>
        <w:rPr>
          <w:color w:val="000000" w:themeColor="text1"/>
        </w:rPr>
      </w:pPr>
    </w:p>
    <w:p w14:paraId="2A58BE30" w14:textId="77777777" w:rsidR="00186490" w:rsidRPr="0088760F" w:rsidRDefault="00186490" w:rsidP="00186490">
      <w:pPr>
        <w:spacing w:line="480" w:lineRule="auto"/>
        <w:rPr>
          <w:color w:val="000000" w:themeColor="text1"/>
        </w:rPr>
      </w:pPr>
      <w:r w:rsidRPr="0088760F">
        <w:rPr>
          <w:color w:val="000000" w:themeColor="text1"/>
        </w:rPr>
        <w:t xml:space="preserve">To date, multinational studies exploring associations between violence and obesogenic behaviors in adolescents have not been undertaken. Multinational studies are important as </w:t>
      </w:r>
      <w:r w:rsidR="00FC197D" w:rsidRPr="0088760F">
        <w:rPr>
          <w:color w:val="000000" w:themeColor="text1"/>
        </w:rPr>
        <w:t xml:space="preserve">they </w:t>
      </w:r>
      <w:r w:rsidRPr="0088760F">
        <w:rPr>
          <w:color w:val="000000" w:themeColor="text1"/>
        </w:rPr>
        <w:t>can shed light on whether associations are generalizable across countries, while between-country differences may provide hints on how factors such as culture</w:t>
      </w:r>
      <w:r w:rsidR="003E3391" w:rsidRPr="0088760F">
        <w:rPr>
          <w:color w:val="000000" w:themeColor="text1"/>
        </w:rPr>
        <w:t xml:space="preserve"> and income levels</w:t>
      </w:r>
      <w:r w:rsidRPr="0088760F">
        <w:rPr>
          <w:color w:val="000000" w:themeColor="text1"/>
        </w:rPr>
        <w:t xml:space="preserve"> may influence associations. </w:t>
      </w:r>
    </w:p>
    <w:p w14:paraId="29850238" w14:textId="77777777" w:rsidR="00186490" w:rsidRPr="0088760F" w:rsidRDefault="00186490" w:rsidP="00186490">
      <w:pPr>
        <w:spacing w:line="480" w:lineRule="auto"/>
        <w:rPr>
          <w:color w:val="000000" w:themeColor="text1"/>
        </w:rPr>
      </w:pPr>
    </w:p>
    <w:p w14:paraId="6EB2DC75" w14:textId="77777777" w:rsidR="00186490" w:rsidRPr="0088760F" w:rsidRDefault="00186490" w:rsidP="00186490">
      <w:pPr>
        <w:spacing w:line="480" w:lineRule="auto"/>
        <w:rPr>
          <w:color w:val="000000" w:themeColor="text1"/>
        </w:rPr>
      </w:pPr>
      <w:r w:rsidRPr="0088760F">
        <w:rPr>
          <w:color w:val="000000" w:themeColor="text1"/>
        </w:rPr>
        <w:t>Given the above-mentioned gap</w:t>
      </w:r>
      <w:r w:rsidR="004A635F" w:rsidRPr="0088760F">
        <w:rPr>
          <w:color w:val="000000" w:themeColor="text1"/>
        </w:rPr>
        <w:t>s</w:t>
      </w:r>
      <w:r w:rsidRPr="0088760F">
        <w:rPr>
          <w:color w:val="000000" w:themeColor="text1"/>
        </w:rPr>
        <w:t xml:space="preserve"> in the literature, the present study examined the relationship </w:t>
      </w:r>
    </w:p>
    <w:p w14:paraId="5EC06498" w14:textId="6929CBDF" w:rsidR="005B13A9" w:rsidRPr="0088760F" w:rsidRDefault="004A635F" w:rsidP="0025404D">
      <w:pPr>
        <w:spacing w:line="480" w:lineRule="auto"/>
        <w:rPr>
          <w:color w:val="000000" w:themeColor="text1"/>
        </w:rPr>
      </w:pPr>
      <w:r w:rsidRPr="0088760F">
        <w:rPr>
          <w:color w:val="000000" w:themeColor="text1"/>
        </w:rPr>
        <w:t>o</w:t>
      </w:r>
      <w:r w:rsidR="00186490" w:rsidRPr="0088760F">
        <w:rPr>
          <w:color w:val="000000" w:themeColor="text1"/>
        </w:rPr>
        <w:t>f three domains of exposure to violence (</w:t>
      </w:r>
      <w:r w:rsidR="009310C3" w:rsidRPr="0088760F">
        <w:rPr>
          <w:color w:val="000000" w:themeColor="text1"/>
        </w:rPr>
        <w:t>intentional injury, physical attacks, physical fights</w:t>
      </w:r>
      <w:r w:rsidR="00186490" w:rsidRPr="0088760F">
        <w:rPr>
          <w:color w:val="000000" w:themeColor="text1"/>
        </w:rPr>
        <w:t xml:space="preserve">) with </w:t>
      </w:r>
      <w:r w:rsidR="009310C3" w:rsidRPr="0088760F">
        <w:rPr>
          <w:color w:val="000000" w:themeColor="text1"/>
        </w:rPr>
        <w:t xml:space="preserve">five </w:t>
      </w:r>
      <w:r w:rsidR="00186490" w:rsidRPr="0088760F">
        <w:rPr>
          <w:color w:val="000000" w:themeColor="text1"/>
        </w:rPr>
        <w:t xml:space="preserve">obesogenic </w:t>
      </w:r>
      <w:r w:rsidR="009310C3" w:rsidRPr="0088760F">
        <w:rPr>
          <w:color w:val="000000" w:themeColor="text1"/>
        </w:rPr>
        <w:t>behavior</w:t>
      </w:r>
      <w:r w:rsidR="00186490" w:rsidRPr="0088760F">
        <w:rPr>
          <w:color w:val="000000" w:themeColor="text1"/>
        </w:rPr>
        <w:t xml:space="preserve">s </w:t>
      </w:r>
      <w:r w:rsidR="009310C3" w:rsidRPr="0088760F">
        <w:rPr>
          <w:color w:val="000000" w:themeColor="text1"/>
        </w:rPr>
        <w:t>(</w:t>
      </w:r>
      <w:r w:rsidR="00186490" w:rsidRPr="0088760F">
        <w:rPr>
          <w:color w:val="000000" w:themeColor="text1"/>
        </w:rPr>
        <w:t xml:space="preserve">anxiety induced sleep-problems, low physical activity, sedentary </w:t>
      </w:r>
      <w:r w:rsidR="009310C3" w:rsidRPr="0088760F">
        <w:rPr>
          <w:color w:val="000000" w:themeColor="text1"/>
        </w:rPr>
        <w:t>behavior</w:t>
      </w:r>
      <w:r w:rsidR="00186490" w:rsidRPr="0088760F">
        <w:rPr>
          <w:color w:val="000000" w:themeColor="text1"/>
        </w:rPr>
        <w:t xml:space="preserve">, </w:t>
      </w:r>
      <w:r w:rsidR="009310C3" w:rsidRPr="0088760F">
        <w:rPr>
          <w:color w:val="000000" w:themeColor="text1"/>
        </w:rPr>
        <w:t>fast-food</w:t>
      </w:r>
      <w:r w:rsidR="00186490" w:rsidRPr="0088760F">
        <w:rPr>
          <w:color w:val="000000" w:themeColor="text1"/>
        </w:rPr>
        <w:t xml:space="preserve"> consumption, carbonated </w:t>
      </w:r>
      <w:r w:rsidR="009310C3" w:rsidRPr="0088760F">
        <w:rPr>
          <w:color w:val="000000" w:themeColor="text1"/>
        </w:rPr>
        <w:t>soft-drink</w:t>
      </w:r>
      <w:r w:rsidR="00186490" w:rsidRPr="0088760F">
        <w:rPr>
          <w:color w:val="000000" w:themeColor="text1"/>
        </w:rPr>
        <w:t xml:space="preserve"> consumption</w:t>
      </w:r>
      <w:r w:rsidR="009310C3" w:rsidRPr="0088760F">
        <w:rPr>
          <w:color w:val="000000" w:themeColor="text1"/>
        </w:rPr>
        <w:t>)</w:t>
      </w:r>
      <w:r w:rsidR="005B13A9" w:rsidRPr="0088760F">
        <w:rPr>
          <w:color w:val="000000" w:themeColor="text1"/>
        </w:rPr>
        <w:t xml:space="preserve"> </w:t>
      </w:r>
      <w:r w:rsidR="00186490" w:rsidRPr="0088760F">
        <w:rPr>
          <w:color w:val="000000" w:themeColor="text1"/>
        </w:rPr>
        <w:t xml:space="preserve">among </w:t>
      </w:r>
      <w:r w:rsidR="00806797" w:rsidRPr="0088760F">
        <w:rPr>
          <w:color w:val="000000" w:themeColor="text1"/>
        </w:rPr>
        <w:t xml:space="preserve">165,380 adolescents aged 12-15 years </w:t>
      </w:r>
      <w:r w:rsidR="009310C3" w:rsidRPr="0088760F">
        <w:rPr>
          <w:color w:val="000000" w:themeColor="text1"/>
        </w:rPr>
        <w:t xml:space="preserve">from </w:t>
      </w:r>
      <w:r w:rsidR="005B13A9" w:rsidRPr="0088760F">
        <w:rPr>
          <w:color w:val="000000" w:themeColor="text1"/>
        </w:rPr>
        <w:t>62 countries.</w:t>
      </w:r>
      <w:r w:rsidR="00233238" w:rsidRPr="0088760F">
        <w:rPr>
          <w:color w:val="000000" w:themeColor="text1"/>
        </w:rPr>
        <w:t xml:space="preserve"> </w:t>
      </w:r>
    </w:p>
    <w:p w14:paraId="5001E17E" w14:textId="77777777" w:rsidR="00BC2369" w:rsidRPr="0088760F" w:rsidRDefault="00BC2369" w:rsidP="0025404D">
      <w:pPr>
        <w:spacing w:line="480" w:lineRule="auto"/>
        <w:rPr>
          <w:color w:val="000000" w:themeColor="text1"/>
        </w:rPr>
      </w:pPr>
    </w:p>
    <w:p w14:paraId="73348F8A" w14:textId="77777777" w:rsidR="00940470" w:rsidRPr="0088760F" w:rsidRDefault="00BE1A0B" w:rsidP="0025404D">
      <w:pPr>
        <w:spacing w:line="480" w:lineRule="auto"/>
        <w:rPr>
          <w:b/>
          <w:color w:val="000000" w:themeColor="text1"/>
        </w:rPr>
      </w:pPr>
      <w:r w:rsidRPr="0088760F">
        <w:rPr>
          <w:b/>
          <w:color w:val="000000" w:themeColor="text1"/>
        </w:rPr>
        <w:t xml:space="preserve">2. </w:t>
      </w:r>
      <w:r w:rsidR="00940470" w:rsidRPr="0088760F">
        <w:rPr>
          <w:b/>
          <w:color w:val="000000" w:themeColor="text1"/>
        </w:rPr>
        <w:t>METHODS</w:t>
      </w:r>
    </w:p>
    <w:p w14:paraId="42738922" w14:textId="77777777" w:rsidR="000F49AD" w:rsidRPr="0088760F" w:rsidRDefault="000F49AD" w:rsidP="0025404D">
      <w:pPr>
        <w:spacing w:line="480" w:lineRule="auto"/>
        <w:rPr>
          <w:color w:val="000000" w:themeColor="text1"/>
        </w:rPr>
      </w:pPr>
      <w:r w:rsidRPr="0088760F">
        <w:rPr>
          <w:b/>
          <w:color w:val="000000" w:themeColor="text1"/>
        </w:rPr>
        <w:t>2.1 The Survey</w:t>
      </w:r>
    </w:p>
    <w:p w14:paraId="6560BBAF" w14:textId="3BE3E092" w:rsidR="00BE46E8" w:rsidRPr="0088760F" w:rsidRDefault="00BE46E8" w:rsidP="00BE46E8">
      <w:pPr>
        <w:spacing w:line="480" w:lineRule="auto"/>
        <w:rPr>
          <w:rFonts w:cs="Times New Roman"/>
          <w:color w:val="000000" w:themeColor="text1"/>
          <w:lang w:eastAsia="ja-JP"/>
        </w:rPr>
      </w:pPr>
      <w:r w:rsidRPr="0088760F">
        <w:rPr>
          <w:rFonts w:cs="Times New Roman"/>
          <w:color w:val="000000" w:themeColor="text1"/>
        </w:rPr>
        <w:t xml:space="preserve">Publicly available data from the GSHS were analyzed. Details on this survey can be found at </w:t>
      </w:r>
      <w:hyperlink r:id="rId9" w:history="1">
        <w:r w:rsidR="007B231C" w:rsidRPr="0088760F">
          <w:rPr>
            <w:rStyle w:val="Hyperlink"/>
            <w:rFonts w:cs="Times New Roman"/>
            <w:color w:val="000000" w:themeColor="text1"/>
          </w:rPr>
          <w:t>http://www.who.int/chp/gshs</w:t>
        </w:r>
      </w:hyperlink>
      <w:r w:rsidR="007B231C" w:rsidRPr="0088760F">
        <w:rPr>
          <w:rFonts w:cs="Times New Roman"/>
          <w:color w:val="000000" w:themeColor="text1"/>
        </w:rPr>
        <w:t xml:space="preserve"> </w:t>
      </w:r>
      <w:r w:rsidRPr="0088760F">
        <w:rPr>
          <w:rFonts w:cs="Times New Roman"/>
          <w:color w:val="000000" w:themeColor="text1"/>
        </w:rPr>
        <w:t xml:space="preserve">and </w:t>
      </w:r>
      <w:hyperlink r:id="rId10" w:history="1">
        <w:r w:rsidR="007B231C" w:rsidRPr="0088760F">
          <w:rPr>
            <w:rStyle w:val="Hyperlink"/>
            <w:rFonts w:cs="Times New Roman"/>
            <w:color w:val="000000" w:themeColor="text1"/>
          </w:rPr>
          <w:t>http://www.cdc.gov/gshs</w:t>
        </w:r>
      </w:hyperlink>
      <w:r w:rsidR="007B231C" w:rsidRPr="0088760F">
        <w:rPr>
          <w:rFonts w:cs="Times New Roman"/>
          <w:color w:val="000000" w:themeColor="text1"/>
        </w:rPr>
        <w:t>.</w:t>
      </w:r>
      <w:r w:rsidRPr="0088760F">
        <w:rPr>
          <w:rFonts w:cs="Times New Roman"/>
          <w:color w:val="000000" w:themeColor="text1"/>
        </w:rPr>
        <w:t xml:space="preserve"> Briefly, the GSHS was jointly developed by the WHO and the US Centers for Disease Control and Prevention (CDC), and other UN allies. The core aim of this survey was to assess and quantify risk and protective factors of major non-communicable</w:t>
      </w:r>
      <w:r w:rsidRPr="0088760F">
        <w:rPr>
          <w:rFonts w:cs="Times New Roman"/>
          <w:color w:val="000000" w:themeColor="text1"/>
          <w:lang w:eastAsia="ja-JP"/>
        </w:rPr>
        <w:t xml:space="preserve"> </w:t>
      </w:r>
      <w:r w:rsidRPr="0088760F">
        <w:rPr>
          <w:rFonts w:cs="Times New Roman"/>
          <w:color w:val="000000" w:themeColor="text1"/>
        </w:rPr>
        <w:t>disease</w:t>
      </w:r>
      <w:r w:rsidRPr="0088760F">
        <w:rPr>
          <w:rFonts w:cs="Times New Roman"/>
          <w:color w:val="000000" w:themeColor="text1"/>
          <w:lang w:eastAsia="ja-JP"/>
        </w:rPr>
        <w:t>s. The survey draws content from the CDC Youth Risk Behavior Survey (YRBS) for which test-retest reliability has been established.</w:t>
      </w:r>
      <w:r w:rsidR="0010727E" w:rsidRPr="0088760F">
        <w:rPr>
          <w:rFonts w:cs="Times New Roman"/>
          <w:color w:val="000000" w:themeColor="text1"/>
          <w:vertAlign w:val="superscript"/>
          <w:lang w:eastAsia="ja-JP"/>
        </w:rPr>
        <w:t>22</w:t>
      </w:r>
      <w:r w:rsidRPr="0088760F">
        <w:rPr>
          <w:rFonts w:cs="Times New Roman"/>
          <w:color w:val="000000" w:themeColor="text1"/>
          <w:lang w:eastAsia="ja-JP"/>
        </w:rPr>
        <w:t xml:space="preserve"> The </w:t>
      </w:r>
      <w:r w:rsidRPr="0088760F">
        <w:rPr>
          <w:rFonts w:cs="Times New Roman"/>
          <w:color w:val="000000" w:themeColor="text1"/>
        </w:rPr>
        <w:t xml:space="preserve">survey used a standardized two-stage probability sampling design for the selection process within each participating country. For the first stage, schools were selected with probability proportional to size sampling. The second stage </w:t>
      </w:r>
      <w:r w:rsidRPr="0088760F">
        <w:rPr>
          <w:rFonts w:cs="Times New Roman"/>
          <w:color w:val="000000" w:themeColor="text1"/>
        </w:rPr>
        <w:lastRenderedPageBreak/>
        <w:t>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multiple choice response options; students recorded their response on computer scannable sheets. All GSHS surveys were approved, in each country, by both a national government administration (most often the Ministry of Health or Education) and an institutional review board or ethics committee. Student privacy was protected through anonymous and voluntary participation, and informed consent was obtained as appropriate from the students, parents and/or school officials. Data were weighted for non-response and probability selection.</w:t>
      </w:r>
    </w:p>
    <w:p w14:paraId="4B0D1CB6" w14:textId="77777777" w:rsidR="00203C6E" w:rsidRPr="0088760F" w:rsidRDefault="00203C6E" w:rsidP="00BE46E8">
      <w:pPr>
        <w:spacing w:line="480" w:lineRule="auto"/>
        <w:rPr>
          <w:rFonts w:cs="Times New Roman"/>
          <w:color w:val="000000" w:themeColor="text1"/>
        </w:rPr>
      </w:pPr>
    </w:p>
    <w:p w14:paraId="511360C9" w14:textId="037F2293" w:rsidR="00BE46E8" w:rsidRPr="0088760F" w:rsidRDefault="00BE46E8" w:rsidP="00BE46E8">
      <w:pPr>
        <w:spacing w:line="480" w:lineRule="auto"/>
        <w:rPr>
          <w:rFonts w:cs="Times New Roman"/>
          <w:color w:val="000000" w:themeColor="text1"/>
        </w:rPr>
      </w:pPr>
      <w:r w:rsidRPr="0088760F">
        <w:rPr>
          <w:rFonts w:cs="Times New Roman"/>
          <w:color w:val="000000" w:themeColor="text1"/>
        </w:rPr>
        <w:t>From all publicly available data, we selected all nationally representative datasets that included the variables used in the current analysis</w:t>
      </w:r>
      <w:r w:rsidR="00792336" w:rsidRPr="0088760F">
        <w:rPr>
          <w:rFonts w:cs="Times New Roman"/>
          <w:color w:val="000000" w:themeColor="text1"/>
        </w:rPr>
        <w:t xml:space="preserve"> (i.e., if they included data on any type of violence or obesogenic behavior)</w:t>
      </w:r>
      <w:r w:rsidRPr="0088760F">
        <w:rPr>
          <w:rFonts w:cs="Times New Roman"/>
          <w:color w:val="000000" w:themeColor="text1"/>
        </w:rPr>
        <w:t xml:space="preserve">. If there were more than two datasets from the same country, we chose the most recent dataset. A total of 62 countries were included in the current study. The characteristics of each country or survey are provided in </w:t>
      </w:r>
      <w:r w:rsidRPr="0088760F">
        <w:rPr>
          <w:rFonts w:cs="Times New Roman"/>
          <w:b/>
          <w:color w:val="000000" w:themeColor="text1"/>
        </w:rPr>
        <w:t>Table 1</w:t>
      </w:r>
      <w:r w:rsidRPr="0088760F">
        <w:rPr>
          <w:rFonts w:cs="Times New Roman"/>
          <w:color w:val="000000" w:themeColor="text1"/>
        </w:rPr>
        <w:t>. For the included countries, the survey was conducted betwee</w:t>
      </w:r>
      <w:r w:rsidR="000D11B9" w:rsidRPr="0088760F">
        <w:rPr>
          <w:rFonts w:cs="Times New Roman"/>
          <w:color w:val="000000" w:themeColor="text1"/>
        </w:rPr>
        <w:t>n 2009</w:t>
      </w:r>
      <w:r w:rsidRPr="0088760F">
        <w:rPr>
          <w:rFonts w:cs="Times New Roman"/>
          <w:color w:val="000000" w:themeColor="text1"/>
        </w:rPr>
        <w:t xml:space="preserve"> and 2016. </w:t>
      </w:r>
    </w:p>
    <w:p w14:paraId="6F74E3B8" w14:textId="77777777" w:rsidR="00BC2369" w:rsidRPr="0088760F" w:rsidRDefault="00BC2369" w:rsidP="00BE46E8">
      <w:pPr>
        <w:spacing w:line="480" w:lineRule="auto"/>
        <w:rPr>
          <w:b/>
          <w:color w:val="000000" w:themeColor="text1"/>
        </w:rPr>
      </w:pPr>
    </w:p>
    <w:p w14:paraId="72510ED7" w14:textId="77777777" w:rsidR="00BE1A0B" w:rsidRPr="0088760F" w:rsidRDefault="00D1489D" w:rsidP="00BE46E8">
      <w:pPr>
        <w:spacing w:line="480" w:lineRule="auto"/>
        <w:rPr>
          <w:b/>
          <w:color w:val="000000" w:themeColor="text1"/>
        </w:rPr>
      </w:pPr>
      <w:r w:rsidRPr="0088760F">
        <w:rPr>
          <w:b/>
          <w:color w:val="000000" w:themeColor="text1"/>
        </w:rPr>
        <w:t>2.2</w:t>
      </w:r>
      <w:r w:rsidR="00BE1A0B" w:rsidRPr="0088760F">
        <w:rPr>
          <w:b/>
          <w:color w:val="000000" w:themeColor="text1"/>
        </w:rPr>
        <w:t>. Violence</w:t>
      </w:r>
    </w:p>
    <w:p w14:paraId="2AB337D5" w14:textId="77777777" w:rsidR="00BE46E8" w:rsidRPr="0088760F" w:rsidRDefault="00D1489D" w:rsidP="00BE46E8">
      <w:pPr>
        <w:spacing w:line="480" w:lineRule="auto"/>
        <w:rPr>
          <w:b/>
          <w:color w:val="000000" w:themeColor="text1"/>
        </w:rPr>
      </w:pPr>
      <w:r w:rsidRPr="0088760F">
        <w:rPr>
          <w:b/>
          <w:color w:val="000000" w:themeColor="text1"/>
        </w:rPr>
        <w:t>2.2</w:t>
      </w:r>
      <w:r w:rsidR="00BE1A0B" w:rsidRPr="0088760F">
        <w:rPr>
          <w:b/>
          <w:color w:val="000000" w:themeColor="text1"/>
        </w:rPr>
        <w:t xml:space="preserve">.1. </w:t>
      </w:r>
      <w:r w:rsidR="00BE46E8" w:rsidRPr="0088760F">
        <w:rPr>
          <w:b/>
          <w:color w:val="000000" w:themeColor="text1"/>
        </w:rPr>
        <w:t>Intentional injury</w:t>
      </w:r>
    </w:p>
    <w:p w14:paraId="3871A53F" w14:textId="4250ABF0" w:rsidR="00050853" w:rsidRPr="0088760F" w:rsidRDefault="00DD0464" w:rsidP="00BE46E8">
      <w:pPr>
        <w:spacing w:line="480" w:lineRule="auto"/>
        <w:rPr>
          <w:color w:val="000000" w:themeColor="text1"/>
        </w:rPr>
      </w:pPr>
      <w:r w:rsidRPr="0088760F">
        <w:rPr>
          <w:bCs/>
          <w:color w:val="000000" w:themeColor="text1"/>
        </w:rPr>
        <w:t>The students were first provided with information that an injury is serious when it makes one miss at least one full day of usual activities (such as school, sports, or a job) or requires treatment by a doctor or nurse.</w:t>
      </w:r>
      <w:r w:rsidRPr="0088760F">
        <w:rPr>
          <w:color w:val="000000" w:themeColor="text1"/>
        </w:rPr>
        <w:t xml:space="preserve"> Subsequently, s</w:t>
      </w:r>
      <w:r w:rsidR="00BE46E8" w:rsidRPr="0088760F">
        <w:rPr>
          <w:color w:val="000000" w:themeColor="text1"/>
        </w:rPr>
        <w:t>tudents were asked the major cause of the most serious injury that happened to them in the past 12 months. Those who answered “I was attacked or abused or was fighting with someone”</w:t>
      </w:r>
      <w:r w:rsidR="004A514E" w:rsidRPr="0088760F">
        <w:rPr>
          <w:color w:val="000000" w:themeColor="text1"/>
        </w:rPr>
        <w:t xml:space="preserve"> </w:t>
      </w:r>
      <w:r w:rsidR="00BE46E8" w:rsidRPr="0088760F">
        <w:rPr>
          <w:color w:val="000000" w:themeColor="text1"/>
        </w:rPr>
        <w:t xml:space="preserve">were considered to have had intentional injury, and those with injuries with </w:t>
      </w:r>
      <w:r w:rsidR="00BE46E8" w:rsidRPr="0088760F">
        <w:rPr>
          <w:color w:val="000000" w:themeColor="text1"/>
        </w:rPr>
        <w:lastRenderedPageBreak/>
        <w:t xml:space="preserve">other causes and those </w:t>
      </w:r>
      <w:r w:rsidRPr="0088760F">
        <w:rPr>
          <w:color w:val="000000" w:themeColor="text1"/>
        </w:rPr>
        <w:t xml:space="preserve">who did not have a serious injury </w:t>
      </w:r>
      <w:r w:rsidR="00BE46E8" w:rsidRPr="0088760F">
        <w:rPr>
          <w:color w:val="000000" w:themeColor="text1"/>
        </w:rPr>
        <w:t xml:space="preserve">were considered to not have had intentional injury. </w:t>
      </w:r>
      <w:r w:rsidR="00246096" w:rsidRPr="0088760F">
        <w:rPr>
          <w:color w:val="000000" w:themeColor="text1"/>
        </w:rPr>
        <w:t>It should be noted that this item captures both victimization (e.g., attacked abused) and potentially perpetrating violence (fighting with someone)</w:t>
      </w:r>
      <w:r w:rsidR="00AC2BF2" w:rsidRPr="0088760F">
        <w:rPr>
          <w:color w:val="000000" w:themeColor="text1"/>
        </w:rPr>
        <w:t>.</w:t>
      </w:r>
      <w:r w:rsidR="00246096" w:rsidRPr="0088760F">
        <w:rPr>
          <w:color w:val="000000" w:themeColor="text1"/>
        </w:rPr>
        <w:t xml:space="preserve"> </w:t>
      </w:r>
      <w:r w:rsidR="00BE46E8" w:rsidRPr="0088760F">
        <w:rPr>
          <w:color w:val="000000" w:themeColor="text1"/>
        </w:rPr>
        <w:t xml:space="preserve">Data on intentional injury were not available from Bangladesh, </w:t>
      </w:r>
      <w:r w:rsidR="00050853" w:rsidRPr="0088760F">
        <w:rPr>
          <w:color w:val="000000" w:themeColor="text1"/>
        </w:rPr>
        <w:t>Guatemala, Guyana, Maldives, and Pakistan.</w:t>
      </w:r>
    </w:p>
    <w:p w14:paraId="7ADD2492" w14:textId="77777777" w:rsidR="00BE46E8" w:rsidRPr="0088760F" w:rsidRDefault="00BE46E8" w:rsidP="00BE46E8">
      <w:pPr>
        <w:spacing w:line="480" w:lineRule="auto"/>
        <w:rPr>
          <w:color w:val="000000" w:themeColor="text1"/>
        </w:rPr>
      </w:pPr>
    </w:p>
    <w:p w14:paraId="10D0E835" w14:textId="77777777" w:rsidR="00BE46E8" w:rsidRPr="0088760F" w:rsidRDefault="00D1489D" w:rsidP="00BE46E8">
      <w:pPr>
        <w:spacing w:line="480" w:lineRule="auto"/>
        <w:rPr>
          <w:rFonts w:cs="Times New Roman"/>
          <w:b/>
          <w:color w:val="000000" w:themeColor="text1"/>
        </w:rPr>
      </w:pPr>
      <w:r w:rsidRPr="0088760F">
        <w:rPr>
          <w:rFonts w:cs="Times New Roman"/>
          <w:b/>
          <w:color w:val="000000" w:themeColor="text1"/>
        </w:rPr>
        <w:t>2.2</w:t>
      </w:r>
      <w:r w:rsidR="00BE1A0B" w:rsidRPr="0088760F">
        <w:rPr>
          <w:rFonts w:cs="Times New Roman"/>
          <w:b/>
          <w:color w:val="000000" w:themeColor="text1"/>
        </w:rPr>
        <w:t xml:space="preserve">.2. </w:t>
      </w:r>
      <w:r w:rsidR="00BE46E8" w:rsidRPr="0088760F">
        <w:rPr>
          <w:rFonts w:cs="Times New Roman"/>
          <w:b/>
          <w:color w:val="000000" w:themeColor="text1"/>
        </w:rPr>
        <w:t>Physical attack</w:t>
      </w:r>
    </w:p>
    <w:p w14:paraId="3968F3C6" w14:textId="77777777" w:rsidR="00BE46E8" w:rsidRPr="0088760F" w:rsidRDefault="00BE46E8" w:rsidP="00BE46E8">
      <w:pPr>
        <w:pStyle w:val="Default"/>
        <w:spacing w:line="480" w:lineRule="auto"/>
        <w:rPr>
          <w:rFonts w:ascii="Times New Roman" w:hAnsi="Times New Roman" w:cs="Times New Roman"/>
          <w:color w:val="000000" w:themeColor="text1"/>
        </w:rPr>
      </w:pPr>
      <w:r w:rsidRPr="0088760F">
        <w:rPr>
          <w:rFonts w:ascii="Times New Roman" w:hAnsi="Times New Roman" w:cs="Times New Roman"/>
          <w:color w:val="000000" w:themeColor="text1"/>
        </w:rPr>
        <w:t>Students were first provided with the following explanation on physical attacks: “</w:t>
      </w:r>
      <w:r w:rsidRPr="0088760F">
        <w:rPr>
          <w:rFonts w:ascii="Times New Roman" w:hAnsi="Times New Roman" w:cs="Times New Roman"/>
          <w:bCs/>
          <w:color w:val="000000" w:themeColor="text1"/>
        </w:rPr>
        <w:t xml:space="preserve">A physical attack occurs when one or more people hit or strike someone, or when one or more people hurt another person with a weapon (such as a stick, knife, or gun). It is not a physical attack when two students of about the same strength or power choose to fight each other. Subsequently, they were asked “During the past 12 months, how many times were you physically attacked?” </w:t>
      </w:r>
      <w:r w:rsidRPr="0088760F">
        <w:rPr>
          <w:rFonts w:ascii="Times New Roman" w:hAnsi="Times New Roman" w:cs="Times New Roman"/>
          <w:color w:val="000000" w:themeColor="text1"/>
        </w:rPr>
        <w:t xml:space="preserve">with answer options 0, 1, 2-3, 4-5, 6-7, 8-9, 10-11, and ≥12 times. </w:t>
      </w:r>
      <w:r w:rsidR="001B29B6" w:rsidRPr="0088760F">
        <w:rPr>
          <w:rFonts w:ascii="Times New Roman" w:hAnsi="Times New Roman" w:cs="Times New Roman"/>
          <w:color w:val="000000" w:themeColor="text1"/>
        </w:rPr>
        <w:t>Physical attack was defined as having been attacked at least once.</w:t>
      </w:r>
    </w:p>
    <w:p w14:paraId="0A5CC774" w14:textId="77777777" w:rsidR="004410E0" w:rsidRPr="0088760F" w:rsidRDefault="004410E0" w:rsidP="00BE46E8">
      <w:pPr>
        <w:spacing w:line="480" w:lineRule="auto"/>
        <w:rPr>
          <w:b/>
          <w:i/>
          <w:color w:val="000000" w:themeColor="text1"/>
        </w:rPr>
      </w:pPr>
    </w:p>
    <w:p w14:paraId="245C5C6C" w14:textId="77777777" w:rsidR="00BE46E8" w:rsidRPr="0088760F" w:rsidRDefault="00D1489D" w:rsidP="00BE46E8">
      <w:pPr>
        <w:spacing w:line="480" w:lineRule="auto"/>
        <w:rPr>
          <w:b/>
          <w:color w:val="000000" w:themeColor="text1"/>
        </w:rPr>
      </w:pPr>
      <w:r w:rsidRPr="0088760F">
        <w:rPr>
          <w:b/>
          <w:color w:val="000000" w:themeColor="text1"/>
        </w:rPr>
        <w:t>2.2</w:t>
      </w:r>
      <w:r w:rsidR="00BE1A0B" w:rsidRPr="0088760F">
        <w:rPr>
          <w:b/>
          <w:color w:val="000000" w:themeColor="text1"/>
        </w:rPr>
        <w:t xml:space="preserve">.3. </w:t>
      </w:r>
      <w:r w:rsidR="00BE46E8" w:rsidRPr="0088760F">
        <w:rPr>
          <w:b/>
          <w:color w:val="000000" w:themeColor="text1"/>
        </w:rPr>
        <w:t>Physical fight</w:t>
      </w:r>
    </w:p>
    <w:p w14:paraId="06526651" w14:textId="77777777" w:rsidR="00BE46E8" w:rsidRPr="0088760F" w:rsidRDefault="00CB512C" w:rsidP="00BE46E8">
      <w:pPr>
        <w:spacing w:line="480" w:lineRule="auto"/>
        <w:rPr>
          <w:color w:val="000000" w:themeColor="text1"/>
        </w:rPr>
      </w:pPr>
      <w:r w:rsidRPr="0088760F">
        <w:rPr>
          <w:color w:val="000000" w:themeColor="text1"/>
        </w:rPr>
        <w:t xml:space="preserve">Students were provided an explanation that a physical fight occurs when two or more students of about the same strength or power to choose to fight each other. </w:t>
      </w:r>
      <w:r w:rsidR="00BE46E8" w:rsidRPr="0088760F">
        <w:rPr>
          <w:color w:val="000000" w:themeColor="text1"/>
        </w:rPr>
        <w:t xml:space="preserve">Physical fight was assessed with the question “During the past 12 months, how many times were you in a physical fight?” with answer options 0, 1, 2-3, 4-5, 6-7, 8-9, 10-11, and </w:t>
      </w:r>
      <w:r w:rsidR="00BE46E8" w:rsidRPr="0088760F">
        <w:rPr>
          <w:rFonts w:cs="Times New Roman"/>
          <w:color w:val="000000" w:themeColor="text1"/>
        </w:rPr>
        <w:t>≥</w:t>
      </w:r>
      <w:r w:rsidR="00BE46E8" w:rsidRPr="0088760F">
        <w:rPr>
          <w:color w:val="000000" w:themeColor="text1"/>
        </w:rPr>
        <w:t xml:space="preserve">12 times. </w:t>
      </w:r>
      <w:r w:rsidR="001B29B6" w:rsidRPr="0088760F">
        <w:rPr>
          <w:color w:val="000000" w:themeColor="text1"/>
        </w:rPr>
        <w:t>Physical fight was defined as having been in a physical fight at least once.</w:t>
      </w:r>
    </w:p>
    <w:p w14:paraId="222BE50E" w14:textId="77777777" w:rsidR="001A0D5B" w:rsidRPr="0088760F" w:rsidRDefault="001A0D5B" w:rsidP="00BE46E8">
      <w:pPr>
        <w:spacing w:line="480" w:lineRule="auto"/>
        <w:rPr>
          <w:color w:val="000000" w:themeColor="text1"/>
        </w:rPr>
      </w:pPr>
    </w:p>
    <w:p w14:paraId="08FF0356" w14:textId="77777777" w:rsidR="001A0D5B" w:rsidRPr="0088760F" w:rsidRDefault="00D1489D" w:rsidP="00BE46E8">
      <w:pPr>
        <w:spacing w:line="480" w:lineRule="auto"/>
        <w:rPr>
          <w:b/>
          <w:color w:val="000000" w:themeColor="text1"/>
        </w:rPr>
      </w:pPr>
      <w:r w:rsidRPr="0088760F">
        <w:rPr>
          <w:b/>
          <w:color w:val="000000" w:themeColor="text1"/>
        </w:rPr>
        <w:t>2.3</w:t>
      </w:r>
      <w:r w:rsidR="00BE1A0B" w:rsidRPr="0088760F">
        <w:rPr>
          <w:b/>
          <w:color w:val="000000" w:themeColor="text1"/>
        </w:rPr>
        <w:t>. Obesogenic behavior</w:t>
      </w:r>
    </w:p>
    <w:p w14:paraId="3A2FA507" w14:textId="77777777" w:rsidR="00BE46E8" w:rsidRPr="0088760F" w:rsidRDefault="00D1489D" w:rsidP="00BE46E8">
      <w:pPr>
        <w:pStyle w:val="Default"/>
        <w:spacing w:line="480" w:lineRule="auto"/>
        <w:rPr>
          <w:rFonts w:ascii="Times New Roman" w:hAnsi="Times New Roman" w:cs="Times New Roman"/>
          <w:b/>
          <w:color w:val="000000" w:themeColor="text1"/>
        </w:rPr>
      </w:pPr>
      <w:r w:rsidRPr="0088760F">
        <w:rPr>
          <w:rFonts w:ascii="Times New Roman" w:hAnsi="Times New Roman" w:cs="Times New Roman"/>
          <w:b/>
          <w:color w:val="000000" w:themeColor="text1"/>
        </w:rPr>
        <w:t>2.3</w:t>
      </w:r>
      <w:r w:rsidR="00BE1A0B" w:rsidRPr="0088760F">
        <w:rPr>
          <w:rFonts w:ascii="Times New Roman" w:hAnsi="Times New Roman" w:cs="Times New Roman"/>
          <w:b/>
          <w:color w:val="000000" w:themeColor="text1"/>
        </w:rPr>
        <w:t>.1. Anxiety-induced sleep problems</w:t>
      </w:r>
    </w:p>
    <w:p w14:paraId="50DACC84" w14:textId="18C6AFB8" w:rsidR="00BE1A0B" w:rsidRPr="0088760F" w:rsidRDefault="00220F9B" w:rsidP="00D1489D">
      <w:pPr>
        <w:spacing w:line="480" w:lineRule="auto"/>
        <w:rPr>
          <w:rFonts w:cs="Times New Roman"/>
          <w:color w:val="000000" w:themeColor="text1"/>
        </w:rPr>
      </w:pPr>
      <w:r w:rsidRPr="0088760F">
        <w:rPr>
          <w:rFonts w:cs="Times New Roman"/>
          <w:color w:val="000000" w:themeColor="text1"/>
        </w:rPr>
        <w:t xml:space="preserve">Anxiety-induced insomnia was assessed with the question “During the past 12 months, how often have you been so worried about something that you could not sleep at night?” with answer options: </w:t>
      </w:r>
      <w:r w:rsidRPr="0088760F">
        <w:rPr>
          <w:rFonts w:cs="Times New Roman"/>
          <w:color w:val="000000" w:themeColor="text1"/>
        </w:rPr>
        <w:lastRenderedPageBreak/>
        <w:t>‘never’, ‘rarely’, ‘sometimes’, ‘most of the time’, and ‘always’. As in a previous GSHS study, those who answered ‘most of the time’ or ‘always’ were considered to have anxiety-induced insomnia.</w:t>
      </w:r>
      <w:r w:rsidR="0010727E" w:rsidRPr="0088760F">
        <w:rPr>
          <w:rFonts w:cs="Times New Roman"/>
          <w:color w:val="000000" w:themeColor="text1"/>
          <w:vertAlign w:val="superscript"/>
        </w:rPr>
        <w:t>23</w:t>
      </w:r>
      <w:r w:rsidRPr="0088760F">
        <w:rPr>
          <w:rFonts w:cs="Times New Roman"/>
          <w:color w:val="000000" w:themeColor="text1"/>
        </w:rPr>
        <w:t xml:space="preserve"> </w:t>
      </w:r>
      <w:r w:rsidR="00E02EDC" w:rsidRPr="0088760F">
        <w:rPr>
          <w:rFonts w:cs="Times New Roman"/>
          <w:color w:val="000000" w:themeColor="text1"/>
        </w:rPr>
        <w:t>Data on anxiety-induced sleep problems were not available from Algeria, Chile, Egypt</w:t>
      </w:r>
      <w:r w:rsidR="00D1489D" w:rsidRPr="0088760F">
        <w:rPr>
          <w:rFonts w:cs="Times New Roman"/>
          <w:color w:val="000000" w:themeColor="text1"/>
        </w:rPr>
        <w:t>, Mauritius, Oman, and Vietnam.</w:t>
      </w:r>
    </w:p>
    <w:p w14:paraId="74E4CF06" w14:textId="77777777" w:rsidR="00D1489D" w:rsidRPr="0088760F" w:rsidRDefault="00D1489D" w:rsidP="00D1489D">
      <w:pPr>
        <w:spacing w:line="480" w:lineRule="auto"/>
        <w:rPr>
          <w:rFonts w:cs="Times New Roman"/>
          <w:color w:val="000000" w:themeColor="text1"/>
        </w:rPr>
      </w:pPr>
    </w:p>
    <w:p w14:paraId="08E708AD" w14:textId="77777777" w:rsidR="00BE1A0B" w:rsidRPr="0088760F" w:rsidRDefault="00D1489D" w:rsidP="00EB35A4">
      <w:pPr>
        <w:pStyle w:val="Default"/>
        <w:spacing w:line="480" w:lineRule="auto"/>
        <w:rPr>
          <w:rFonts w:ascii="Times New Roman" w:hAnsi="Times New Roman" w:cs="Times New Roman"/>
          <w:b/>
          <w:color w:val="000000" w:themeColor="text1"/>
        </w:rPr>
      </w:pPr>
      <w:r w:rsidRPr="0088760F">
        <w:rPr>
          <w:rFonts w:ascii="Times New Roman" w:hAnsi="Times New Roman" w:cs="Times New Roman"/>
          <w:b/>
          <w:color w:val="000000" w:themeColor="text1"/>
        </w:rPr>
        <w:t>2.3</w:t>
      </w:r>
      <w:r w:rsidR="00BE1A0B" w:rsidRPr="0088760F">
        <w:rPr>
          <w:rFonts w:ascii="Times New Roman" w:hAnsi="Times New Roman" w:cs="Times New Roman"/>
          <w:b/>
          <w:color w:val="000000" w:themeColor="text1"/>
        </w:rPr>
        <w:t>.2. Low physical activity</w:t>
      </w:r>
    </w:p>
    <w:p w14:paraId="2244931D" w14:textId="243A3033" w:rsidR="00B260B2" w:rsidRPr="0088760F" w:rsidRDefault="00A27DAA" w:rsidP="00EB35A4">
      <w:pPr>
        <w:spacing w:line="480" w:lineRule="auto"/>
        <w:rPr>
          <w:rFonts w:cs="Times New Roman"/>
          <w:color w:val="000000" w:themeColor="text1"/>
        </w:rPr>
      </w:pPr>
      <w:r w:rsidRPr="0088760F">
        <w:rPr>
          <w:rFonts w:cs="Times New Roman"/>
          <w:color w:val="000000" w:themeColor="text1"/>
        </w:rPr>
        <w:t xml:space="preserve">Levels of physical activity were assessed with The PACE+ </w:t>
      </w:r>
      <w:r w:rsidR="00D1489D" w:rsidRPr="0088760F">
        <w:rPr>
          <w:rFonts w:cs="Times New Roman"/>
          <w:color w:val="000000" w:themeColor="text1"/>
        </w:rPr>
        <w:t xml:space="preserve">(Patient-centered Assessment and Counseling for Exercise plus Nutrition) </w:t>
      </w:r>
      <w:r w:rsidRPr="0088760F">
        <w:rPr>
          <w:rFonts w:cs="Times New Roman"/>
          <w:color w:val="000000" w:themeColor="text1"/>
        </w:rPr>
        <w:t>Adolescent Physical Activity Measure,</w:t>
      </w:r>
      <w:r w:rsidR="0010727E" w:rsidRPr="0088760F">
        <w:rPr>
          <w:rFonts w:cs="Times New Roman"/>
          <w:color w:val="000000" w:themeColor="text1"/>
          <w:vertAlign w:val="superscript"/>
        </w:rPr>
        <w:t>24</w:t>
      </w:r>
      <w:r w:rsidRPr="0088760F">
        <w:rPr>
          <w:rFonts w:cs="Times New Roman"/>
          <w:color w:val="000000" w:themeColor="text1"/>
        </w:rPr>
        <w:t xml:space="preserve"> and the student </w:t>
      </w:r>
      <w:r w:rsidRPr="0088760F">
        <w:rPr>
          <w:rFonts w:cs="Times New Roman"/>
          <w:bCs/>
          <w:color w:val="000000" w:themeColor="text1"/>
        </w:rPr>
        <w:t xml:space="preserve">was asked about </w:t>
      </w:r>
      <w:r w:rsidRPr="0088760F">
        <w:rPr>
          <w:rFonts w:cs="Times New Roman"/>
          <w:color w:val="000000" w:themeColor="text1"/>
        </w:rPr>
        <w:t>the number of days with any kind of physical activity of at least 60 minutes during the past 7 days. For the current study, responses were dichotomized as 0-</w:t>
      </w:r>
      <w:r w:rsidR="00CE0884" w:rsidRPr="0088760F">
        <w:rPr>
          <w:rFonts w:cs="Times New Roman"/>
          <w:color w:val="000000" w:themeColor="text1"/>
        </w:rPr>
        <w:t>4</w:t>
      </w:r>
      <w:r w:rsidRPr="0088760F">
        <w:rPr>
          <w:rFonts w:cs="Times New Roman"/>
          <w:color w:val="000000" w:themeColor="text1"/>
        </w:rPr>
        <w:t xml:space="preserve"> days (</w:t>
      </w:r>
      <w:r w:rsidR="00104C57" w:rsidRPr="0088760F">
        <w:rPr>
          <w:rFonts w:cs="Times New Roman"/>
          <w:color w:val="000000" w:themeColor="text1"/>
        </w:rPr>
        <w:t>low physical activity; coded 1</w:t>
      </w:r>
      <w:r w:rsidRPr="0088760F">
        <w:rPr>
          <w:rFonts w:cs="Times New Roman"/>
          <w:color w:val="000000" w:themeColor="text1"/>
        </w:rPr>
        <w:t xml:space="preserve">) and </w:t>
      </w:r>
      <w:r w:rsidR="00CE0884" w:rsidRPr="0088760F">
        <w:rPr>
          <w:rFonts w:cs="Times New Roman"/>
          <w:color w:val="000000" w:themeColor="text1"/>
        </w:rPr>
        <w:t xml:space="preserve">≥5 </w:t>
      </w:r>
      <w:r w:rsidRPr="0088760F">
        <w:rPr>
          <w:rFonts w:cs="Times New Roman"/>
          <w:color w:val="000000" w:themeColor="text1"/>
        </w:rPr>
        <w:t>days (</w:t>
      </w:r>
      <w:r w:rsidR="00104C57" w:rsidRPr="0088760F">
        <w:rPr>
          <w:rFonts w:cs="Times New Roman"/>
          <w:color w:val="000000" w:themeColor="text1"/>
        </w:rPr>
        <w:t>coded 0</w:t>
      </w:r>
      <w:r w:rsidRPr="0088760F">
        <w:rPr>
          <w:rFonts w:cs="Times New Roman"/>
          <w:color w:val="000000" w:themeColor="text1"/>
        </w:rPr>
        <w:t xml:space="preserve">) </w:t>
      </w:r>
      <w:r w:rsidR="00CE0884" w:rsidRPr="0088760F">
        <w:rPr>
          <w:rFonts w:cs="Times New Roman"/>
          <w:color w:val="000000" w:themeColor="text1"/>
        </w:rPr>
        <w:t>in accordance with a previous GSHS publication.</w:t>
      </w:r>
      <w:r w:rsidR="0010727E" w:rsidRPr="0088760F">
        <w:rPr>
          <w:rFonts w:cs="Times New Roman"/>
          <w:color w:val="000000" w:themeColor="text1"/>
          <w:vertAlign w:val="superscript"/>
        </w:rPr>
        <w:t>25</w:t>
      </w:r>
      <w:r w:rsidR="00CE0884" w:rsidRPr="0088760F">
        <w:rPr>
          <w:rFonts w:cs="Times New Roman"/>
          <w:color w:val="000000" w:themeColor="text1"/>
        </w:rPr>
        <w:t xml:space="preserve"> </w:t>
      </w:r>
      <w:r w:rsidR="00B260B2" w:rsidRPr="0088760F">
        <w:rPr>
          <w:rFonts w:cs="Times New Roman"/>
          <w:color w:val="000000" w:themeColor="text1"/>
        </w:rPr>
        <w:t>Data on physical activity were not available from Jamaica, Maldives, and Swaziland.</w:t>
      </w:r>
    </w:p>
    <w:p w14:paraId="3BCC9734" w14:textId="77777777" w:rsidR="00BE1A0B" w:rsidRPr="0088760F" w:rsidRDefault="00BE1A0B" w:rsidP="00EB35A4">
      <w:pPr>
        <w:pStyle w:val="Default"/>
        <w:spacing w:line="480" w:lineRule="auto"/>
        <w:rPr>
          <w:rFonts w:ascii="Times New Roman" w:hAnsi="Times New Roman" w:cs="Times New Roman"/>
          <w:color w:val="000000" w:themeColor="text1"/>
        </w:rPr>
      </w:pPr>
    </w:p>
    <w:p w14:paraId="32D16D4C" w14:textId="77777777" w:rsidR="00BE1A0B" w:rsidRPr="0088760F" w:rsidRDefault="00D1489D" w:rsidP="00EB35A4">
      <w:pPr>
        <w:pStyle w:val="Default"/>
        <w:spacing w:line="480" w:lineRule="auto"/>
        <w:rPr>
          <w:rFonts w:ascii="Times New Roman" w:hAnsi="Times New Roman" w:cs="Times New Roman"/>
          <w:b/>
          <w:color w:val="000000" w:themeColor="text1"/>
        </w:rPr>
      </w:pPr>
      <w:r w:rsidRPr="0088760F">
        <w:rPr>
          <w:rFonts w:ascii="Times New Roman" w:hAnsi="Times New Roman" w:cs="Times New Roman"/>
          <w:b/>
          <w:color w:val="000000" w:themeColor="text1"/>
        </w:rPr>
        <w:t>2.3</w:t>
      </w:r>
      <w:r w:rsidR="00BE1A0B" w:rsidRPr="0088760F">
        <w:rPr>
          <w:rFonts w:ascii="Times New Roman" w:hAnsi="Times New Roman" w:cs="Times New Roman"/>
          <w:b/>
          <w:color w:val="000000" w:themeColor="text1"/>
        </w:rPr>
        <w:t>.3. Sedentary behavior</w:t>
      </w:r>
    </w:p>
    <w:p w14:paraId="275ADA6C" w14:textId="0CA3CADA" w:rsidR="00A83FA9" w:rsidRPr="0088760F" w:rsidRDefault="001230A1" w:rsidP="00EB35A4">
      <w:pPr>
        <w:spacing w:line="480" w:lineRule="auto"/>
        <w:rPr>
          <w:rFonts w:cs="Times New Roman"/>
          <w:color w:val="000000" w:themeColor="text1"/>
        </w:rPr>
      </w:pPr>
      <w:r w:rsidRPr="0088760F">
        <w:rPr>
          <w:rFonts w:cs="Times New Roman"/>
          <w:color w:val="000000" w:themeColor="text1"/>
        </w:rPr>
        <w:t xml:space="preserve">Sedentary behavior </w:t>
      </w:r>
      <w:r w:rsidR="00A83FA9" w:rsidRPr="0088760F">
        <w:rPr>
          <w:rFonts w:cs="Times New Roman"/>
          <w:color w:val="000000" w:themeColor="text1"/>
        </w:rPr>
        <w:t>was assessed with the question “How much time do you spend during a typical or usual day sitting and watching television, playing computer games, talking with friends, or doing other sitting activities?” with answer options: &lt;1, 1-2, 3-4, 5-6, 7-8, and ≥8 hours/day. This excluded time at school and when doing homework. In accordance with previous research showing that engaging in sedentary behavior for ≥3 hours/day is associated with significant health risks,</w:t>
      </w:r>
      <w:r w:rsidR="0010727E" w:rsidRPr="0088760F">
        <w:rPr>
          <w:rFonts w:cs="Times New Roman"/>
          <w:color w:val="000000" w:themeColor="text1"/>
          <w:vertAlign w:val="superscript"/>
        </w:rPr>
        <w:t>26-28</w:t>
      </w:r>
      <w:r w:rsidR="00896DAB" w:rsidRPr="0088760F">
        <w:rPr>
          <w:rFonts w:cs="Times New Roman"/>
          <w:color w:val="000000" w:themeColor="text1"/>
        </w:rPr>
        <w:t xml:space="preserve"> the variable was dichotomized </w:t>
      </w:r>
      <w:r w:rsidR="00A83FA9" w:rsidRPr="0088760F">
        <w:rPr>
          <w:rFonts w:cs="Times New Roman"/>
          <w:color w:val="000000" w:themeColor="text1"/>
        </w:rPr>
        <w:t>(≥3 hours/day or not)</w:t>
      </w:r>
      <w:r w:rsidR="00390404" w:rsidRPr="0088760F">
        <w:rPr>
          <w:rFonts w:cs="Times New Roman"/>
          <w:color w:val="000000" w:themeColor="text1"/>
        </w:rPr>
        <w:t>.</w:t>
      </w:r>
      <w:r w:rsidR="00950F6A" w:rsidRPr="0088760F">
        <w:rPr>
          <w:rFonts w:cs="Times New Roman"/>
          <w:color w:val="000000" w:themeColor="text1"/>
        </w:rPr>
        <w:t xml:space="preserve"> Data on sedentary behavior were not available from Dominica, Jamaica, Maldives, and Swaziland.</w:t>
      </w:r>
    </w:p>
    <w:p w14:paraId="637A2498" w14:textId="77777777" w:rsidR="00BE1A0B" w:rsidRPr="0088760F" w:rsidRDefault="00BE1A0B" w:rsidP="00BE46E8">
      <w:pPr>
        <w:pStyle w:val="Default"/>
        <w:spacing w:line="480" w:lineRule="auto"/>
        <w:rPr>
          <w:rFonts w:ascii="Times New Roman" w:hAnsi="Times New Roman" w:cs="Times New Roman"/>
          <w:color w:val="000000" w:themeColor="text1"/>
        </w:rPr>
      </w:pPr>
    </w:p>
    <w:p w14:paraId="5FDAC05F" w14:textId="77777777" w:rsidR="00BE1A0B" w:rsidRPr="0088760F" w:rsidRDefault="00D1489D" w:rsidP="00BE46E8">
      <w:pPr>
        <w:pStyle w:val="Default"/>
        <w:spacing w:line="480" w:lineRule="auto"/>
        <w:rPr>
          <w:rFonts w:ascii="Times New Roman" w:hAnsi="Times New Roman" w:cs="Times New Roman"/>
          <w:b/>
          <w:color w:val="000000" w:themeColor="text1"/>
        </w:rPr>
      </w:pPr>
      <w:r w:rsidRPr="0088760F">
        <w:rPr>
          <w:rFonts w:ascii="Times New Roman" w:hAnsi="Times New Roman" w:cs="Times New Roman"/>
          <w:b/>
          <w:color w:val="000000" w:themeColor="text1"/>
        </w:rPr>
        <w:t>2.3</w:t>
      </w:r>
      <w:r w:rsidR="00BE1A0B" w:rsidRPr="0088760F">
        <w:rPr>
          <w:rFonts w:ascii="Times New Roman" w:hAnsi="Times New Roman" w:cs="Times New Roman"/>
          <w:b/>
          <w:color w:val="000000" w:themeColor="text1"/>
        </w:rPr>
        <w:t xml:space="preserve">.4. </w:t>
      </w:r>
      <w:r w:rsidR="009310C3" w:rsidRPr="0088760F">
        <w:rPr>
          <w:rFonts w:ascii="Times New Roman" w:hAnsi="Times New Roman" w:cs="Times New Roman"/>
          <w:b/>
          <w:color w:val="000000" w:themeColor="text1"/>
        </w:rPr>
        <w:t>Fast-food</w:t>
      </w:r>
      <w:r w:rsidR="00BE1A0B" w:rsidRPr="0088760F">
        <w:rPr>
          <w:rFonts w:ascii="Times New Roman" w:hAnsi="Times New Roman" w:cs="Times New Roman"/>
          <w:b/>
          <w:color w:val="000000" w:themeColor="text1"/>
        </w:rPr>
        <w:t xml:space="preserve"> consumption</w:t>
      </w:r>
    </w:p>
    <w:p w14:paraId="6612DE97" w14:textId="4217F252" w:rsidR="00584D6A" w:rsidRPr="0088760F" w:rsidRDefault="009310C3" w:rsidP="00584D6A">
      <w:pPr>
        <w:spacing w:line="480" w:lineRule="auto"/>
        <w:rPr>
          <w:rFonts w:cs="Times New Roman"/>
          <w:color w:val="000000" w:themeColor="text1"/>
        </w:rPr>
      </w:pPr>
      <w:r w:rsidRPr="0088760F">
        <w:rPr>
          <w:rFonts w:cs="Times New Roman"/>
          <w:color w:val="000000" w:themeColor="text1"/>
        </w:rPr>
        <w:t>Fast-food</w:t>
      </w:r>
      <w:r w:rsidR="00584D6A" w:rsidRPr="0088760F">
        <w:rPr>
          <w:rFonts w:cs="Times New Roman"/>
          <w:color w:val="000000" w:themeColor="text1"/>
        </w:rPr>
        <w:t xml:space="preserve"> consumption was assessed with the question “During the past 7 days, on how many days did you eat food from a </w:t>
      </w:r>
      <w:r w:rsidRPr="0088760F">
        <w:rPr>
          <w:rFonts w:cs="Times New Roman"/>
          <w:color w:val="000000" w:themeColor="text1"/>
        </w:rPr>
        <w:t>fast-food</w:t>
      </w:r>
      <w:r w:rsidR="00584D6A" w:rsidRPr="0088760F">
        <w:rPr>
          <w:rFonts w:cs="Times New Roman"/>
          <w:color w:val="000000" w:themeColor="text1"/>
        </w:rPr>
        <w:t xml:space="preserve"> restaurant?” with country specific examples on </w:t>
      </w:r>
      <w:r w:rsidRPr="0088760F">
        <w:rPr>
          <w:rFonts w:cs="Times New Roman"/>
          <w:color w:val="000000" w:themeColor="text1"/>
        </w:rPr>
        <w:t>fast-food</w:t>
      </w:r>
      <w:r w:rsidR="00584D6A" w:rsidRPr="0088760F">
        <w:rPr>
          <w:rFonts w:cs="Times New Roman"/>
          <w:color w:val="000000" w:themeColor="text1"/>
        </w:rPr>
        <w:t xml:space="preserve"> </w:t>
      </w:r>
      <w:r w:rsidR="00584D6A" w:rsidRPr="0088760F">
        <w:rPr>
          <w:rFonts w:cs="Times New Roman"/>
          <w:color w:val="000000" w:themeColor="text1"/>
        </w:rPr>
        <w:lastRenderedPageBreak/>
        <w:t xml:space="preserve">restaurants (e.g., McDonalds, KFC, Pizza Hut). This variable was dichotomized as </w:t>
      </w:r>
      <w:r w:rsidR="00E80925" w:rsidRPr="0088760F">
        <w:rPr>
          <w:rFonts w:cs="Times New Roman"/>
          <w:color w:val="000000" w:themeColor="text1"/>
        </w:rPr>
        <w:t xml:space="preserve">&lt;3 days </w:t>
      </w:r>
      <w:r w:rsidR="00EB26E5" w:rsidRPr="0088760F">
        <w:rPr>
          <w:rFonts w:cs="Times New Roman"/>
          <w:color w:val="000000" w:themeColor="text1"/>
        </w:rPr>
        <w:t xml:space="preserve">(coded 0) </w:t>
      </w:r>
      <w:r w:rsidR="00E80925" w:rsidRPr="0088760F">
        <w:rPr>
          <w:rFonts w:cs="Times New Roman"/>
          <w:color w:val="000000" w:themeColor="text1"/>
        </w:rPr>
        <w:t xml:space="preserve">and ≥3 days </w:t>
      </w:r>
      <w:r w:rsidR="00EB26E5" w:rsidRPr="0088760F">
        <w:rPr>
          <w:rFonts w:cs="Times New Roman"/>
          <w:color w:val="000000" w:themeColor="text1"/>
        </w:rPr>
        <w:t xml:space="preserve">(coded 1) </w:t>
      </w:r>
      <w:r w:rsidR="00376ACD" w:rsidRPr="0088760F">
        <w:rPr>
          <w:rFonts w:cs="Times New Roman"/>
          <w:color w:val="000000" w:themeColor="text1"/>
        </w:rPr>
        <w:t>as in a previous GSHS publication.</w:t>
      </w:r>
      <w:r w:rsidR="0010727E" w:rsidRPr="0088760F">
        <w:rPr>
          <w:rFonts w:cs="Times New Roman"/>
          <w:color w:val="000000" w:themeColor="text1"/>
          <w:vertAlign w:val="superscript"/>
        </w:rPr>
        <w:t>29</w:t>
      </w:r>
    </w:p>
    <w:p w14:paraId="7CF23E23" w14:textId="77777777" w:rsidR="00BE1A0B" w:rsidRPr="0088760F" w:rsidRDefault="00BE1A0B" w:rsidP="00BE46E8">
      <w:pPr>
        <w:pStyle w:val="Default"/>
        <w:spacing w:line="480" w:lineRule="auto"/>
        <w:rPr>
          <w:rFonts w:ascii="Times New Roman" w:hAnsi="Times New Roman" w:cs="Times New Roman"/>
          <w:color w:val="000000" w:themeColor="text1"/>
        </w:rPr>
      </w:pPr>
    </w:p>
    <w:p w14:paraId="7446CB82" w14:textId="77777777" w:rsidR="00BE1A0B" w:rsidRPr="0088760F" w:rsidRDefault="00D1489D" w:rsidP="00BE46E8">
      <w:pPr>
        <w:pStyle w:val="Default"/>
        <w:spacing w:line="480" w:lineRule="auto"/>
        <w:rPr>
          <w:rFonts w:ascii="Times New Roman" w:hAnsi="Times New Roman" w:cs="Times New Roman"/>
          <w:b/>
          <w:color w:val="000000" w:themeColor="text1"/>
        </w:rPr>
      </w:pPr>
      <w:r w:rsidRPr="0088760F">
        <w:rPr>
          <w:rFonts w:ascii="Times New Roman" w:hAnsi="Times New Roman" w:cs="Times New Roman"/>
          <w:b/>
          <w:color w:val="000000" w:themeColor="text1"/>
        </w:rPr>
        <w:t>2.3</w:t>
      </w:r>
      <w:r w:rsidR="00BE1A0B" w:rsidRPr="0088760F">
        <w:rPr>
          <w:rFonts w:ascii="Times New Roman" w:hAnsi="Times New Roman" w:cs="Times New Roman"/>
          <w:b/>
          <w:color w:val="000000" w:themeColor="text1"/>
        </w:rPr>
        <w:t xml:space="preserve">.5. Carbonated </w:t>
      </w:r>
      <w:r w:rsidR="009310C3" w:rsidRPr="0088760F">
        <w:rPr>
          <w:rFonts w:ascii="Times New Roman" w:hAnsi="Times New Roman" w:cs="Times New Roman"/>
          <w:b/>
          <w:color w:val="000000" w:themeColor="text1"/>
        </w:rPr>
        <w:t>soft-drink</w:t>
      </w:r>
      <w:r w:rsidR="00BE1A0B" w:rsidRPr="0088760F">
        <w:rPr>
          <w:rFonts w:ascii="Times New Roman" w:hAnsi="Times New Roman" w:cs="Times New Roman"/>
          <w:b/>
          <w:color w:val="000000" w:themeColor="text1"/>
        </w:rPr>
        <w:t xml:space="preserve"> consumption</w:t>
      </w:r>
    </w:p>
    <w:p w14:paraId="5AFA31BC" w14:textId="77777777" w:rsidR="000F3FAD" w:rsidRPr="0088760F" w:rsidRDefault="000F3FAD" w:rsidP="000F3FAD">
      <w:pPr>
        <w:spacing w:line="480" w:lineRule="auto"/>
        <w:rPr>
          <w:rFonts w:cs="Times New Roman"/>
          <w:color w:val="000000" w:themeColor="text1"/>
        </w:rPr>
      </w:pPr>
      <w:r w:rsidRPr="0088760F">
        <w:rPr>
          <w:rFonts w:cs="Times New Roman"/>
          <w:color w:val="000000" w:themeColor="text1"/>
        </w:rPr>
        <w:t xml:space="preserve">Consumption of carbonated </w:t>
      </w:r>
      <w:r w:rsidR="009310C3" w:rsidRPr="0088760F">
        <w:rPr>
          <w:rFonts w:cs="Times New Roman"/>
          <w:color w:val="000000" w:themeColor="text1"/>
        </w:rPr>
        <w:t>soft-drink</w:t>
      </w:r>
      <w:r w:rsidRPr="0088760F">
        <w:rPr>
          <w:rFonts w:cs="Times New Roman"/>
          <w:color w:val="000000" w:themeColor="text1"/>
        </w:rPr>
        <w:t xml:space="preserve">s was assessed with the question “During the past 30 days, how many times per day did you usually drink carbonated </w:t>
      </w:r>
      <w:r w:rsidR="009310C3" w:rsidRPr="0088760F">
        <w:rPr>
          <w:rFonts w:cs="Times New Roman"/>
          <w:color w:val="000000" w:themeColor="text1"/>
        </w:rPr>
        <w:t>soft-drink</w:t>
      </w:r>
      <w:r w:rsidRPr="0088760F">
        <w:rPr>
          <w:rFonts w:cs="Times New Roman"/>
          <w:color w:val="000000" w:themeColor="text1"/>
        </w:rPr>
        <w:t xml:space="preserve">s?” Country specific examples of carbonated </w:t>
      </w:r>
      <w:r w:rsidR="009310C3" w:rsidRPr="0088760F">
        <w:rPr>
          <w:rFonts w:cs="Times New Roman"/>
          <w:color w:val="000000" w:themeColor="text1"/>
        </w:rPr>
        <w:t>soft-drink</w:t>
      </w:r>
      <w:r w:rsidRPr="0088760F">
        <w:rPr>
          <w:rFonts w:cs="Times New Roman"/>
          <w:color w:val="000000" w:themeColor="text1"/>
        </w:rPr>
        <w:t xml:space="preserve">s were provided (e.g., Coca Cola, Sprite, Pepsi), and the student was instructed not to include diet </w:t>
      </w:r>
      <w:r w:rsidR="009310C3" w:rsidRPr="0088760F">
        <w:rPr>
          <w:rFonts w:cs="Times New Roman"/>
          <w:color w:val="000000" w:themeColor="text1"/>
        </w:rPr>
        <w:t>soft-drink</w:t>
      </w:r>
      <w:r w:rsidRPr="0088760F">
        <w:rPr>
          <w:rFonts w:cs="Times New Roman"/>
          <w:color w:val="000000" w:themeColor="text1"/>
        </w:rPr>
        <w:t xml:space="preserve">s. Answer options included ‘I did not drink carbonated </w:t>
      </w:r>
      <w:r w:rsidR="009310C3" w:rsidRPr="0088760F">
        <w:rPr>
          <w:rFonts w:cs="Times New Roman"/>
          <w:color w:val="000000" w:themeColor="text1"/>
        </w:rPr>
        <w:t>soft-drink</w:t>
      </w:r>
      <w:r w:rsidRPr="0088760F">
        <w:rPr>
          <w:rFonts w:cs="Times New Roman"/>
          <w:color w:val="000000" w:themeColor="text1"/>
        </w:rPr>
        <w:t xml:space="preserve">s during the past 30 days’, ‘less than 1 time per day’, ‘1 time per day’, ‘2 times per day’, ‘3 times per day’, ‘4 times per day’, and ‘5 or more times per day’. This variable was dichotomized as ≥1 time per day or not. </w:t>
      </w:r>
    </w:p>
    <w:p w14:paraId="4B52EEB6" w14:textId="77777777" w:rsidR="00BE1A0B" w:rsidRPr="0088760F" w:rsidRDefault="00BE1A0B" w:rsidP="00BE46E8">
      <w:pPr>
        <w:pStyle w:val="Default"/>
        <w:spacing w:line="480" w:lineRule="auto"/>
        <w:rPr>
          <w:rFonts w:ascii="Times New Roman" w:hAnsi="Times New Roman" w:cs="Times New Roman"/>
          <w:color w:val="000000" w:themeColor="text1"/>
        </w:rPr>
      </w:pPr>
    </w:p>
    <w:p w14:paraId="479C87CB" w14:textId="77777777" w:rsidR="00BE46E8" w:rsidRPr="0088760F" w:rsidRDefault="00D1489D" w:rsidP="00BE46E8">
      <w:pPr>
        <w:pStyle w:val="Default"/>
        <w:spacing w:line="480" w:lineRule="auto"/>
        <w:rPr>
          <w:rFonts w:ascii="Times New Roman" w:hAnsi="Times New Roman" w:cs="Times New Roman"/>
          <w:b/>
          <w:color w:val="000000" w:themeColor="text1"/>
        </w:rPr>
      </w:pPr>
      <w:r w:rsidRPr="0088760F">
        <w:rPr>
          <w:rFonts w:ascii="Times New Roman" w:hAnsi="Times New Roman" w:cs="Times New Roman"/>
          <w:b/>
          <w:color w:val="000000" w:themeColor="text1"/>
        </w:rPr>
        <w:t>2.4</w:t>
      </w:r>
      <w:r w:rsidR="00BE1A0B" w:rsidRPr="0088760F">
        <w:rPr>
          <w:rFonts w:ascii="Times New Roman" w:hAnsi="Times New Roman" w:cs="Times New Roman"/>
          <w:b/>
          <w:color w:val="000000" w:themeColor="text1"/>
        </w:rPr>
        <w:t xml:space="preserve">. </w:t>
      </w:r>
      <w:r w:rsidR="00BE46E8" w:rsidRPr="0088760F">
        <w:rPr>
          <w:rFonts w:ascii="Times New Roman" w:hAnsi="Times New Roman" w:cs="Times New Roman"/>
          <w:b/>
          <w:color w:val="000000" w:themeColor="text1"/>
        </w:rPr>
        <w:t>Control variables</w:t>
      </w:r>
    </w:p>
    <w:p w14:paraId="5B12621E" w14:textId="04208CE5" w:rsidR="00BE46E8" w:rsidRPr="0088760F" w:rsidRDefault="00BE46E8" w:rsidP="00BE46E8">
      <w:pPr>
        <w:spacing w:line="480" w:lineRule="auto"/>
        <w:rPr>
          <w:rFonts w:cs="Times New Roman"/>
          <w:color w:val="000000" w:themeColor="text1"/>
        </w:rPr>
      </w:pPr>
      <w:r w:rsidRPr="0088760F">
        <w:rPr>
          <w:rFonts w:cs="Times New Roman"/>
          <w:color w:val="000000" w:themeColor="text1"/>
        </w:rPr>
        <w:t>The control variables included sex, age, and food insecurity (as a proxy of socio-economic status). As in previous studies using the same dataset,</w:t>
      </w:r>
      <w:r w:rsidR="0010727E" w:rsidRPr="0088760F">
        <w:rPr>
          <w:rFonts w:cs="Times New Roman"/>
          <w:color w:val="000000" w:themeColor="text1"/>
          <w:vertAlign w:val="superscript"/>
        </w:rPr>
        <w:t>28,30</w:t>
      </w:r>
      <w:r w:rsidRPr="0088760F">
        <w:rPr>
          <w:rFonts w:cs="Times New Roman"/>
          <w:color w:val="000000" w:themeColor="text1"/>
        </w:rPr>
        <w:t xml:space="preserve"> food insecurity was used as a proxy for socioeconomic status as there were no variables on socioeconomic status in the GSHS. Food insecurity was assessed by the question “During the past 30 days, how often did you go hungry because there was not enough food in your home?” Answer options were categorized as ‘never’, ‘rarely/sometimes’, and ‘most of the time/always’. </w:t>
      </w:r>
    </w:p>
    <w:p w14:paraId="6B4AFDE6" w14:textId="77777777" w:rsidR="00BE46E8" w:rsidRPr="0088760F" w:rsidRDefault="00BE46E8" w:rsidP="00BE46E8">
      <w:pPr>
        <w:pStyle w:val="Default"/>
        <w:spacing w:line="480" w:lineRule="auto"/>
        <w:rPr>
          <w:rFonts w:ascii="Times New Roman" w:hAnsi="Times New Roman" w:cs="Times New Roman"/>
          <w:color w:val="000000" w:themeColor="text1"/>
        </w:rPr>
      </w:pPr>
    </w:p>
    <w:p w14:paraId="36FB5B10" w14:textId="77777777" w:rsidR="00BE46E8" w:rsidRPr="0088760F" w:rsidRDefault="00D1489D" w:rsidP="00BE46E8">
      <w:pPr>
        <w:pStyle w:val="Default"/>
        <w:spacing w:line="480" w:lineRule="auto"/>
        <w:rPr>
          <w:rFonts w:ascii="Times New Roman" w:hAnsi="Times New Roman" w:cs="Times New Roman"/>
          <w:b/>
          <w:color w:val="000000" w:themeColor="text1"/>
        </w:rPr>
      </w:pPr>
      <w:r w:rsidRPr="0088760F">
        <w:rPr>
          <w:rFonts w:ascii="Times New Roman" w:hAnsi="Times New Roman" w:cs="Times New Roman"/>
          <w:b/>
          <w:color w:val="000000" w:themeColor="text1"/>
        </w:rPr>
        <w:t>2.5</w:t>
      </w:r>
      <w:r w:rsidR="00BE1A0B" w:rsidRPr="0088760F">
        <w:rPr>
          <w:rFonts w:ascii="Times New Roman" w:hAnsi="Times New Roman" w:cs="Times New Roman"/>
          <w:b/>
          <w:color w:val="000000" w:themeColor="text1"/>
        </w:rPr>
        <w:t xml:space="preserve">. </w:t>
      </w:r>
      <w:r w:rsidR="00BE46E8" w:rsidRPr="0088760F">
        <w:rPr>
          <w:rFonts w:ascii="Times New Roman" w:hAnsi="Times New Roman" w:cs="Times New Roman"/>
          <w:b/>
          <w:color w:val="000000" w:themeColor="text1"/>
        </w:rPr>
        <w:t>Statistical analysis</w:t>
      </w:r>
    </w:p>
    <w:p w14:paraId="63E14E0D" w14:textId="77777777" w:rsidR="001B29B6" w:rsidRPr="0088760F" w:rsidRDefault="00BE46E8" w:rsidP="00BE46E8">
      <w:pPr>
        <w:spacing w:line="480" w:lineRule="auto"/>
        <w:contextualSpacing/>
        <w:rPr>
          <w:rFonts w:cs="Times New Roman"/>
          <w:color w:val="000000" w:themeColor="text1"/>
        </w:rPr>
      </w:pPr>
      <w:r w:rsidRPr="0088760F">
        <w:rPr>
          <w:rFonts w:cs="Times New Roman"/>
          <w:color w:val="000000" w:themeColor="text1"/>
        </w:rPr>
        <w:t xml:space="preserve">Statistical analyses were performed with Stata 14.1 (Stata Corp LP, College station, Texas). The analysis was restricted to those aged 12-15 years as most students were within this age group while information on the exact age outside of this age range was not available. </w:t>
      </w:r>
      <w:r w:rsidR="001B29B6" w:rsidRPr="0088760F">
        <w:rPr>
          <w:rFonts w:cs="Times New Roman"/>
          <w:color w:val="000000" w:themeColor="text1"/>
        </w:rPr>
        <w:t xml:space="preserve">The prevalence of different types of obesogenic behavior was calculated </w:t>
      </w:r>
      <w:r w:rsidR="00026506" w:rsidRPr="0088760F">
        <w:rPr>
          <w:rFonts w:cs="Times New Roman"/>
          <w:color w:val="000000" w:themeColor="text1"/>
        </w:rPr>
        <w:t xml:space="preserve">among those with and without </w:t>
      </w:r>
      <w:r w:rsidR="001B29B6" w:rsidRPr="0088760F">
        <w:rPr>
          <w:rFonts w:cs="Times New Roman"/>
          <w:color w:val="000000" w:themeColor="text1"/>
        </w:rPr>
        <w:t xml:space="preserve">intentional injury, and </w:t>
      </w:r>
      <w:r w:rsidR="001B29B6" w:rsidRPr="0088760F">
        <w:rPr>
          <w:rFonts w:cs="Times New Roman"/>
          <w:color w:val="000000" w:themeColor="text1"/>
        </w:rPr>
        <w:lastRenderedPageBreak/>
        <w:t>also by the frequency of physical attacks and fights in the past 12 months. Due to the small numbers in the extreme categories, variables on physical attack and physical fight were categorized as 0, 1, 2-3, and ≥4 times for this analysis.</w:t>
      </w:r>
    </w:p>
    <w:p w14:paraId="557C2F60" w14:textId="77777777" w:rsidR="00203C6E" w:rsidRPr="0088760F" w:rsidRDefault="00203C6E" w:rsidP="00026506">
      <w:pPr>
        <w:spacing w:line="480" w:lineRule="auto"/>
        <w:contextualSpacing/>
        <w:rPr>
          <w:rFonts w:cs="Times New Roman"/>
          <w:color w:val="000000" w:themeColor="text1"/>
        </w:rPr>
      </w:pPr>
    </w:p>
    <w:p w14:paraId="183249DF" w14:textId="1FB68090" w:rsidR="00D5063C" w:rsidRPr="0088760F" w:rsidRDefault="00BE46E8" w:rsidP="00026506">
      <w:pPr>
        <w:spacing w:line="480" w:lineRule="auto"/>
        <w:contextualSpacing/>
        <w:rPr>
          <w:rFonts w:eastAsia="Times New Roman" w:cs="Times New Roman"/>
          <w:color w:val="000000" w:themeColor="text1"/>
        </w:rPr>
      </w:pPr>
      <w:r w:rsidRPr="0088760F">
        <w:rPr>
          <w:rFonts w:cs="Times New Roman"/>
          <w:color w:val="000000" w:themeColor="text1"/>
        </w:rPr>
        <w:t xml:space="preserve">The associations between </w:t>
      </w:r>
      <w:r w:rsidR="00026506" w:rsidRPr="0088760F">
        <w:rPr>
          <w:rFonts w:cs="Times New Roman"/>
          <w:color w:val="000000" w:themeColor="text1"/>
        </w:rPr>
        <w:t>each of the different types of violence (intentional injury, physical attack, physical fight</w:t>
      </w:r>
      <w:r w:rsidR="00A05FBE" w:rsidRPr="0088760F">
        <w:rPr>
          <w:rFonts w:cs="Times New Roman"/>
          <w:color w:val="000000" w:themeColor="text1"/>
        </w:rPr>
        <w:t xml:space="preserve">; </w:t>
      </w:r>
      <w:r w:rsidR="007C09FB" w:rsidRPr="0088760F">
        <w:rPr>
          <w:rFonts w:cs="Times New Roman"/>
          <w:color w:val="000000" w:themeColor="text1"/>
        </w:rPr>
        <w:t>exposure</w:t>
      </w:r>
      <w:r w:rsidR="00A05FBE" w:rsidRPr="0088760F">
        <w:rPr>
          <w:rFonts w:cs="Times New Roman"/>
          <w:color w:val="000000" w:themeColor="text1"/>
        </w:rPr>
        <w:t xml:space="preserve"> variables</w:t>
      </w:r>
      <w:r w:rsidR="00026506" w:rsidRPr="0088760F">
        <w:rPr>
          <w:rFonts w:cs="Times New Roman"/>
          <w:color w:val="000000" w:themeColor="text1"/>
        </w:rPr>
        <w:t xml:space="preserve">) and obesogenic behavior (anxiety-induced insomnia, low physical activity, sedentary behavior, </w:t>
      </w:r>
      <w:r w:rsidR="009310C3" w:rsidRPr="0088760F">
        <w:rPr>
          <w:rFonts w:cs="Times New Roman"/>
          <w:color w:val="000000" w:themeColor="text1"/>
        </w:rPr>
        <w:t>fast-food</w:t>
      </w:r>
      <w:r w:rsidR="00026506" w:rsidRPr="0088760F">
        <w:rPr>
          <w:rFonts w:cs="Times New Roman"/>
          <w:color w:val="000000" w:themeColor="text1"/>
        </w:rPr>
        <w:t xml:space="preserve"> consumption, carbonated </w:t>
      </w:r>
      <w:r w:rsidR="009310C3" w:rsidRPr="0088760F">
        <w:rPr>
          <w:rFonts w:cs="Times New Roman"/>
          <w:color w:val="000000" w:themeColor="text1"/>
        </w:rPr>
        <w:t>soft-drink</w:t>
      </w:r>
      <w:r w:rsidR="00026506" w:rsidRPr="0088760F">
        <w:rPr>
          <w:rFonts w:cs="Times New Roman"/>
          <w:color w:val="000000" w:themeColor="text1"/>
        </w:rPr>
        <w:t xml:space="preserve"> consumption</w:t>
      </w:r>
      <w:r w:rsidR="00A05FBE" w:rsidRPr="0088760F">
        <w:rPr>
          <w:rFonts w:cs="Times New Roman"/>
          <w:color w:val="000000" w:themeColor="text1"/>
        </w:rPr>
        <w:t xml:space="preserve">; </w:t>
      </w:r>
      <w:r w:rsidR="007C09FB" w:rsidRPr="0088760F">
        <w:rPr>
          <w:rFonts w:cs="Times New Roman"/>
          <w:color w:val="000000" w:themeColor="text1"/>
        </w:rPr>
        <w:t>outcome</w:t>
      </w:r>
      <w:r w:rsidR="00A05FBE" w:rsidRPr="0088760F">
        <w:rPr>
          <w:rFonts w:cs="Times New Roman"/>
          <w:color w:val="000000" w:themeColor="text1"/>
        </w:rPr>
        <w:t xml:space="preserve"> variables</w:t>
      </w:r>
      <w:r w:rsidR="00026506" w:rsidRPr="0088760F">
        <w:rPr>
          <w:rFonts w:cs="Times New Roman"/>
          <w:color w:val="000000" w:themeColor="text1"/>
        </w:rPr>
        <w:t xml:space="preserve">) were assessed by country-wise multivariable logistic regression analysis adjusting for age, sex, and food insecurity. </w:t>
      </w:r>
      <w:r w:rsidR="00246939" w:rsidRPr="0088760F">
        <w:rPr>
          <w:rFonts w:cs="Times New Roman"/>
          <w:color w:val="000000" w:themeColor="text1"/>
        </w:rPr>
        <w:t xml:space="preserve">Pooled estimates were obtained by meta-analysis with random effects based on country-wise estimates. In order to assess the level of between-country heterogeneity in the association between different types of violence and obesogenic behavior, </w:t>
      </w:r>
      <w:r w:rsidR="00246939" w:rsidRPr="0088760F">
        <w:rPr>
          <w:rFonts w:cs="Times New Roman"/>
          <w:color w:val="000000" w:themeColor="text1"/>
          <w:lang w:eastAsia="ja-JP"/>
        </w:rPr>
        <w:t>w</w:t>
      </w:r>
      <w:r w:rsidR="00246939" w:rsidRPr="0088760F">
        <w:rPr>
          <w:rFonts w:cs="Times New Roman"/>
          <w:color w:val="000000" w:themeColor="text1"/>
        </w:rPr>
        <w:t xml:space="preserve">e also calculated the Higgins’s </w:t>
      </w:r>
      <w:r w:rsidR="00246939" w:rsidRPr="0088760F">
        <w:rPr>
          <w:rFonts w:cs="Times New Roman"/>
          <w:i/>
          <w:color w:val="000000" w:themeColor="text1"/>
        </w:rPr>
        <w:t>I</w:t>
      </w:r>
      <w:r w:rsidR="00246939" w:rsidRPr="0088760F">
        <w:rPr>
          <w:rFonts w:cs="Times New Roman"/>
          <w:color w:val="000000" w:themeColor="text1"/>
          <w:vertAlign w:val="superscript"/>
        </w:rPr>
        <w:t xml:space="preserve">2 </w:t>
      </w:r>
      <w:r w:rsidR="00246939" w:rsidRPr="0088760F">
        <w:rPr>
          <w:rFonts w:cs="Times New Roman"/>
          <w:color w:val="000000" w:themeColor="text1"/>
        </w:rPr>
        <w:t xml:space="preserve">which represents the degree of heterogeneity that is </w:t>
      </w:r>
      <w:r w:rsidR="00A226BC" w:rsidRPr="0088760F">
        <w:rPr>
          <w:rFonts w:cs="Times New Roman"/>
          <w:color w:val="000000" w:themeColor="text1"/>
        </w:rPr>
        <w:t xml:space="preserve">not explained by sampling error. </w:t>
      </w:r>
      <w:r w:rsidR="00A226BC" w:rsidRPr="0088760F">
        <w:rPr>
          <w:rStyle w:val="Emphasis"/>
          <w:rFonts w:eastAsia="Times New Roman" w:cs="Times New Roman"/>
          <w:color w:val="000000" w:themeColor="text1"/>
        </w:rPr>
        <w:t>I</w:t>
      </w:r>
      <w:r w:rsidR="00A226BC" w:rsidRPr="0088760F">
        <w:rPr>
          <w:rFonts w:eastAsia="Times New Roman" w:cs="Times New Roman"/>
          <w:color w:val="000000" w:themeColor="text1"/>
          <w:vertAlign w:val="superscript"/>
        </w:rPr>
        <w:t>2</w:t>
      </w:r>
      <w:r w:rsidR="00A226BC" w:rsidRPr="0088760F">
        <w:rPr>
          <w:rFonts w:eastAsia="Times New Roman" w:cs="Times New Roman"/>
          <w:color w:val="000000" w:themeColor="text1"/>
        </w:rPr>
        <w:t xml:space="preserve"> values of 25%, 50%, and 75% are often considered low, moderate, and high level of heterogeneity, respectively</w:t>
      </w:r>
      <w:r w:rsidR="00FA3912" w:rsidRPr="0088760F">
        <w:rPr>
          <w:rFonts w:eastAsia="Times New Roman" w:cs="Times New Roman"/>
          <w:color w:val="000000" w:themeColor="text1"/>
        </w:rPr>
        <w:t>.</w:t>
      </w:r>
      <w:r w:rsidR="00075582" w:rsidRPr="0088760F">
        <w:rPr>
          <w:rFonts w:eastAsia="Times New Roman" w:cs="Times New Roman"/>
          <w:color w:val="000000" w:themeColor="text1"/>
          <w:vertAlign w:val="superscript"/>
        </w:rPr>
        <w:t>3</w:t>
      </w:r>
      <w:r w:rsidR="0010727E" w:rsidRPr="0088760F">
        <w:rPr>
          <w:rFonts w:eastAsia="Times New Roman" w:cs="Times New Roman"/>
          <w:color w:val="000000" w:themeColor="text1"/>
          <w:vertAlign w:val="superscript"/>
        </w:rPr>
        <w:t>1</w:t>
      </w:r>
      <w:r w:rsidR="006C3AC5" w:rsidRPr="0088760F">
        <w:rPr>
          <w:rFonts w:eastAsia="Times New Roman" w:cs="Times New Roman"/>
          <w:color w:val="000000" w:themeColor="text1"/>
          <w:vertAlign w:val="superscript"/>
        </w:rPr>
        <w:t xml:space="preserve"> </w:t>
      </w:r>
      <w:r w:rsidR="00D5063C" w:rsidRPr="0088760F">
        <w:rPr>
          <w:rFonts w:eastAsia="Times New Roman" w:cs="Times New Roman"/>
          <w:color w:val="000000" w:themeColor="text1"/>
        </w:rPr>
        <w:t xml:space="preserve">We also </w:t>
      </w:r>
      <w:r w:rsidR="00D5063C" w:rsidRPr="0088760F">
        <w:rPr>
          <w:rFonts w:cs="Times New Roman"/>
          <w:color w:val="000000" w:themeColor="text1"/>
        </w:rPr>
        <w:t>explored whether survey year is a potential source of heterogeneity through random effects meta-regression analysis.</w:t>
      </w:r>
    </w:p>
    <w:p w14:paraId="5C48BB3D" w14:textId="77777777" w:rsidR="00203C6E" w:rsidRPr="0088760F" w:rsidRDefault="00203C6E" w:rsidP="00BE46E8">
      <w:pPr>
        <w:spacing w:line="480" w:lineRule="auto"/>
        <w:contextualSpacing/>
        <w:rPr>
          <w:rFonts w:cs="Times New Roman"/>
          <w:color w:val="000000" w:themeColor="text1"/>
        </w:rPr>
      </w:pPr>
    </w:p>
    <w:p w14:paraId="6D43FB15" w14:textId="231B1059" w:rsidR="00BE46E8" w:rsidRPr="0088760F" w:rsidRDefault="00BE46E8" w:rsidP="00BE46E8">
      <w:pPr>
        <w:spacing w:line="480" w:lineRule="auto"/>
        <w:contextualSpacing/>
        <w:rPr>
          <w:rFonts w:cs="Times New Roman"/>
          <w:color w:val="000000" w:themeColor="text1"/>
        </w:rPr>
      </w:pPr>
      <w:r w:rsidRPr="0088760F">
        <w:rPr>
          <w:rFonts w:cs="Times New Roman"/>
          <w:color w:val="000000" w:themeColor="text1"/>
        </w:rPr>
        <w:t xml:space="preserve">Sampling weights and the clustered sampling design of the surveys were taken into account. Results from the logistic regression analyses are presented as odds ratios (ORs) with 95% confidence intervals (CIs). </w:t>
      </w:r>
    </w:p>
    <w:p w14:paraId="6404525B" w14:textId="77777777" w:rsidR="00940470" w:rsidRPr="0088760F" w:rsidRDefault="00940470" w:rsidP="0025404D">
      <w:pPr>
        <w:spacing w:line="480" w:lineRule="auto"/>
        <w:rPr>
          <w:color w:val="000000" w:themeColor="text1"/>
        </w:rPr>
      </w:pPr>
    </w:p>
    <w:p w14:paraId="14D86579" w14:textId="77777777" w:rsidR="00940470" w:rsidRPr="0088760F" w:rsidRDefault="00E2244A" w:rsidP="0025404D">
      <w:pPr>
        <w:spacing w:line="480" w:lineRule="auto"/>
        <w:rPr>
          <w:b/>
          <w:color w:val="000000" w:themeColor="text1"/>
        </w:rPr>
      </w:pPr>
      <w:r w:rsidRPr="0088760F">
        <w:rPr>
          <w:b/>
          <w:color w:val="000000" w:themeColor="text1"/>
        </w:rPr>
        <w:t>3. RESULTS</w:t>
      </w:r>
    </w:p>
    <w:p w14:paraId="4CB98276" w14:textId="6414A34E" w:rsidR="00B92283" w:rsidRPr="0088760F" w:rsidRDefault="00E75CFD" w:rsidP="00E75CFD">
      <w:pPr>
        <w:spacing w:line="480" w:lineRule="auto"/>
        <w:rPr>
          <w:color w:val="000000" w:themeColor="text1"/>
        </w:rPr>
      </w:pPr>
      <w:r w:rsidRPr="0088760F">
        <w:rPr>
          <w:color w:val="000000" w:themeColor="text1"/>
        </w:rPr>
        <w:t xml:space="preserve">A </w:t>
      </w:r>
      <w:r w:rsidR="00711CB9" w:rsidRPr="0088760F">
        <w:rPr>
          <w:color w:val="000000" w:themeColor="text1"/>
        </w:rPr>
        <w:t>total of 165,380</w:t>
      </w:r>
      <w:r w:rsidRPr="0088760F">
        <w:rPr>
          <w:color w:val="000000" w:themeColor="text1"/>
        </w:rPr>
        <w:t xml:space="preserve"> adolescents aged 12-15 years [mea</w:t>
      </w:r>
      <w:r w:rsidR="00711CB9" w:rsidRPr="0088760F">
        <w:rPr>
          <w:color w:val="000000" w:themeColor="text1"/>
        </w:rPr>
        <w:t>n (SD) age 13.8 (1.0) years; 50.9</w:t>
      </w:r>
      <w:r w:rsidRPr="0088760F">
        <w:rPr>
          <w:color w:val="000000" w:themeColor="text1"/>
        </w:rPr>
        <w:t xml:space="preserve">% boys] were included in the analysis. Overall, </w:t>
      </w:r>
      <w:r w:rsidR="00711CB9" w:rsidRPr="0088760F">
        <w:rPr>
          <w:color w:val="000000" w:themeColor="text1"/>
        </w:rPr>
        <w:t xml:space="preserve">the prevalence of intentional injury, physical attack, and physical fight were </w:t>
      </w:r>
      <w:r w:rsidR="00A264A5" w:rsidRPr="0088760F">
        <w:rPr>
          <w:color w:val="000000" w:themeColor="text1"/>
        </w:rPr>
        <w:t>1.7%, 38.6%, and 32.4%, respectively. The overall prevalence of obesogenic behavior w</w:t>
      </w:r>
      <w:r w:rsidR="00D94E34" w:rsidRPr="0088760F">
        <w:rPr>
          <w:color w:val="000000" w:themeColor="text1"/>
        </w:rPr>
        <w:t>as</w:t>
      </w:r>
      <w:r w:rsidR="00A264A5" w:rsidRPr="0088760F">
        <w:rPr>
          <w:color w:val="000000" w:themeColor="text1"/>
        </w:rPr>
        <w:t xml:space="preserve">: 7.2% (anxiety-induced sleep problems), 84.5% (low physical activity), 27.1% (sedentary </w:t>
      </w:r>
      <w:r w:rsidR="00A264A5" w:rsidRPr="0088760F">
        <w:rPr>
          <w:color w:val="000000" w:themeColor="text1"/>
        </w:rPr>
        <w:lastRenderedPageBreak/>
        <w:t>behavior), 50.0% (</w:t>
      </w:r>
      <w:r w:rsidR="009310C3" w:rsidRPr="0088760F">
        <w:rPr>
          <w:color w:val="000000" w:themeColor="text1"/>
        </w:rPr>
        <w:t>fast-food</w:t>
      </w:r>
      <w:r w:rsidR="00A264A5" w:rsidRPr="0088760F">
        <w:rPr>
          <w:color w:val="000000" w:themeColor="text1"/>
        </w:rPr>
        <w:t xml:space="preserve"> consumption), and 44.3% (carbonated </w:t>
      </w:r>
      <w:r w:rsidR="009310C3" w:rsidRPr="0088760F">
        <w:rPr>
          <w:color w:val="000000" w:themeColor="text1"/>
        </w:rPr>
        <w:t>soft-drink</w:t>
      </w:r>
      <w:r w:rsidR="00A264A5" w:rsidRPr="0088760F">
        <w:rPr>
          <w:color w:val="000000" w:themeColor="text1"/>
        </w:rPr>
        <w:t xml:space="preserve"> consumption). There was a wide range in the prevalence of these figures between countries (</w:t>
      </w:r>
      <w:r w:rsidR="00A264A5" w:rsidRPr="0088760F">
        <w:rPr>
          <w:b/>
          <w:bCs/>
          <w:color w:val="000000" w:themeColor="text1"/>
        </w:rPr>
        <w:t xml:space="preserve">Table </w:t>
      </w:r>
      <w:r w:rsidR="00647D8B" w:rsidRPr="0088760F">
        <w:rPr>
          <w:b/>
          <w:bCs/>
          <w:color w:val="000000" w:themeColor="text1"/>
        </w:rPr>
        <w:t>S</w:t>
      </w:r>
      <w:r w:rsidR="00A264A5" w:rsidRPr="0088760F">
        <w:rPr>
          <w:b/>
          <w:bCs/>
          <w:color w:val="000000" w:themeColor="text1"/>
        </w:rPr>
        <w:t>1</w:t>
      </w:r>
      <w:r w:rsidR="00647D8B" w:rsidRPr="0088760F">
        <w:rPr>
          <w:b/>
          <w:bCs/>
          <w:color w:val="000000" w:themeColor="text1"/>
        </w:rPr>
        <w:t xml:space="preserve"> </w:t>
      </w:r>
      <w:r w:rsidR="00647D8B" w:rsidRPr="0088760F">
        <w:rPr>
          <w:bCs/>
          <w:color w:val="000000" w:themeColor="text1"/>
        </w:rPr>
        <w:t>of the supplementary material</w:t>
      </w:r>
      <w:r w:rsidR="00A264A5" w:rsidRPr="0088760F">
        <w:rPr>
          <w:color w:val="000000" w:themeColor="text1"/>
        </w:rPr>
        <w:t>). The prevalence of all obesoge</w:t>
      </w:r>
      <w:r w:rsidR="00806797" w:rsidRPr="0088760F">
        <w:rPr>
          <w:color w:val="000000" w:themeColor="text1"/>
        </w:rPr>
        <w:t>n</w:t>
      </w:r>
      <w:r w:rsidR="00A264A5" w:rsidRPr="0088760F">
        <w:rPr>
          <w:color w:val="000000" w:themeColor="text1"/>
        </w:rPr>
        <w:t>ic behavior w</w:t>
      </w:r>
      <w:r w:rsidR="008A67B2" w:rsidRPr="0088760F">
        <w:rPr>
          <w:color w:val="000000" w:themeColor="text1"/>
        </w:rPr>
        <w:t>as</w:t>
      </w:r>
      <w:r w:rsidR="00A264A5" w:rsidRPr="0088760F">
        <w:rPr>
          <w:color w:val="000000" w:themeColor="text1"/>
        </w:rPr>
        <w:t xml:space="preserve"> higher among those who experienced an intentional injury with the exception of physical activity (</w:t>
      </w:r>
      <w:r w:rsidR="00A264A5" w:rsidRPr="0088760F">
        <w:rPr>
          <w:b/>
          <w:color w:val="000000" w:themeColor="text1"/>
        </w:rPr>
        <w:t>Figure 1</w:t>
      </w:r>
      <w:r w:rsidR="00A264A5" w:rsidRPr="0088760F">
        <w:rPr>
          <w:color w:val="000000" w:themeColor="text1"/>
        </w:rPr>
        <w:t xml:space="preserve">). The prevalence of anxiety-induced insomnia, </w:t>
      </w:r>
      <w:r w:rsidR="0016473E" w:rsidRPr="0088760F">
        <w:rPr>
          <w:color w:val="000000" w:themeColor="text1"/>
        </w:rPr>
        <w:t xml:space="preserve">fast-food </w:t>
      </w:r>
      <w:r w:rsidR="00A264A5" w:rsidRPr="0088760F">
        <w:rPr>
          <w:color w:val="000000" w:themeColor="text1"/>
        </w:rPr>
        <w:t xml:space="preserve">consumption, and carbonated </w:t>
      </w:r>
      <w:r w:rsidR="009310C3" w:rsidRPr="0088760F">
        <w:rPr>
          <w:color w:val="000000" w:themeColor="text1"/>
        </w:rPr>
        <w:t>soft-drink</w:t>
      </w:r>
      <w:r w:rsidR="00A264A5" w:rsidRPr="0088760F">
        <w:rPr>
          <w:color w:val="000000" w:themeColor="text1"/>
        </w:rPr>
        <w:t xml:space="preserve"> consumption increased linearly with increasing number of physical attacks but the prevalence of low physical activity was lowest in those who had been physically attacked </w:t>
      </w:r>
      <w:r w:rsidR="00A264A5" w:rsidRPr="0088760F">
        <w:rPr>
          <w:rFonts w:cs="Times New Roman"/>
          <w:color w:val="000000" w:themeColor="text1"/>
        </w:rPr>
        <w:t>≥</w:t>
      </w:r>
      <w:r w:rsidR="00A264A5" w:rsidRPr="0088760F">
        <w:rPr>
          <w:color w:val="000000" w:themeColor="text1"/>
        </w:rPr>
        <w:t>4 times in the past 12 months (</w:t>
      </w:r>
      <w:r w:rsidR="00A264A5" w:rsidRPr="0088760F">
        <w:rPr>
          <w:b/>
          <w:color w:val="000000" w:themeColor="text1"/>
        </w:rPr>
        <w:t>Figure 2</w:t>
      </w:r>
      <w:r w:rsidR="00A264A5" w:rsidRPr="0088760F">
        <w:rPr>
          <w:color w:val="000000" w:themeColor="text1"/>
        </w:rPr>
        <w:t xml:space="preserve">). </w:t>
      </w:r>
      <w:r w:rsidR="00087BF8" w:rsidRPr="0088760F">
        <w:rPr>
          <w:color w:val="000000" w:themeColor="text1"/>
        </w:rPr>
        <w:t xml:space="preserve">The dose-dependent increase in the prevalence of obesogenic behavior (i.e., anxiety-induced insomnia, sedentary behavior, </w:t>
      </w:r>
      <w:r w:rsidR="009310C3" w:rsidRPr="0088760F">
        <w:rPr>
          <w:color w:val="000000" w:themeColor="text1"/>
        </w:rPr>
        <w:t>fast-food</w:t>
      </w:r>
      <w:r w:rsidR="00080D09" w:rsidRPr="0088760F">
        <w:rPr>
          <w:color w:val="000000" w:themeColor="text1"/>
        </w:rPr>
        <w:t xml:space="preserve">, </w:t>
      </w:r>
      <w:r w:rsidR="00087BF8" w:rsidRPr="0088760F">
        <w:rPr>
          <w:color w:val="000000" w:themeColor="text1"/>
        </w:rPr>
        <w:t xml:space="preserve">carbonated </w:t>
      </w:r>
      <w:r w:rsidR="009310C3" w:rsidRPr="0088760F">
        <w:rPr>
          <w:color w:val="000000" w:themeColor="text1"/>
        </w:rPr>
        <w:t>soft-drink</w:t>
      </w:r>
      <w:r w:rsidR="00087BF8" w:rsidRPr="0088760F">
        <w:rPr>
          <w:color w:val="000000" w:themeColor="text1"/>
        </w:rPr>
        <w:t xml:space="preserve"> consumption) was more pronounced for physical fights, and similarly to physical attacks, the highest frequency of physical </w:t>
      </w:r>
      <w:r w:rsidR="00D040DF" w:rsidRPr="0088760F">
        <w:rPr>
          <w:color w:val="000000" w:themeColor="text1"/>
        </w:rPr>
        <w:t xml:space="preserve">fights </w:t>
      </w:r>
      <w:r w:rsidR="00087BF8" w:rsidRPr="0088760F">
        <w:rPr>
          <w:color w:val="000000" w:themeColor="text1"/>
        </w:rPr>
        <w:t>had the lowest prevalence of low physical activity</w:t>
      </w:r>
      <w:r w:rsidR="00D05EC7" w:rsidRPr="0088760F">
        <w:rPr>
          <w:color w:val="000000" w:themeColor="text1"/>
        </w:rPr>
        <w:t xml:space="preserve"> (</w:t>
      </w:r>
      <w:r w:rsidR="00D05EC7" w:rsidRPr="0088760F">
        <w:rPr>
          <w:b/>
          <w:color w:val="000000" w:themeColor="text1"/>
        </w:rPr>
        <w:t>Figure 3</w:t>
      </w:r>
      <w:r w:rsidR="00D05EC7" w:rsidRPr="0088760F">
        <w:rPr>
          <w:color w:val="000000" w:themeColor="text1"/>
        </w:rPr>
        <w:t>)</w:t>
      </w:r>
      <w:r w:rsidR="00087BF8" w:rsidRPr="0088760F">
        <w:rPr>
          <w:color w:val="000000" w:themeColor="text1"/>
        </w:rPr>
        <w:t xml:space="preserve">. </w:t>
      </w:r>
      <w:r w:rsidR="00C206C3" w:rsidRPr="0088760F">
        <w:rPr>
          <w:color w:val="000000" w:themeColor="text1"/>
        </w:rPr>
        <w:t>The association between different types of violence</w:t>
      </w:r>
      <w:r w:rsidR="00ED3E8C" w:rsidRPr="0088760F">
        <w:rPr>
          <w:color w:val="000000" w:themeColor="text1"/>
        </w:rPr>
        <w:t xml:space="preserve"> (independent variables)</w:t>
      </w:r>
      <w:r w:rsidR="00C206C3" w:rsidRPr="0088760F">
        <w:rPr>
          <w:color w:val="000000" w:themeColor="text1"/>
        </w:rPr>
        <w:t xml:space="preserve"> and obesogenic behavior</w:t>
      </w:r>
      <w:r w:rsidR="00ED3E8C" w:rsidRPr="0088760F">
        <w:rPr>
          <w:color w:val="000000" w:themeColor="text1"/>
        </w:rPr>
        <w:t xml:space="preserve"> (dependent variables)</w:t>
      </w:r>
      <w:r w:rsidR="00C206C3" w:rsidRPr="0088760F">
        <w:rPr>
          <w:color w:val="000000" w:themeColor="text1"/>
        </w:rPr>
        <w:t xml:space="preserve"> estimated by meta-analysis based on country-wise estimates is shown in </w:t>
      </w:r>
      <w:r w:rsidR="00C206C3" w:rsidRPr="0088760F">
        <w:rPr>
          <w:b/>
          <w:color w:val="000000" w:themeColor="text1"/>
        </w:rPr>
        <w:t>Table 2</w:t>
      </w:r>
      <w:r w:rsidR="00C206C3" w:rsidRPr="0088760F">
        <w:rPr>
          <w:color w:val="000000" w:themeColor="text1"/>
        </w:rPr>
        <w:t xml:space="preserve">. </w:t>
      </w:r>
      <w:bookmarkStart w:id="2" w:name="_Hlk23168339"/>
      <w:r w:rsidR="00D558E1" w:rsidRPr="0088760F">
        <w:rPr>
          <w:color w:val="000000" w:themeColor="text1"/>
        </w:rPr>
        <w:t xml:space="preserve">All types of violence were </w:t>
      </w:r>
      <w:r w:rsidR="00417E56" w:rsidRPr="0088760F">
        <w:rPr>
          <w:color w:val="000000" w:themeColor="text1"/>
        </w:rPr>
        <w:t xml:space="preserve">positively </w:t>
      </w:r>
      <w:r w:rsidR="00D558E1" w:rsidRPr="0088760F">
        <w:rPr>
          <w:color w:val="000000" w:themeColor="text1"/>
        </w:rPr>
        <w:t xml:space="preserve">associated with higher odds for anxiety-induced insomnia, sedentary behavior, </w:t>
      </w:r>
      <w:r w:rsidR="009310C3" w:rsidRPr="0088760F">
        <w:rPr>
          <w:color w:val="000000" w:themeColor="text1"/>
        </w:rPr>
        <w:t>fast-food</w:t>
      </w:r>
      <w:r w:rsidR="00D558E1" w:rsidRPr="0088760F">
        <w:rPr>
          <w:color w:val="000000" w:themeColor="text1"/>
        </w:rPr>
        <w:t xml:space="preserve"> consumption, and carbonated </w:t>
      </w:r>
      <w:r w:rsidR="009310C3" w:rsidRPr="0088760F">
        <w:rPr>
          <w:color w:val="000000" w:themeColor="text1"/>
        </w:rPr>
        <w:t>soft-drink</w:t>
      </w:r>
      <w:r w:rsidR="00D558E1" w:rsidRPr="0088760F">
        <w:rPr>
          <w:color w:val="000000" w:themeColor="text1"/>
        </w:rPr>
        <w:t xml:space="preserve"> consumption, with particularly high ORs observed for anxiety-induced insomnia </w:t>
      </w:r>
      <w:bookmarkEnd w:id="2"/>
      <w:r w:rsidR="00D558E1" w:rsidRPr="0088760F">
        <w:rPr>
          <w:color w:val="000000" w:themeColor="text1"/>
        </w:rPr>
        <w:t xml:space="preserve">(e.g., intentional injury OR=2.99; 95%CI=2.55-3.50). </w:t>
      </w:r>
      <w:r w:rsidR="0034676B" w:rsidRPr="0088760F">
        <w:rPr>
          <w:color w:val="000000" w:themeColor="text1"/>
        </w:rPr>
        <w:t>In contrast, intentional injury and physical fight were associated with lower odds for low physical activity</w:t>
      </w:r>
      <w:r w:rsidR="00417E56" w:rsidRPr="0088760F">
        <w:rPr>
          <w:color w:val="000000" w:themeColor="text1"/>
        </w:rPr>
        <w:t xml:space="preserve">. </w:t>
      </w:r>
      <w:r w:rsidR="00373840" w:rsidRPr="0088760F">
        <w:rPr>
          <w:color w:val="000000" w:themeColor="text1"/>
        </w:rPr>
        <w:t xml:space="preserve">A </w:t>
      </w:r>
      <w:r w:rsidR="00B21025" w:rsidRPr="0088760F">
        <w:rPr>
          <w:color w:val="000000" w:themeColor="text1"/>
        </w:rPr>
        <w:t xml:space="preserve">relatively </w:t>
      </w:r>
      <w:r w:rsidR="00373840" w:rsidRPr="0088760F">
        <w:rPr>
          <w:color w:val="000000" w:themeColor="text1"/>
        </w:rPr>
        <w:t xml:space="preserve">high level of between-country heterogeneity was observed for some associations [e.g., physical attack and </w:t>
      </w:r>
      <w:r w:rsidR="009310C3" w:rsidRPr="0088760F">
        <w:rPr>
          <w:color w:val="000000" w:themeColor="text1"/>
        </w:rPr>
        <w:t>fast-food</w:t>
      </w:r>
      <w:r w:rsidR="00373840" w:rsidRPr="0088760F">
        <w:rPr>
          <w:color w:val="000000" w:themeColor="text1"/>
        </w:rPr>
        <w:t xml:space="preserve"> consumption (</w:t>
      </w:r>
      <w:r w:rsidR="00373840" w:rsidRPr="0088760F">
        <w:rPr>
          <w:i/>
          <w:color w:val="000000" w:themeColor="text1"/>
        </w:rPr>
        <w:t>I</w:t>
      </w:r>
      <w:r w:rsidR="00373840" w:rsidRPr="0088760F">
        <w:rPr>
          <w:i/>
          <w:color w:val="000000" w:themeColor="text1"/>
          <w:vertAlign w:val="superscript"/>
        </w:rPr>
        <w:t>2</w:t>
      </w:r>
      <w:r w:rsidR="00373840" w:rsidRPr="0088760F">
        <w:rPr>
          <w:color w:val="000000" w:themeColor="text1"/>
        </w:rPr>
        <w:t>=</w:t>
      </w:r>
      <w:r w:rsidR="00B21025" w:rsidRPr="0088760F">
        <w:rPr>
          <w:color w:val="000000" w:themeColor="text1"/>
        </w:rPr>
        <w:t>63.4</w:t>
      </w:r>
      <w:r w:rsidR="00373840" w:rsidRPr="0088760F">
        <w:rPr>
          <w:color w:val="000000" w:themeColor="text1"/>
        </w:rPr>
        <w:t xml:space="preserve">%), physical fight and carbonated </w:t>
      </w:r>
      <w:r w:rsidR="009310C3" w:rsidRPr="0088760F">
        <w:rPr>
          <w:color w:val="000000" w:themeColor="text1"/>
        </w:rPr>
        <w:t>soft-drink</w:t>
      </w:r>
      <w:r w:rsidR="00373840" w:rsidRPr="0088760F">
        <w:rPr>
          <w:color w:val="000000" w:themeColor="text1"/>
        </w:rPr>
        <w:t xml:space="preserve"> consumption (</w:t>
      </w:r>
      <w:r w:rsidR="00373840" w:rsidRPr="0088760F">
        <w:rPr>
          <w:i/>
          <w:color w:val="000000" w:themeColor="text1"/>
        </w:rPr>
        <w:t>I</w:t>
      </w:r>
      <w:r w:rsidR="00373840" w:rsidRPr="0088760F">
        <w:rPr>
          <w:i/>
          <w:color w:val="000000" w:themeColor="text1"/>
          <w:vertAlign w:val="superscript"/>
        </w:rPr>
        <w:t>2</w:t>
      </w:r>
      <w:r w:rsidR="00373840" w:rsidRPr="0088760F">
        <w:rPr>
          <w:color w:val="000000" w:themeColor="text1"/>
        </w:rPr>
        <w:t>=65.5%).</w:t>
      </w:r>
      <w:r w:rsidR="00D040DF" w:rsidRPr="0088760F">
        <w:rPr>
          <w:color w:val="000000" w:themeColor="text1"/>
        </w:rPr>
        <w:t xml:space="preserve"> </w:t>
      </w:r>
      <w:r w:rsidR="00681FB0" w:rsidRPr="0088760F">
        <w:rPr>
          <w:color w:val="000000" w:themeColor="text1"/>
        </w:rPr>
        <w:t xml:space="preserve">For example, </w:t>
      </w:r>
      <w:r w:rsidR="000C25F6" w:rsidRPr="0088760F">
        <w:rPr>
          <w:color w:val="000000" w:themeColor="text1"/>
        </w:rPr>
        <w:t xml:space="preserve">the OR (95%CI) for </w:t>
      </w:r>
      <w:r w:rsidR="00F8725E" w:rsidRPr="0088760F">
        <w:rPr>
          <w:color w:val="000000" w:themeColor="text1"/>
        </w:rPr>
        <w:t xml:space="preserve">the association between </w:t>
      </w:r>
      <w:r w:rsidR="000C25F6" w:rsidRPr="0088760F">
        <w:rPr>
          <w:color w:val="000000" w:themeColor="text1"/>
        </w:rPr>
        <w:t>physical fight and carbonated soft-drink consumption ranged from 0.86 (0.58-1.27) in Egypt to 2.03 (1.62-2.54) in Cura</w:t>
      </w:r>
      <w:r w:rsidR="000C25F6" w:rsidRPr="0088760F">
        <w:rPr>
          <w:rFonts w:cs="Times New Roman"/>
          <w:color w:val="000000" w:themeColor="text1"/>
        </w:rPr>
        <w:t>ç</w:t>
      </w:r>
      <w:r w:rsidR="000C25F6" w:rsidRPr="0088760F">
        <w:rPr>
          <w:color w:val="000000" w:themeColor="text1"/>
        </w:rPr>
        <w:t xml:space="preserve">ao. </w:t>
      </w:r>
      <w:r w:rsidR="00D040DF" w:rsidRPr="0088760F">
        <w:rPr>
          <w:color w:val="000000" w:themeColor="text1"/>
        </w:rPr>
        <w:t xml:space="preserve">The country-wise estimates on which the meta-analysis was based are shown in </w:t>
      </w:r>
      <w:r w:rsidR="00D040DF" w:rsidRPr="0088760F">
        <w:rPr>
          <w:b/>
          <w:bCs/>
          <w:color w:val="000000" w:themeColor="text1"/>
        </w:rPr>
        <w:t>Figure S1-S15</w:t>
      </w:r>
      <w:r w:rsidR="00D040DF" w:rsidRPr="0088760F">
        <w:rPr>
          <w:color w:val="000000" w:themeColor="text1"/>
        </w:rPr>
        <w:t xml:space="preserve"> of the supplementary material.</w:t>
      </w:r>
      <w:r w:rsidR="00D842EC" w:rsidRPr="0088760F">
        <w:rPr>
          <w:color w:val="000000" w:themeColor="text1"/>
        </w:rPr>
        <w:t xml:space="preserve"> </w:t>
      </w:r>
      <w:r w:rsidR="00CB2031" w:rsidRPr="0088760F">
        <w:rPr>
          <w:color w:val="000000" w:themeColor="text1"/>
        </w:rPr>
        <w:t xml:space="preserve">Results were fairly consistent across all regions. </w:t>
      </w:r>
      <w:r w:rsidR="0090272D" w:rsidRPr="0088760F">
        <w:rPr>
          <w:color w:val="000000" w:themeColor="text1"/>
          <w:lang w:eastAsia="ja-JP"/>
        </w:rPr>
        <w:t xml:space="preserve">The results from the meta-regression showed that survey year does not explain the between-country heterogeneity observed for the associations between all types of violence and obesogenic </w:t>
      </w:r>
      <w:r w:rsidR="0090272D" w:rsidRPr="0088760F">
        <w:rPr>
          <w:color w:val="000000" w:themeColor="text1"/>
          <w:lang w:eastAsia="ja-JP"/>
        </w:rPr>
        <w:lastRenderedPageBreak/>
        <w:t xml:space="preserve">behavior with the exception of </w:t>
      </w:r>
      <w:r w:rsidR="00B92283" w:rsidRPr="0088760F">
        <w:rPr>
          <w:rFonts w:eastAsia="Times New Roman" w:cs="Times New Roman"/>
          <w:color w:val="000000" w:themeColor="text1"/>
          <w:lang w:val="en-GB"/>
        </w:rPr>
        <w:t>the association between intentional injury and fast</w:t>
      </w:r>
      <w:r w:rsidR="00A12BBD" w:rsidRPr="0088760F">
        <w:rPr>
          <w:rFonts w:eastAsia="Times New Roman" w:cs="Times New Roman"/>
          <w:color w:val="000000" w:themeColor="text1"/>
          <w:lang w:val="en-GB"/>
        </w:rPr>
        <w:t>-</w:t>
      </w:r>
      <w:r w:rsidR="00B92283" w:rsidRPr="0088760F">
        <w:rPr>
          <w:rFonts w:eastAsia="Times New Roman" w:cs="Times New Roman"/>
          <w:color w:val="000000" w:themeColor="text1"/>
          <w:lang w:val="en-GB"/>
        </w:rPr>
        <w:t>food consumption</w:t>
      </w:r>
      <w:r w:rsidR="00A12BBD" w:rsidRPr="0088760F">
        <w:rPr>
          <w:rFonts w:eastAsia="Times New Roman" w:cs="Times New Roman"/>
          <w:color w:val="000000" w:themeColor="text1"/>
          <w:lang w:val="en-GB"/>
        </w:rPr>
        <w:t xml:space="preserve">. </w:t>
      </w:r>
      <w:r w:rsidR="00B92283" w:rsidRPr="0088760F">
        <w:rPr>
          <w:rFonts w:eastAsia="Times New Roman" w:cs="Times New Roman"/>
          <w:color w:val="000000" w:themeColor="text1"/>
          <w:lang w:val="en-GB"/>
        </w:rPr>
        <w:t>Specifically, more recent surveys showed weaker associations between intentional injury and fast</w:t>
      </w:r>
      <w:r w:rsidR="00A12BBD" w:rsidRPr="0088760F">
        <w:rPr>
          <w:rFonts w:eastAsia="Times New Roman" w:cs="Times New Roman"/>
          <w:color w:val="000000" w:themeColor="text1"/>
          <w:lang w:val="en-GB"/>
        </w:rPr>
        <w:t>-</w:t>
      </w:r>
      <w:r w:rsidR="00B92283" w:rsidRPr="0088760F">
        <w:rPr>
          <w:rFonts w:eastAsia="Times New Roman" w:cs="Times New Roman"/>
          <w:color w:val="000000" w:themeColor="text1"/>
          <w:lang w:val="en-GB"/>
        </w:rPr>
        <w:t>food consumption</w:t>
      </w:r>
      <w:r w:rsidR="00EE4657" w:rsidRPr="0088760F">
        <w:rPr>
          <w:rFonts w:eastAsia="Times New Roman" w:cs="Times New Roman"/>
          <w:color w:val="000000" w:themeColor="text1"/>
          <w:lang w:val="en-GB"/>
        </w:rPr>
        <w:t xml:space="preserve"> (</w:t>
      </w:r>
      <w:r w:rsidR="00EE4657" w:rsidRPr="0088760F">
        <w:rPr>
          <w:rFonts w:eastAsia="Times New Roman" w:cs="Times New Roman"/>
          <w:b/>
          <w:color w:val="000000" w:themeColor="text1"/>
          <w:lang w:val="en-GB"/>
        </w:rPr>
        <w:t>Figure S16</w:t>
      </w:r>
      <w:r w:rsidR="00EE4657" w:rsidRPr="0088760F">
        <w:rPr>
          <w:rFonts w:eastAsia="Times New Roman" w:cs="Times New Roman"/>
          <w:color w:val="000000" w:themeColor="text1"/>
          <w:lang w:val="en-GB"/>
        </w:rPr>
        <w:t xml:space="preserve"> of the supplementary material).</w:t>
      </w:r>
    </w:p>
    <w:p w14:paraId="03CEC8DB" w14:textId="77777777" w:rsidR="00711CB9" w:rsidRPr="0088760F" w:rsidRDefault="00711CB9" w:rsidP="00E75CFD">
      <w:pPr>
        <w:spacing w:line="480" w:lineRule="auto"/>
        <w:rPr>
          <w:color w:val="000000" w:themeColor="text1"/>
        </w:rPr>
      </w:pPr>
    </w:p>
    <w:p w14:paraId="2EFC20D3" w14:textId="77777777" w:rsidR="00E2244A" w:rsidRPr="0088760F" w:rsidRDefault="00E2244A" w:rsidP="0025404D">
      <w:pPr>
        <w:spacing w:line="480" w:lineRule="auto"/>
        <w:rPr>
          <w:b/>
          <w:color w:val="000000" w:themeColor="text1"/>
        </w:rPr>
      </w:pPr>
      <w:r w:rsidRPr="0088760F">
        <w:rPr>
          <w:b/>
          <w:color w:val="000000" w:themeColor="text1"/>
        </w:rPr>
        <w:t>4. DISCUSSION</w:t>
      </w:r>
    </w:p>
    <w:p w14:paraId="1983F906" w14:textId="3728A848" w:rsidR="00924666" w:rsidRPr="0088760F" w:rsidRDefault="00806797" w:rsidP="00F424EB">
      <w:pPr>
        <w:spacing w:line="480" w:lineRule="auto"/>
        <w:rPr>
          <w:color w:val="000000" w:themeColor="text1"/>
        </w:rPr>
      </w:pPr>
      <w:r w:rsidRPr="0088760F">
        <w:rPr>
          <w:color w:val="000000" w:themeColor="text1"/>
        </w:rPr>
        <w:t xml:space="preserve">In this large global sample of </w:t>
      </w:r>
      <w:r w:rsidR="00296B02" w:rsidRPr="0088760F">
        <w:rPr>
          <w:color w:val="000000" w:themeColor="text1"/>
        </w:rPr>
        <w:t xml:space="preserve">young </w:t>
      </w:r>
      <w:r w:rsidRPr="0088760F">
        <w:rPr>
          <w:color w:val="000000" w:themeColor="text1"/>
        </w:rPr>
        <w:t>adolescents</w:t>
      </w:r>
      <w:r w:rsidR="00296B02" w:rsidRPr="0088760F">
        <w:rPr>
          <w:color w:val="000000" w:themeColor="text1"/>
        </w:rPr>
        <w:t>,</w:t>
      </w:r>
      <w:r w:rsidRPr="0088760F">
        <w:rPr>
          <w:color w:val="000000" w:themeColor="text1"/>
        </w:rPr>
        <w:t xml:space="preserve"> it was found that all types of violence were </w:t>
      </w:r>
      <w:r w:rsidR="000A05EB" w:rsidRPr="0088760F">
        <w:rPr>
          <w:color w:val="000000" w:themeColor="text1"/>
        </w:rPr>
        <w:t xml:space="preserve">positively </w:t>
      </w:r>
      <w:r w:rsidRPr="0088760F">
        <w:rPr>
          <w:color w:val="000000" w:themeColor="text1"/>
        </w:rPr>
        <w:t xml:space="preserve">associated with higher odds for anxiety-induced insomnia, sedentary behavior, </w:t>
      </w:r>
      <w:r w:rsidR="009310C3" w:rsidRPr="0088760F">
        <w:rPr>
          <w:color w:val="000000" w:themeColor="text1"/>
        </w:rPr>
        <w:t>fast-food</w:t>
      </w:r>
      <w:r w:rsidRPr="0088760F">
        <w:rPr>
          <w:color w:val="000000" w:themeColor="text1"/>
        </w:rPr>
        <w:t xml:space="preserve"> consumption, and carbonated </w:t>
      </w:r>
      <w:r w:rsidR="009310C3" w:rsidRPr="0088760F">
        <w:rPr>
          <w:color w:val="000000" w:themeColor="text1"/>
        </w:rPr>
        <w:t>soft-drink</w:t>
      </w:r>
      <w:r w:rsidRPr="0088760F">
        <w:rPr>
          <w:color w:val="000000" w:themeColor="text1"/>
        </w:rPr>
        <w:t xml:space="preserve"> consumption, with highest ORs observed for anxiety-induced insomnia. Interestingly, receiving an intentional injury and being in a physical fight were associated with lower odds for low physical activity</w:t>
      </w:r>
      <w:r w:rsidR="000A05EB" w:rsidRPr="0088760F">
        <w:rPr>
          <w:color w:val="000000" w:themeColor="text1"/>
        </w:rPr>
        <w:t xml:space="preserve">. </w:t>
      </w:r>
      <w:r w:rsidR="00F424EB" w:rsidRPr="0088760F">
        <w:rPr>
          <w:color w:val="000000" w:themeColor="text1"/>
        </w:rPr>
        <w:t xml:space="preserve">Taken together these results suggest that </w:t>
      </w:r>
      <w:r w:rsidR="00296B02" w:rsidRPr="0088760F">
        <w:rPr>
          <w:color w:val="000000" w:themeColor="text1"/>
        </w:rPr>
        <w:t xml:space="preserve">exposure to </w:t>
      </w:r>
      <w:r w:rsidR="00F424EB" w:rsidRPr="0088760F">
        <w:rPr>
          <w:color w:val="000000" w:themeColor="text1"/>
        </w:rPr>
        <w:t>violence is</w:t>
      </w:r>
      <w:r w:rsidR="003E3391" w:rsidRPr="0088760F">
        <w:rPr>
          <w:color w:val="000000" w:themeColor="text1"/>
        </w:rPr>
        <w:t xml:space="preserve"> broadly</w:t>
      </w:r>
      <w:r w:rsidR="00F424EB" w:rsidRPr="0088760F">
        <w:rPr>
          <w:color w:val="000000" w:themeColor="text1"/>
        </w:rPr>
        <w:t xml:space="preserve"> </w:t>
      </w:r>
      <w:r w:rsidR="000A05EB" w:rsidRPr="0088760F">
        <w:rPr>
          <w:color w:val="000000" w:themeColor="text1"/>
        </w:rPr>
        <w:t xml:space="preserve">and positively </w:t>
      </w:r>
      <w:r w:rsidR="00F424EB" w:rsidRPr="0088760F">
        <w:rPr>
          <w:color w:val="000000" w:themeColor="text1"/>
        </w:rPr>
        <w:t xml:space="preserve">associated with obesogenic behaviors with the exception of </w:t>
      </w:r>
      <w:r w:rsidR="005250FF" w:rsidRPr="0088760F">
        <w:rPr>
          <w:color w:val="000000" w:themeColor="text1"/>
        </w:rPr>
        <w:t xml:space="preserve">low </w:t>
      </w:r>
      <w:r w:rsidR="00F424EB" w:rsidRPr="0088760F">
        <w:rPr>
          <w:color w:val="000000" w:themeColor="text1"/>
        </w:rPr>
        <w:t xml:space="preserve">physical activity. </w:t>
      </w:r>
      <w:r w:rsidR="00A27D79" w:rsidRPr="0088760F">
        <w:rPr>
          <w:color w:val="000000" w:themeColor="text1"/>
        </w:rPr>
        <w:t>Th</w:t>
      </w:r>
      <w:r w:rsidR="00575445" w:rsidRPr="0088760F">
        <w:rPr>
          <w:color w:val="000000" w:themeColor="text1"/>
        </w:rPr>
        <w:t>e</w:t>
      </w:r>
      <w:r w:rsidR="003E3391" w:rsidRPr="0088760F">
        <w:rPr>
          <w:color w:val="000000" w:themeColor="text1"/>
        </w:rPr>
        <w:t>se results</w:t>
      </w:r>
      <w:r w:rsidR="004F07A6" w:rsidRPr="0088760F">
        <w:rPr>
          <w:color w:val="000000" w:themeColor="text1"/>
        </w:rPr>
        <w:t xml:space="preserve"> </w:t>
      </w:r>
      <w:r w:rsidR="00A27D79" w:rsidRPr="0088760F">
        <w:rPr>
          <w:color w:val="000000" w:themeColor="text1"/>
        </w:rPr>
        <w:t>provide important clues on how violence may increase</w:t>
      </w:r>
      <w:r w:rsidR="003E3391" w:rsidRPr="0088760F">
        <w:rPr>
          <w:color w:val="000000" w:themeColor="text1"/>
        </w:rPr>
        <w:t xml:space="preserve"> the</w:t>
      </w:r>
      <w:r w:rsidR="00A27D79" w:rsidRPr="0088760F">
        <w:rPr>
          <w:color w:val="000000" w:themeColor="text1"/>
        </w:rPr>
        <w:t xml:space="preserve"> risk for obesity among adolescents as despite the fact that it is well documented that children exposed to violence are at</w:t>
      </w:r>
      <w:r w:rsidR="00924666" w:rsidRPr="0088760F">
        <w:rPr>
          <w:color w:val="000000" w:themeColor="text1"/>
        </w:rPr>
        <w:t xml:space="preserve"> increased risk for obesity,</w:t>
      </w:r>
      <w:r w:rsidR="0010727E" w:rsidRPr="0088760F">
        <w:rPr>
          <w:color w:val="000000" w:themeColor="text1"/>
          <w:vertAlign w:val="superscript"/>
        </w:rPr>
        <w:t>32</w:t>
      </w:r>
      <w:r w:rsidR="00A27D79" w:rsidRPr="0088760F">
        <w:rPr>
          <w:color w:val="000000" w:themeColor="text1"/>
        </w:rPr>
        <w:t xml:space="preserve"> the underlying mechanisms are largely unknown.</w:t>
      </w:r>
    </w:p>
    <w:p w14:paraId="76F521C2" w14:textId="77777777" w:rsidR="00924666" w:rsidRPr="0088760F" w:rsidRDefault="00924666" w:rsidP="00F424EB">
      <w:pPr>
        <w:spacing w:line="480" w:lineRule="auto"/>
        <w:rPr>
          <w:color w:val="000000" w:themeColor="text1"/>
        </w:rPr>
      </w:pPr>
    </w:p>
    <w:p w14:paraId="351D13BA" w14:textId="553907AF" w:rsidR="00F424EB" w:rsidRPr="0088760F" w:rsidRDefault="00F424EB" w:rsidP="00F424EB">
      <w:pPr>
        <w:spacing w:line="480" w:lineRule="auto"/>
        <w:rPr>
          <w:color w:val="000000" w:themeColor="text1"/>
        </w:rPr>
      </w:pPr>
      <w:r w:rsidRPr="0088760F">
        <w:rPr>
          <w:color w:val="000000" w:themeColor="text1"/>
        </w:rPr>
        <w:t>The present findings support that of previous research that found in a small sample of US adolescents using ecological momentary assessment that exposure to violence is associated with same-day unhealthy dietary consumption among at-risk adolescents and next-day tiredness related to sleep quality among adolescents from both at-risk and normative populations.</w:t>
      </w:r>
      <w:r w:rsidR="00B73A63" w:rsidRPr="0088760F">
        <w:rPr>
          <w:color w:val="000000" w:themeColor="text1"/>
          <w:vertAlign w:val="superscript"/>
        </w:rPr>
        <w:t>20</w:t>
      </w:r>
      <w:r w:rsidR="00AE6234" w:rsidRPr="0088760F">
        <w:rPr>
          <w:color w:val="000000" w:themeColor="text1"/>
        </w:rPr>
        <w:t xml:space="preserve"> </w:t>
      </w:r>
      <w:r w:rsidRPr="0088760F">
        <w:rPr>
          <w:color w:val="000000" w:themeColor="text1"/>
        </w:rPr>
        <w:t xml:space="preserve">The present findings add to this literature </w:t>
      </w:r>
      <w:r w:rsidR="00296B02" w:rsidRPr="0088760F">
        <w:rPr>
          <w:color w:val="000000" w:themeColor="text1"/>
        </w:rPr>
        <w:t xml:space="preserve">by </w:t>
      </w:r>
      <w:r w:rsidRPr="0088760F">
        <w:rPr>
          <w:color w:val="000000" w:themeColor="text1"/>
        </w:rPr>
        <w:t xml:space="preserve">showing </w:t>
      </w:r>
      <w:r w:rsidR="00296B02" w:rsidRPr="0088760F">
        <w:rPr>
          <w:color w:val="000000" w:themeColor="text1"/>
        </w:rPr>
        <w:t xml:space="preserve">that </w:t>
      </w:r>
      <w:r w:rsidRPr="0088760F">
        <w:rPr>
          <w:color w:val="000000" w:themeColor="text1"/>
        </w:rPr>
        <w:t xml:space="preserve">such associations exist in a large global sample of adolescents. Moreover, the present study further adds to the knowledge base by showing </w:t>
      </w:r>
      <w:r w:rsidR="00296B02" w:rsidRPr="0088760F">
        <w:rPr>
          <w:color w:val="000000" w:themeColor="text1"/>
        </w:rPr>
        <w:t xml:space="preserve">that </w:t>
      </w:r>
      <w:r w:rsidRPr="0088760F">
        <w:rPr>
          <w:color w:val="000000" w:themeColor="text1"/>
        </w:rPr>
        <w:t xml:space="preserve">such an association also exists with sedentary </w:t>
      </w:r>
      <w:r w:rsidR="009310C3" w:rsidRPr="0088760F">
        <w:rPr>
          <w:color w:val="000000" w:themeColor="text1"/>
        </w:rPr>
        <w:t>behavior</w:t>
      </w:r>
      <w:r w:rsidRPr="0088760F">
        <w:rPr>
          <w:color w:val="000000" w:themeColor="text1"/>
        </w:rPr>
        <w:t xml:space="preserve"> and carbonated </w:t>
      </w:r>
      <w:r w:rsidR="009310C3" w:rsidRPr="0088760F">
        <w:rPr>
          <w:color w:val="000000" w:themeColor="text1"/>
        </w:rPr>
        <w:t>soft-drink</w:t>
      </w:r>
      <w:r w:rsidRPr="0088760F">
        <w:rPr>
          <w:color w:val="000000" w:themeColor="text1"/>
        </w:rPr>
        <w:t xml:space="preserve"> consumption. </w:t>
      </w:r>
    </w:p>
    <w:p w14:paraId="378A90FA" w14:textId="77777777" w:rsidR="00B12A02" w:rsidRPr="0088760F" w:rsidRDefault="00B12A02" w:rsidP="00F424EB">
      <w:pPr>
        <w:spacing w:line="480" w:lineRule="auto"/>
        <w:rPr>
          <w:color w:val="000000" w:themeColor="text1"/>
        </w:rPr>
      </w:pPr>
    </w:p>
    <w:p w14:paraId="59E88875" w14:textId="58B3BE4B" w:rsidR="00101F5B" w:rsidRPr="0088760F" w:rsidRDefault="00101F5B" w:rsidP="00F365CE">
      <w:pPr>
        <w:spacing w:line="480" w:lineRule="auto"/>
        <w:rPr>
          <w:color w:val="000000" w:themeColor="text1"/>
        </w:rPr>
      </w:pPr>
      <w:r w:rsidRPr="0088760F">
        <w:rPr>
          <w:color w:val="000000" w:themeColor="text1"/>
        </w:rPr>
        <w:lastRenderedPageBreak/>
        <w:t xml:space="preserve">There are several plausible pathways that may explain the observed </w:t>
      </w:r>
      <w:r w:rsidR="00770401" w:rsidRPr="0088760F">
        <w:rPr>
          <w:color w:val="000000" w:themeColor="text1"/>
        </w:rPr>
        <w:t>associations. First</w:t>
      </w:r>
      <w:r w:rsidR="00085F85" w:rsidRPr="0088760F">
        <w:rPr>
          <w:color w:val="000000" w:themeColor="text1"/>
        </w:rPr>
        <w:t>, violence</w:t>
      </w:r>
      <w:r w:rsidR="00770401" w:rsidRPr="0088760F">
        <w:rPr>
          <w:color w:val="000000" w:themeColor="text1"/>
        </w:rPr>
        <w:t xml:space="preserve"> may trigger unhealthy food consumption or disordered</w:t>
      </w:r>
      <w:r w:rsidR="00AE6234" w:rsidRPr="0088760F">
        <w:rPr>
          <w:color w:val="000000" w:themeColor="text1"/>
        </w:rPr>
        <w:t xml:space="preserve"> </w:t>
      </w:r>
      <w:r w:rsidR="00770401" w:rsidRPr="0088760F">
        <w:rPr>
          <w:color w:val="000000" w:themeColor="text1"/>
        </w:rPr>
        <w:t>eating by disrupting sleep</w:t>
      </w:r>
      <w:r w:rsidR="00085F85" w:rsidRPr="0088760F">
        <w:rPr>
          <w:color w:val="000000" w:themeColor="text1"/>
        </w:rPr>
        <w:t>.</w:t>
      </w:r>
      <w:r w:rsidR="00B73A63" w:rsidRPr="0088760F">
        <w:rPr>
          <w:color w:val="000000" w:themeColor="text1"/>
          <w:vertAlign w:val="superscript"/>
        </w:rPr>
        <w:t>18,19</w:t>
      </w:r>
      <w:r w:rsidR="00AE6234" w:rsidRPr="0088760F">
        <w:rPr>
          <w:color w:val="000000" w:themeColor="text1"/>
        </w:rPr>
        <w:t xml:space="preserve"> </w:t>
      </w:r>
      <w:r w:rsidR="000D2351" w:rsidRPr="0088760F">
        <w:rPr>
          <w:color w:val="000000" w:themeColor="text1"/>
        </w:rPr>
        <w:t>Adolescents who are exposed to violence are likely at an increased risk for negative affect and internalizing disorders</w:t>
      </w:r>
      <w:r w:rsidR="005B6236" w:rsidRPr="0088760F">
        <w:rPr>
          <w:color w:val="000000" w:themeColor="text1"/>
        </w:rPr>
        <w:t>,</w:t>
      </w:r>
      <w:r w:rsidR="00B73A63" w:rsidRPr="0088760F">
        <w:rPr>
          <w:color w:val="000000" w:themeColor="text1"/>
          <w:vertAlign w:val="superscript"/>
        </w:rPr>
        <w:t>3</w:t>
      </w:r>
      <w:r w:rsidR="0010727E" w:rsidRPr="0088760F">
        <w:rPr>
          <w:color w:val="000000" w:themeColor="text1"/>
          <w:vertAlign w:val="superscript"/>
        </w:rPr>
        <w:t>3,34</w:t>
      </w:r>
      <w:r w:rsidR="005B6236" w:rsidRPr="0088760F">
        <w:rPr>
          <w:color w:val="000000" w:themeColor="text1"/>
        </w:rPr>
        <w:t xml:space="preserve"> </w:t>
      </w:r>
      <w:r w:rsidR="00296B02" w:rsidRPr="0088760F">
        <w:rPr>
          <w:color w:val="000000" w:themeColor="text1"/>
        </w:rPr>
        <w:t xml:space="preserve">while </w:t>
      </w:r>
      <w:r w:rsidR="005B6236" w:rsidRPr="0088760F">
        <w:rPr>
          <w:color w:val="000000" w:themeColor="text1"/>
        </w:rPr>
        <w:t>literature suggests that such mental states may contribute to</w:t>
      </w:r>
      <w:r w:rsidR="000D2351" w:rsidRPr="0088760F">
        <w:rPr>
          <w:color w:val="000000" w:themeColor="text1"/>
        </w:rPr>
        <w:t xml:space="preserve"> </w:t>
      </w:r>
      <w:r w:rsidR="00B12A02" w:rsidRPr="0088760F">
        <w:rPr>
          <w:color w:val="000000" w:themeColor="text1"/>
        </w:rPr>
        <w:t>sleep problems</w:t>
      </w:r>
      <w:r w:rsidR="00A92162" w:rsidRPr="0088760F">
        <w:rPr>
          <w:color w:val="000000" w:themeColor="text1"/>
          <w:vertAlign w:val="superscript"/>
        </w:rPr>
        <w:t>3</w:t>
      </w:r>
      <w:r w:rsidR="0010727E" w:rsidRPr="0088760F">
        <w:rPr>
          <w:color w:val="000000" w:themeColor="text1"/>
          <w:vertAlign w:val="superscript"/>
        </w:rPr>
        <w:t>5</w:t>
      </w:r>
      <w:r w:rsidR="00A92162" w:rsidRPr="0088760F">
        <w:rPr>
          <w:color w:val="000000" w:themeColor="text1"/>
        </w:rPr>
        <w:t xml:space="preserve"> </w:t>
      </w:r>
      <w:r w:rsidR="00B12A02" w:rsidRPr="0088760F">
        <w:rPr>
          <w:color w:val="000000" w:themeColor="text1"/>
        </w:rPr>
        <w:t xml:space="preserve">and </w:t>
      </w:r>
      <w:r w:rsidR="00296B02" w:rsidRPr="0088760F">
        <w:rPr>
          <w:color w:val="000000" w:themeColor="text1"/>
        </w:rPr>
        <w:t xml:space="preserve">this may in turn lead to </w:t>
      </w:r>
      <w:r w:rsidR="000D2351" w:rsidRPr="0088760F">
        <w:rPr>
          <w:color w:val="000000" w:themeColor="text1"/>
        </w:rPr>
        <w:t>disordered eating behaviors</w:t>
      </w:r>
      <w:r w:rsidR="005B6236" w:rsidRPr="0088760F">
        <w:rPr>
          <w:color w:val="000000" w:themeColor="text1"/>
        </w:rPr>
        <w:t>, such as binge eating</w:t>
      </w:r>
      <w:r w:rsidR="00AF6D59" w:rsidRPr="0088760F">
        <w:rPr>
          <w:color w:val="000000" w:themeColor="text1"/>
        </w:rPr>
        <w:t>.</w:t>
      </w:r>
      <w:r w:rsidR="0010727E" w:rsidRPr="0088760F">
        <w:rPr>
          <w:color w:val="000000" w:themeColor="text1"/>
          <w:vertAlign w:val="superscript"/>
        </w:rPr>
        <w:t>36</w:t>
      </w:r>
      <w:r w:rsidR="00AF6D59" w:rsidRPr="0088760F">
        <w:rPr>
          <w:color w:val="000000" w:themeColor="text1"/>
        </w:rPr>
        <w:t xml:space="preserve"> The exact pat</w:t>
      </w:r>
      <w:r w:rsidR="00085F85" w:rsidRPr="0088760F">
        <w:rPr>
          <w:color w:val="000000" w:themeColor="text1"/>
        </w:rPr>
        <w:t>hway of how sleep problems lead</w:t>
      </w:r>
      <w:r w:rsidR="00AF6D59" w:rsidRPr="0088760F">
        <w:rPr>
          <w:color w:val="000000" w:themeColor="text1"/>
        </w:rPr>
        <w:t xml:space="preserve"> to disordered eating is not known but it is likely that the appetite hormones leptin and ghrelin are implicated.</w:t>
      </w:r>
      <w:r w:rsidR="0010727E" w:rsidRPr="0088760F">
        <w:rPr>
          <w:color w:val="000000" w:themeColor="text1"/>
          <w:vertAlign w:val="superscript"/>
        </w:rPr>
        <w:t>37</w:t>
      </w:r>
      <w:r w:rsidR="00AF6D59" w:rsidRPr="0088760F">
        <w:rPr>
          <w:color w:val="000000" w:themeColor="text1"/>
        </w:rPr>
        <w:t xml:space="preserve"> Moreover, stress may also be a common factor underlying both sleep problems and disordered eating.</w:t>
      </w:r>
      <w:r w:rsidR="0010727E" w:rsidRPr="0088760F">
        <w:rPr>
          <w:color w:val="000000" w:themeColor="text1"/>
          <w:vertAlign w:val="superscript"/>
        </w:rPr>
        <w:t>37</w:t>
      </w:r>
      <w:r w:rsidR="00A94A25" w:rsidRPr="0088760F">
        <w:rPr>
          <w:color w:val="000000" w:themeColor="text1"/>
        </w:rPr>
        <w:t xml:space="preserve"> </w:t>
      </w:r>
      <w:r w:rsidR="00EE2FF8" w:rsidRPr="0088760F">
        <w:rPr>
          <w:color w:val="000000" w:themeColor="text1"/>
        </w:rPr>
        <w:t xml:space="preserve">Indeed, binge eating has been associated with high-fat and/or high-sugar foods, which are typically the constitute of </w:t>
      </w:r>
      <w:r w:rsidR="00924666" w:rsidRPr="0088760F">
        <w:rPr>
          <w:color w:val="000000" w:themeColor="text1"/>
        </w:rPr>
        <w:t>fast food</w:t>
      </w:r>
      <w:r w:rsidR="00EE2FF8" w:rsidRPr="0088760F">
        <w:rPr>
          <w:color w:val="000000" w:themeColor="text1"/>
        </w:rPr>
        <w:t>.</w:t>
      </w:r>
      <w:r w:rsidR="0010727E" w:rsidRPr="0088760F">
        <w:rPr>
          <w:color w:val="000000" w:themeColor="text1"/>
          <w:vertAlign w:val="superscript"/>
        </w:rPr>
        <w:t>38</w:t>
      </w:r>
      <w:r w:rsidR="00A94A25" w:rsidRPr="0088760F">
        <w:rPr>
          <w:color w:val="000000" w:themeColor="text1"/>
        </w:rPr>
        <w:t xml:space="preserve"> </w:t>
      </w:r>
      <w:r w:rsidR="00296B02" w:rsidRPr="0088760F">
        <w:rPr>
          <w:color w:val="000000" w:themeColor="text1"/>
        </w:rPr>
        <w:t xml:space="preserve">It is also possible that exposure to violence </w:t>
      </w:r>
      <w:r w:rsidR="0093227A" w:rsidRPr="0088760F">
        <w:rPr>
          <w:color w:val="000000" w:themeColor="text1"/>
        </w:rPr>
        <w:t xml:space="preserve">leads to unhealthy diets via </w:t>
      </w:r>
      <w:r w:rsidR="000D2351" w:rsidRPr="0088760F">
        <w:rPr>
          <w:color w:val="000000" w:themeColor="text1"/>
        </w:rPr>
        <w:t xml:space="preserve">dysregulation in physiological systems that regulate responses to environmental stress, such as the </w:t>
      </w:r>
      <w:r w:rsidR="00EE2FF8" w:rsidRPr="0088760F">
        <w:rPr>
          <w:color w:val="000000" w:themeColor="text1"/>
        </w:rPr>
        <w:t>autonomic nervous system (ANS), the hypothalamic-pituitary-adrenal (HPA) axis</w:t>
      </w:r>
      <w:r w:rsidR="0010727E" w:rsidRPr="0088760F">
        <w:rPr>
          <w:color w:val="000000" w:themeColor="text1"/>
          <w:vertAlign w:val="superscript"/>
        </w:rPr>
        <w:t>39,40</w:t>
      </w:r>
      <w:r w:rsidR="00A94A25" w:rsidRPr="0088760F">
        <w:rPr>
          <w:color w:val="000000" w:themeColor="text1"/>
        </w:rPr>
        <w:t xml:space="preserve"> </w:t>
      </w:r>
      <w:r w:rsidR="000D2351" w:rsidRPr="0088760F">
        <w:rPr>
          <w:color w:val="000000" w:themeColor="text1"/>
        </w:rPr>
        <w:t>or increased emotional reactivity</w:t>
      </w:r>
      <w:r w:rsidR="0010727E" w:rsidRPr="0088760F">
        <w:rPr>
          <w:color w:val="000000" w:themeColor="text1"/>
          <w:vertAlign w:val="superscript"/>
        </w:rPr>
        <w:t>41-43</w:t>
      </w:r>
      <w:r w:rsidR="00A94A25" w:rsidRPr="0088760F">
        <w:rPr>
          <w:color w:val="000000" w:themeColor="text1"/>
          <w:vertAlign w:val="superscript"/>
        </w:rPr>
        <w:t xml:space="preserve"> </w:t>
      </w:r>
      <w:r w:rsidR="000D2351" w:rsidRPr="0088760F">
        <w:rPr>
          <w:color w:val="000000" w:themeColor="text1"/>
        </w:rPr>
        <w:t>that contributes to maladaptive behavioral patterns, including poor dietary choices</w:t>
      </w:r>
      <w:r w:rsidR="00EE2FF8" w:rsidRPr="0088760F">
        <w:rPr>
          <w:color w:val="000000" w:themeColor="text1"/>
        </w:rPr>
        <w:t>, potentially increased fast-food and carbonated soft-drink consumption</w:t>
      </w:r>
      <w:hyperlink r:id="rId11" w:history="1"/>
      <w:r w:rsidR="000D2351" w:rsidRPr="0088760F">
        <w:rPr>
          <w:color w:val="000000" w:themeColor="text1"/>
        </w:rPr>
        <w:t>.</w:t>
      </w:r>
      <w:r w:rsidR="0010727E" w:rsidRPr="0088760F">
        <w:rPr>
          <w:color w:val="000000" w:themeColor="text1"/>
          <w:vertAlign w:val="superscript"/>
        </w:rPr>
        <w:t>44</w:t>
      </w:r>
      <w:r w:rsidR="00235E1E" w:rsidRPr="0088760F">
        <w:rPr>
          <w:color w:val="000000" w:themeColor="text1"/>
        </w:rPr>
        <w:t xml:space="preserve"> </w:t>
      </w:r>
      <w:r w:rsidR="00F365CE" w:rsidRPr="0088760F">
        <w:rPr>
          <w:color w:val="000000" w:themeColor="text1"/>
        </w:rPr>
        <w:t>Indeed, stress increases levels of cortisol. Higher cortisol and/or chronic stress are each related to subsequent obesogenic food craving and consumption and are also found to predict future weight gain</w:t>
      </w:r>
      <w:r w:rsidR="00F1719C" w:rsidRPr="0088760F">
        <w:rPr>
          <w:color w:val="000000" w:themeColor="text1"/>
        </w:rPr>
        <w:t>.</w:t>
      </w:r>
      <w:r w:rsidR="0010727E" w:rsidRPr="0088760F">
        <w:rPr>
          <w:color w:val="000000" w:themeColor="text1"/>
          <w:vertAlign w:val="superscript"/>
        </w:rPr>
        <w:t>45,46</w:t>
      </w:r>
      <w:r w:rsidR="00F82589" w:rsidRPr="0088760F">
        <w:rPr>
          <w:color w:val="000000" w:themeColor="text1"/>
        </w:rPr>
        <w:t xml:space="preserve"> </w:t>
      </w:r>
      <w:r w:rsidR="00F1719C" w:rsidRPr="0088760F">
        <w:rPr>
          <w:color w:val="000000" w:themeColor="text1"/>
        </w:rPr>
        <w:t>Moreover, c</w:t>
      </w:r>
      <w:r w:rsidR="00F365CE" w:rsidRPr="0088760F">
        <w:rPr>
          <w:color w:val="000000" w:themeColor="text1"/>
        </w:rPr>
        <w:t xml:space="preserve">hronic stress is found to increase obesogenic eating behaviors via epigenetic changes: increasing levels of dopamine receptor 2 (DR2) and mu-opioid receptor (MOR) gene expression in the nucleus </w:t>
      </w:r>
      <w:proofErr w:type="spellStart"/>
      <w:r w:rsidR="00F365CE" w:rsidRPr="0088760F">
        <w:rPr>
          <w:color w:val="000000" w:themeColor="text1"/>
        </w:rPr>
        <w:t>accumbens</w:t>
      </w:r>
      <w:proofErr w:type="spellEnd"/>
      <w:r w:rsidR="00F365CE" w:rsidRPr="0088760F">
        <w:rPr>
          <w:color w:val="000000" w:themeColor="text1"/>
        </w:rPr>
        <w:t xml:space="preserve"> - a central compon</w:t>
      </w:r>
      <w:r w:rsidR="00243D20" w:rsidRPr="0088760F">
        <w:rPr>
          <w:color w:val="000000" w:themeColor="text1"/>
        </w:rPr>
        <w:t>ent of the food reward system</w:t>
      </w:r>
      <w:hyperlink r:id="rId12" w:history="1"/>
      <w:r w:rsidR="00F1719C" w:rsidRPr="0088760F">
        <w:rPr>
          <w:color w:val="000000" w:themeColor="text1"/>
        </w:rPr>
        <w:t>.</w:t>
      </w:r>
      <w:r w:rsidR="0010727E" w:rsidRPr="0088760F">
        <w:rPr>
          <w:color w:val="000000" w:themeColor="text1"/>
          <w:vertAlign w:val="superscript"/>
        </w:rPr>
        <w:t>47</w:t>
      </w:r>
      <w:r w:rsidR="00F365CE" w:rsidRPr="0088760F">
        <w:rPr>
          <w:color w:val="000000" w:themeColor="text1"/>
        </w:rPr>
        <w:t xml:space="preserve"> </w:t>
      </w:r>
      <w:r w:rsidR="00235E1E" w:rsidRPr="0088760F">
        <w:rPr>
          <w:color w:val="000000" w:themeColor="text1"/>
        </w:rPr>
        <w:t xml:space="preserve">Second, </w:t>
      </w:r>
      <w:r w:rsidR="00505968" w:rsidRPr="0088760F">
        <w:rPr>
          <w:color w:val="000000" w:themeColor="text1"/>
        </w:rPr>
        <w:t>literature has shown that sedentary time is associated with negative psychosocial health, including bullying</w:t>
      </w:r>
      <w:r w:rsidR="00861DC4" w:rsidRPr="0088760F">
        <w:rPr>
          <w:color w:val="000000" w:themeColor="text1"/>
        </w:rPr>
        <w:t xml:space="preserve"> victimization and aggression.</w:t>
      </w:r>
      <w:r w:rsidR="0010727E" w:rsidRPr="0088760F">
        <w:rPr>
          <w:color w:val="000000" w:themeColor="text1"/>
          <w:vertAlign w:val="superscript"/>
        </w:rPr>
        <w:t>48</w:t>
      </w:r>
      <w:r w:rsidR="001E6071" w:rsidRPr="0088760F">
        <w:rPr>
          <w:color w:val="000000" w:themeColor="text1"/>
        </w:rPr>
        <w:t xml:space="preserve"> </w:t>
      </w:r>
      <w:r w:rsidR="00861DC4" w:rsidRPr="0088760F">
        <w:rPr>
          <w:color w:val="000000" w:themeColor="text1"/>
        </w:rPr>
        <w:t xml:space="preserve">It has been suggested that family background/circumstances might drive many of the associations seen in relation to sedentary </w:t>
      </w:r>
      <w:r w:rsidR="009310C3" w:rsidRPr="0088760F">
        <w:rPr>
          <w:color w:val="000000" w:themeColor="text1"/>
        </w:rPr>
        <w:t>behavior</w:t>
      </w:r>
      <w:r w:rsidR="00861DC4" w:rsidRPr="0088760F">
        <w:rPr>
          <w:color w:val="000000" w:themeColor="text1"/>
        </w:rPr>
        <w:t xml:space="preserve"> and psychosocial health in young people.</w:t>
      </w:r>
      <w:r w:rsidR="0010727E" w:rsidRPr="0088760F">
        <w:rPr>
          <w:color w:val="000000" w:themeColor="text1"/>
          <w:vertAlign w:val="superscript"/>
        </w:rPr>
        <w:t>48</w:t>
      </w:r>
      <w:r w:rsidR="001E6071" w:rsidRPr="0088760F">
        <w:rPr>
          <w:color w:val="000000" w:themeColor="text1"/>
        </w:rPr>
        <w:t xml:space="preserve"> </w:t>
      </w:r>
      <w:r w:rsidR="00AF6D59" w:rsidRPr="0088760F">
        <w:rPr>
          <w:color w:val="000000" w:themeColor="text1"/>
        </w:rPr>
        <w:t xml:space="preserve">Moreover, it may be that those exposed to violence prefer not to go out because they may have greater fear that they will be attacked and thus staying at home will likely increase sedentary behavior. </w:t>
      </w:r>
      <w:r w:rsidR="00085F85" w:rsidRPr="0088760F">
        <w:rPr>
          <w:color w:val="000000" w:themeColor="text1"/>
        </w:rPr>
        <w:t>Finally</w:t>
      </w:r>
      <w:r w:rsidR="00AF6D59" w:rsidRPr="0088760F">
        <w:rPr>
          <w:color w:val="000000" w:themeColor="text1"/>
        </w:rPr>
        <w:t xml:space="preserve">, the increased odds </w:t>
      </w:r>
      <w:r w:rsidR="00AF6D59" w:rsidRPr="0088760F">
        <w:rPr>
          <w:color w:val="000000" w:themeColor="text1"/>
        </w:rPr>
        <w:lastRenderedPageBreak/>
        <w:t>of sedentary behavior may be explained by the evidence that sedentary behavior, fast-food consumption, and carbonated soft-drink consumption tend to co-occur.</w:t>
      </w:r>
      <w:r w:rsidR="0010727E" w:rsidRPr="0088760F">
        <w:rPr>
          <w:color w:val="000000" w:themeColor="text1"/>
          <w:vertAlign w:val="superscript"/>
        </w:rPr>
        <w:t>49</w:t>
      </w:r>
      <w:r w:rsidR="00AF6D59" w:rsidRPr="0088760F">
        <w:rPr>
          <w:color w:val="000000" w:themeColor="text1"/>
        </w:rPr>
        <w:t xml:space="preserve"> </w:t>
      </w:r>
    </w:p>
    <w:p w14:paraId="48C7CED7" w14:textId="77777777" w:rsidR="00126395" w:rsidRPr="0088760F" w:rsidRDefault="00126395" w:rsidP="00770401">
      <w:pPr>
        <w:spacing w:line="480" w:lineRule="auto"/>
        <w:rPr>
          <w:color w:val="000000" w:themeColor="text1"/>
        </w:rPr>
      </w:pPr>
    </w:p>
    <w:p w14:paraId="3456DBE2" w14:textId="5ED4F7F5" w:rsidR="00126395" w:rsidRPr="0088760F" w:rsidRDefault="00126395" w:rsidP="00770401">
      <w:pPr>
        <w:spacing w:line="480" w:lineRule="auto"/>
        <w:rPr>
          <w:color w:val="000000" w:themeColor="text1"/>
        </w:rPr>
      </w:pPr>
      <w:r w:rsidRPr="0088760F">
        <w:rPr>
          <w:color w:val="000000" w:themeColor="text1"/>
        </w:rPr>
        <w:t xml:space="preserve">Interestingly, the present study found that </w:t>
      </w:r>
      <w:r w:rsidR="00DA40F0" w:rsidRPr="0088760F">
        <w:rPr>
          <w:color w:val="000000" w:themeColor="text1"/>
        </w:rPr>
        <w:t xml:space="preserve">intentional injury and </w:t>
      </w:r>
      <w:r w:rsidR="005B17EA" w:rsidRPr="0088760F">
        <w:rPr>
          <w:color w:val="000000" w:themeColor="text1"/>
        </w:rPr>
        <w:t xml:space="preserve">physical fighting </w:t>
      </w:r>
      <w:r w:rsidR="00DA40F0" w:rsidRPr="0088760F">
        <w:rPr>
          <w:color w:val="000000" w:themeColor="text1"/>
        </w:rPr>
        <w:t>were associated with lower odds for low physical activity.</w:t>
      </w:r>
      <w:r w:rsidR="003A47AE" w:rsidRPr="0088760F">
        <w:rPr>
          <w:color w:val="000000" w:themeColor="text1"/>
        </w:rPr>
        <w:t xml:space="preserve"> </w:t>
      </w:r>
      <w:r w:rsidR="00085F85" w:rsidRPr="0088760F">
        <w:rPr>
          <w:color w:val="000000" w:themeColor="text1"/>
        </w:rPr>
        <w:t>One plausible explanation is that those who are more physically active may be more likely to go outside where they may be more likely to be exposed to violence. However, this hypothesis remains untested and t</w:t>
      </w:r>
      <w:r w:rsidR="003A47AE" w:rsidRPr="0088760F">
        <w:rPr>
          <w:color w:val="000000" w:themeColor="text1"/>
        </w:rPr>
        <w:t xml:space="preserve">he </w:t>
      </w:r>
      <w:r w:rsidR="00085F85" w:rsidRPr="0088760F">
        <w:rPr>
          <w:color w:val="000000" w:themeColor="text1"/>
        </w:rPr>
        <w:t xml:space="preserve">exact </w:t>
      </w:r>
      <w:r w:rsidR="003A47AE" w:rsidRPr="0088760F">
        <w:rPr>
          <w:color w:val="000000" w:themeColor="text1"/>
        </w:rPr>
        <w:t>reason for th</w:t>
      </w:r>
      <w:r w:rsidR="00085F85" w:rsidRPr="0088760F">
        <w:rPr>
          <w:color w:val="000000" w:themeColor="text1"/>
        </w:rPr>
        <w:t>is association is not clear. F</w:t>
      </w:r>
      <w:r w:rsidR="003A47AE" w:rsidRPr="0088760F">
        <w:rPr>
          <w:color w:val="000000" w:themeColor="text1"/>
        </w:rPr>
        <w:t>uture research of a qualitative nature is required to understand this observed association</w:t>
      </w:r>
      <w:r w:rsidR="00DA40F0" w:rsidRPr="0088760F">
        <w:rPr>
          <w:color w:val="000000" w:themeColor="text1"/>
        </w:rPr>
        <w:t xml:space="preserve">. </w:t>
      </w:r>
    </w:p>
    <w:p w14:paraId="033E3569" w14:textId="77777777" w:rsidR="00B12A02" w:rsidRPr="0088760F" w:rsidRDefault="00B12A02" w:rsidP="00770401">
      <w:pPr>
        <w:spacing w:line="480" w:lineRule="auto"/>
        <w:rPr>
          <w:color w:val="000000" w:themeColor="text1"/>
        </w:rPr>
      </w:pPr>
    </w:p>
    <w:p w14:paraId="0493BB7D" w14:textId="77777777" w:rsidR="00B12A02" w:rsidRPr="0088760F" w:rsidRDefault="00B12A02" w:rsidP="00770401">
      <w:pPr>
        <w:spacing w:line="480" w:lineRule="auto"/>
        <w:rPr>
          <w:color w:val="000000" w:themeColor="text1"/>
        </w:rPr>
      </w:pPr>
      <w:r w:rsidRPr="0088760F">
        <w:rPr>
          <w:color w:val="000000" w:themeColor="text1"/>
        </w:rPr>
        <w:t xml:space="preserve">It should be noted that a </w:t>
      </w:r>
      <w:r w:rsidR="00653C96" w:rsidRPr="0088760F">
        <w:rPr>
          <w:color w:val="000000" w:themeColor="text1"/>
        </w:rPr>
        <w:t xml:space="preserve">relatively </w:t>
      </w:r>
      <w:r w:rsidRPr="0088760F">
        <w:rPr>
          <w:color w:val="000000" w:themeColor="text1"/>
        </w:rPr>
        <w:t xml:space="preserve">high level of between-country heterogeneity was observed for the </w:t>
      </w:r>
      <w:r w:rsidR="005B17EA" w:rsidRPr="0088760F">
        <w:rPr>
          <w:color w:val="000000" w:themeColor="text1"/>
        </w:rPr>
        <w:t xml:space="preserve">associations between </w:t>
      </w:r>
      <w:r w:rsidRPr="0088760F">
        <w:rPr>
          <w:color w:val="000000" w:themeColor="text1"/>
        </w:rPr>
        <w:t xml:space="preserve">physical attack and </w:t>
      </w:r>
      <w:r w:rsidR="009310C3" w:rsidRPr="0088760F">
        <w:rPr>
          <w:color w:val="000000" w:themeColor="text1"/>
        </w:rPr>
        <w:t>fast-food</w:t>
      </w:r>
      <w:r w:rsidRPr="0088760F">
        <w:rPr>
          <w:color w:val="000000" w:themeColor="text1"/>
        </w:rPr>
        <w:t xml:space="preserve"> consumption, and </w:t>
      </w:r>
      <w:r w:rsidR="005B17EA" w:rsidRPr="0088760F">
        <w:rPr>
          <w:color w:val="000000" w:themeColor="text1"/>
        </w:rPr>
        <w:t xml:space="preserve">between </w:t>
      </w:r>
      <w:r w:rsidRPr="0088760F">
        <w:rPr>
          <w:color w:val="000000" w:themeColor="text1"/>
        </w:rPr>
        <w:t xml:space="preserve">physical fight </w:t>
      </w:r>
      <w:r w:rsidR="00653C96" w:rsidRPr="0088760F">
        <w:rPr>
          <w:color w:val="000000" w:themeColor="text1"/>
        </w:rPr>
        <w:t xml:space="preserve">or physical attack </w:t>
      </w:r>
      <w:r w:rsidRPr="0088760F">
        <w:rPr>
          <w:color w:val="000000" w:themeColor="text1"/>
        </w:rPr>
        <w:t xml:space="preserve">and carbonated </w:t>
      </w:r>
      <w:r w:rsidR="009310C3" w:rsidRPr="0088760F">
        <w:rPr>
          <w:color w:val="000000" w:themeColor="text1"/>
        </w:rPr>
        <w:t>soft-drink</w:t>
      </w:r>
      <w:r w:rsidRPr="0088760F">
        <w:rPr>
          <w:color w:val="000000" w:themeColor="text1"/>
        </w:rPr>
        <w:t xml:space="preserve"> consumption. This suggests that country</w:t>
      </w:r>
      <w:r w:rsidR="00B60B6E" w:rsidRPr="0088760F">
        <w:rPr>
          <w:color w:val="000000" w:themeColor="text1"/>
        </w:rPr>
        <w:t>-</w:t>
      </w:r>
      <w:r w:rsidRPr="0088760F">
        <w:rPr>
          <w:color w:val="000000" w:themeColor="text1"/>
        </w:rPr>
        <w:t xml:space="preserve">specific cultural factors influence some of the association between exposure to violence and obesogenic </w:t>
      </w:r>
      <w:r w:rsidR="009310C3" w:rsidRPr="0088760F">
        <w:rPr>
          <w:color w:val="000000" w:themeColor="text1"/>
        </w:rPr>
        <w:t>behavior</w:t>
      </w:r>
      <w:r w:rsidRPr="0088760F">
        <w:rPr>
          <w:color w:val="000000" w:themeColor="text1"/>
        </w:rPr>
        <w:t xml:space="preserve">s. </w:t>
      </w:r>
      <w:r w:rsidR="00B60B6E" w:rsidRPr="0088760F">
        <w:rPr>
          <w:color w:val="000000" w:themeColor="text1"/>
        </w:rPr>
        <w:t xml:space="preserve">This between-country </w:t>
      </w:r>
      <w:r w:rsidR="00C036A9" w:rsidRPr="0088760F">
        <w:rPr>
          <w:color w:val="000000" w:themeColor="text1"/>
        </w:rPr>
        <w:t xml:space="preserve">heterogeneity may be related with factors such as </w:t>
      </w:r>
      <w:r w:rsidR="00EB0F55" w:rsidRPr="0088760F">
        <w:rPr>
          <w:color w:val="000000" w:themeColor="text1"/>
        </w:rPr>
        <w:t xml:space="preserve">differences in the availability of fast-food and soft-drinks or their contents. </w:t>
      </w:r>
      <w:r w:rsidR="00C036A9" w:rsidRPr="0088760F">
        <w:rPr>
          <w:color w:val="000000" w:themeColor="text1"/>
        </w:rPr>
        <w:t>Future studies should aim to understand the factors underlying this between-country heterogeneity, and f</w:t>
      </w:r>
      <w:r w:rsidRPr="0088760F">
        <w:rPr>
          <w:color w:val="000000" w:themeColor="text1"/>
        </w:rPr>
        <w:t xml:space="preserve">uture interventions to </w:t>
      </w:r>
      <w:r w:rsidR="00030139" w:rsidRPr="0088760F">
        <w:rPr>
          <w:color w:val="000000" w:themeColor="text1"/>
        </w:rPr>
        <w:t>reduce</w:t>
      </w:r>
      <w:r w:rsidRPr="0088760F">
        <w:rPr>
          <w:color w:val="000000" w:themeColor="text1"/>
        </w:rPr>
        <w:t xml:space="preserve"> violence with the aim to reduce </w:t>
      </w:r>
      <w:r w:rsidR="00C036A9" w:rsidRPr="0088760F">
        <w:rPr>
          <w:color w:val="000000" w:themeColor="text1"/>
        </w:rPr>
        <w:t xml:space="preserve">obesogenic behavior and ultimately </w:t>
      </w:r>
      <w:r w:rsidRPr="0088760F">
        <w:rPr>
          <w:color w:val="000000" w:themeColor="text1"/>
        </w:rPr>
        <w:t xml:space="preserve">obesity should consider </w:t>
      </w:r>
      <w:r w:rsidR="00030139" w:rsidRPr="0088760F">
        <w:rPr>
          <w:color w:val="000000" w:themeColor="text1"/>
        </w:rPr>
        <w:t xml:space="preserve">such potential influences. </w:t>
      </w:r>
    </w:p>
    <w:p w14:paraId="328C62AF" w14:textId="77777777" w:rsidR="003A47AE" w:rsidRPr="0088760F" w:rsidRDefault="003A47AE" w:rsidP="00770401">
      <w:pPr>
        <w:spacing w:line="480" w:lineRule="auto"/>
        <w:rPr>
          <w:color w:val="000000" w:themeColor="text1"/>
        </w:rPr>
      </w:pPr>
    </w:p>
    <w:p w14:paraId="4EB2ADDA" w14:textId="4CF2ECC3" w:rsidR="00642B9C" w:rsidRPr="0088760F" w:rsidRDefault="003A47AE" w:rsidP="0025404D">
      <w:pPr>
        <w:spacing w:line="480" w:lineRule="auto"/>
        <w:rPr>
          <w:rFonts w:eastAsia="Times New Roman" w:cs="Times New Roman"/>
          <w:color w:val="000000" w:themeColor="text1"/>
          <w:lang w:val="en-GB"/>
        </w:rPr>
      </w:pPr>
      <w:r w:rsidRPr="0088760F">
        <w:rPr>
          <w:color w:val="000000" w:themeColor="text1"/>
        </w:rPr>
        <w:t xml:space="preserve">The large global sample of adolescents and the investigation of three domains of exposure to violence and several obesogenic </w:t>
      </w:r>
      <w:r w:rsidR="009310C3" w:rsidRPr="0088760F">
        <w:rPr>
          <w:color w:val="000000" w:themeColor="text1"/>
        </w:rPr>
        <w:t>behavior</w:t>
      </w:r>
      <w:r w:rsidRPr="0088760F">
        <w:rPr>
          <w:color w:val="000000" w:themeColor="text1"/>
        </w:rPr>
        <w:t xml:space="preserve">s are clear strengths of the present study. However, findings from the present study must be interpreted in light of its limitations. </w:t>
      </w:r>
      <w:r w:rsidR="00642B9C" w:rsidRPr="0088760F">
        <w:rPr>
          <w:color w:val="000000" w:themeColor="text1"/>
        </w:rPr>
        <w:t xml:space="preserve">First, the study is of a cross-sectional nature and thus it is not known whether exposure to violence drives obesogenic </w:t>
      </w:r>
      <w:r w:rsidR="009310C3" w:rsidRPr="0088760F">
        <w:rPr>
          <w:color w:val="000000" w:themeColor="text1"/>
        </w:rPr>
        <w:t>behavior</w:t>
      </w:r>
      <w:r w:rsidR="00642B9C" w:rsidRPr="0088760F">
        <w:rPr>
          <w:color w:val="000000" w:themeColor="text1"/>
        </w:rPr>
        <w:t xml:space="preserve">s or if obesogenic </w:t>
      </w:r>
      <w:r w:rsidR="009310C3" w:rsidRPr="0088760F">
        <w:rPr>
          <w:color w:val="000000" w:themeColor="text1"/>
        </w:rPr>
        <w:t>behavior</w:t>
      </w:r>
      <w:r w:rsidR="00642B9C" w:rsidRPr="0088760F">
        <w:rPr>
          <w:color w:val="000000" w:themeColor="text1"/>
        </w:rPr>
        <w:t xml:space="preserve">s drive exposure to violence. The relationship is likely to be bi-directional. Indeed, it has been previously suggested that junk food consumption may increase the </w:t>
      </w:r>
      <w:r w:rsidR="00642B9C" w:rsidRPr="0088760F">
        <w:rPr>
          <w:color w:val="000000" w:themeColor="text1"/>
        </w:rPr>
        <w:lastRenderedPageBreak/>
        <w:t>risk for psychiatric distress and violent behaviors in adolescents.</w:t>
      </w:r>
      <w:r w:rsidR="0010727E" w:rsidRPr="0088760F">
        <w:rPr>
          <w:color w:val="000000" w:themeColor="text1"/>
          <w:vertAlign w:val="superscript"/>
        </w:rPr>
        <w:t>50</w:t>
      </w:r>
      <w:r w:rsidR="001E6071" w:rsidRPr="0088760F">
        <w:rPr>
          <w:color w:val="000000" w:themeColor="text1"/>
        </w:rPr>
        <w:t xml:space="preserve"> </w:t>
      </w:r>
      <w:r w:rsidR="00B50EE6" w:rsidRPr="0088760F">
        <w:rPr>
          <w:color w:val="000000" w:themeColor="text1"/>
        </w:rPr>
        <w:t>However, since the association was almost unequivocally observed among all countries</w:t>
      </w:r>
      <w:r w:rsidR="00640077" w:rsidRPr="0088760F">
        <w:rPr>
          <w:color w:val="000000" w:themeColor="text1"/>
        </w:rPr>
        <w:t>,</w:t>
      </w:r>
      <w:r w:rsidR="00B50EE6" w:rsidRPr="0088760F">
        <w:rPr>
          <w:color w:val="000000" w:themeColor="text1"/>
        </w:rPr>
        <w:t xml:space="preserve"> this provides robustness to our findings. </w:t>
      </w:r>
      <w:r w:rsidR="00642B9C" w:rsidRPr="0088760F">
        <w:rPr>
          <w:color w:val="000000" w:themeColor="text1"/>
        </w:rPr>
        <w:t xml:space="preserve">Second, the study was based on adolescents attending school. Thus, the study results may not be generalizable to adolescents who do not attend school. </w:t>
      </w:r>
      <w:r w:rsidR="004653E9" w:rsidRPr="0088760F">
        <w:rPr>
          <w:color w:val="000000" w:themeColor="text1"/>
        </w:rPr>
        <w:t xml:space="preserve">In particular, the percentage of </w:t>
      </w:r>
      <w:r w:rsidR="00BB6EB0" w:rsidRPr="0088760F">
        <w:rPr>
          <w:color w:val="000000" w:themeColor="text1"/>
        </w:rPr>
        <w:t>children attend</w:t>
      </w:r>
      <w:r w:rsidR="004653E9" w:rsidRPr="0088760F">
        <w:rPr>
          <w:color w:val="000000" w:themeColor="text1"/>
        </w:rPr>
        <w:t>ing</w:t>
      </w:r>
      <w:r w:rsidR="00BB6EB0" w:rsidRPr="0088760F">
        <w:rPr>
          <w:color w:val="000000" w:themeColor="text1"/>
        </w:rPr>
        <w:t xml:space="preserve"> school</w:t>
      </w:r>
      <w:r w:rsidR="004653E9" w:rsidRPr="0088760F">
        <w:rPr>
          <w:color w:val="000000" w:themeColor="text1"/>
        </w:rPr>
        <w:t xml:space="preserve"> varies by country</w:t>
      </w:r>
      <w:r w:rsidR="0024483F" w:rsidRPr="0088760F">
        <w:rPr>
          <w:color w:val="000000" w:themeColor="text1"/>
        </w:rPr>
        <w:t>,</w:t>
      </w:r>
      <w:r w:rsidR="004653E9" w:rsidRPr="0088760F">
        <w:rPr>
          <w:color w:val="000000" w:themeColor="text1"/>
        </w:rPr>
        <w:t xml:space="preserve"> and therefore, </w:t>
      </w:r>
      <w:r w:rsidR="00BB6EB0" w:rsidRPr="0088760F">
        <w:rPr>
          <w:color w:val="000000" w:themeColor="text1"/>
        </w:rPr>
        <w:t>the present data may</w:t>
      </w:r>
      <w:r w:rsidR="0024483F" w:rsidRPr="0088760F">
        <w:rPr>
          <w:color w:val="000000" w:themeColor="text1"/>
        </w:rPr>
        <w:t xml:space="preserve"> </w:t>
      </w:r>
      <w:r w:rsidR="00BB6EB0" w:rsidRPr="0088760F">
        <w:rPr>
          <w:color w:val="000000" w:themeColor="text1"/>
        </w:rPr>
        <w:t xml:space="preserve">be more representative for some countries in comparison to others. </w:t>
      </w:r>
      <w:r w:rsidR="0024483F" w:rsidRPr="0088760F">
        <w:rPr>
          <w:color w:val="000000" w:themeColor="text1"/>
        </w:rPr>
        <w:t>Third, e</w:t>
      </w:r>
      <w:r w:rsidR="00642B9C" w:rsidRPr="0088760F">
        <w:rPr>
          <w:color w:val="000000" w:themeColor="text1"/>
        </w:rPr>
        <w:t>xposure to violence and obesogenic behaviors were assessed using self-report measures, and this may have introduced reporting bias</w:t>
      </w:r>
      <w:r w:rsidR="004E29D5" w:rsidRPr="0088760F">
        <w:rPr>
          <w:color w:val="000000" w:themeColor="text1"/>
        </w:rPr>
        <w:t>es (e.g., social desirability bias, recall bias)</w:t>
      </w:r>
      <w:r w:rsidR="00642B9C" w:rsidRPr="0088760F">
        <w:rPr>
          <w:color w:val="000000" w:themeColor="text1"/>
        </w:rPr>
        <w:t>.</w:t>
      </w:r>
      <w:r w:rsidR="00B50EE6" w:rsidRPr="0088760F">
        <w:rPr>
          <w:color w:val="000000" w:themeColor="text1"/>
        </w:rPr>
        <w:t xml:space="preserve"> </w:t>
      </w:r>
      <w:r w:rsidR="00A24A0F" w:rsidRPr="0088760F">
        <w:rPr>
          <w:color w:val="000000" w:themeColor="text1"/>
        </w:rPr>
        <w:t xml:space="preserve">Fourth, </w:t>
      </w:r>
      <w:r w:rsidR="00A24A0F" w:rsidRPr="0088760F">
        <w:rPr>
          <w:rFonts w:eastAsia="Times New Roman" w:cs="Times New Roman"/>
          <w:color w:val="000000" w:themeColor="text1"/>
          <w:lang w:val="en-GB"/>
        </w:rPr>
        <w:t xml:space="preserve">a measure of socioeconomic status </w:t>
      </w:r>
      <w:r w:rsidR="00A24A0F" w:rsidRPr="0088760F">
        <w:rPr>
          <w:rFonts w:eastAsia="Times New Roman" w:cs="Times New Roman"/>
          <w:i/>
          <w:color w:val="000000" w:themeColor="text1"/>
          <w:lang w:val="en-GB"/>
        </w:rPr>
        <w:t>per se</w:t>
      </w:r>
      <w:r w:rsidR="00A24A0F" w:rsidRPr="0088760F">
        <w:rPr>
          <w:rFonts w:eastAsia="Times New Roman" w:cs="Times New Roman"/>
          <w:color w:val="000000" w:themeColor="text1"/>
          <w:lang w:val="en-GB"/>
        </w:rPr>
        <w:t xml:space="preserve"> was not available in the present dataset, and thus, a proxy measure (food insecurity) was used. This may have introduced some bias into the analyses but it is unlikely to have signiﬁcantly inﬂuenced the ﬁndings given the considerable overlap between food insecurity and levels of wealth. </w:t>
      </w:r>
      <w:r w:rsidR="00A24A0F" w:rsidRPr="0088760F">
        <w:rPr>
          <w:rFonts w:eastAsia="Times New Roman" w:cs="Times New Roman"/>
          <w:bCs/>
          <w:color w:val="000000" w:themeColor="text1"/>
          <w:lang w:val="en-GB"/>
        </w:rPr>
        <w:t>Relatedly, students of higher socioeconomic status may engage more in regular physical activity or sports in some countries, an</w:t>
      </w:r>
      <w:r w:rsidR="009F108C" w:rsidRPr="0088760F">
        <w:rPr>
          <w:rFonts w:eastAsia="Times New Roman" w:cs="Times New Roman"/>
          <w:bCs/>
          <w:color w:val="000000" w:themeColor="text1"/>
          <w:lang w:val="en-GB"/>
        </w:rPr>
        <w:t>d this may increase their chanc</w:t>
      </w:r>
      <w:r w:rsidR="00A24A0F" w:rsidRPr="0088760F">
        <w:rPr>
          <w:rFonts w:eastAsia="Times New Roman" w:cs="Times New Roman"/>
          <w:bCs/>
          <w:color w:val="000000" w:themeColor="text1"/>
          <w:lang w:val="en-GB"/>
        </w:rPr>
        <w:t>es of being exposed to violence</w:t>
      </w:r>
      <w:r w:rsidR="009F108C" w:rsidRPr="0088760F">
        <w:rPr>
          <w:rFonts w:eastAsia="Times New Roman" w:cs="Times New Roman"/>
          <w:bCs/>
          <w:color w:val="000000" w:themeColor="text1"/>
          <w:lang w:val="en-GB"/>
        </w:rPr>
        <w:t xml:space="preserve">. Adjustment for this factor may have been incomplete as </w:t>
      </w:r>
      <w:r w:rsidR="00792F60" w:rsidRPr="0088760F">
        <w:rPr>
          <w:rFonts w:eastAsia="Times New Roman" w:cs="Times New Roman"/>
          <w:bCs/>
          <w:color w:val="000000" w:themeColor="text1"/>
          <w:lang w:val="en-GB"/>
        </w:rPr>
        <w:t xml:space="preserve">specific </w:t>
      </w:r>
      <w:r w:rsidR="00910948" w:rsidRPr="0088760F">
        <w:rPr>
          <w:rFonts w:eastAsia="Times New Roman" w:cs="Times New Roman"/>
          <w:bCs/>
          <w:color w:val="000000" w:themeColor="text1"/>
          <w:lang w:val="en-GB"/>
        </w:rPr>
        <w:t>data on socioeconomic status were</w:t>
      </w:r>
      <w:r w:rsidR="00792F60" w:rsidRPr="0088760F">
        <w:rPr>
          <w:rFonts w:eastAsia="Times New Roman" w:cs="Times New Roman"/>
          <w:bCs/>
          <w:color w:val="000000" w:themeColor="text1"/>
          <w:lang w:val="en-GB"/>
        </w:rPr>
        <w:t xml:space="preserve"> not available. </w:t>
      </w:r>
      <w:r w:rsidR="007C75BB" w:rsidRPr="0088760F">
        <w:rPr>
          <w:color w:val="000000" w:themeColor="text1"/>
        </w:rPr>
        <w:t>Next, information on witnessing violence was not available</w:t>
      </w:r>
      <w:r w:rsidR="00C0212B" w:rsidRPr="0088760F">
        <w:rPr>
          <w:color w:val="000000" w:themeColor="text1"/>
        </w:rPr>
        <w:t>,</w:t>
      </w:r>
      <w:r w:rsidR="007C75BB" w:rsidRPr="0088760F">
        <w:rPr>
          <w:color w:val="000000" w:themeColor="text1"/>
        </w:rPr>
        <w:t xml:space="preserve"> and therefore</w:t>
      </w:r>
      <w:r w:rsidR="00C0212B" w:rsidRPr="0088760F">
        <w:rPr>
          <w:color w:val="000000" w:themeColor="text1"/>
        </w:rPr>
        <w:t>,</w:t>
      </w:r>
      <w:r w:rsidR="007C75BB" w:rsidRPr="0088760F">
        <w:rPr>
          <w:color w:val="000000" w:themeColor="text1"/>
        </w:rPr>
        <w:t xml:space="preserve"> the relationship between witnessing violence and obesogenic behaviors remains untested. </w:t>
      </w:r>
      <w:r w:rsidR="00CC2DF1" w:rsidRPr="0088760F">
        <w:rPr>
          <w:color w:val="000000" w:themeColor="text1"/>
          <w:lang w:eastAsia="ja-JP"/>
        </w:rPr>
        <w:t xml:space="preserve">In addition, </w:t>
      </w:r>
      <w:r w:rsidR="008E3EFA" w:rsidRPr="0088760F">
        <w:rPr>
          <w:rFonts w:eastAsia="Times New Roman" w:cs="Times New Roman"/>
          <w:color w:val="000000" w:themeColor="text1"/>
          <w:lang w:val="en-GB"/>
        </w:rPr>
        <w:t>those who were exposed to violence in our study could have been a perpetuator and/or a victim and it was not possible to clearly distinguish between the two. However, previous studies have shown that violence-related stress occurs in both the perpetuator and the victim</w:t>
      </w:r>
      <w:r w:rsidR="00904637" w:rsidRPr="0088760F">
        <w:rPr>
          <w:rFonts w:eastAsia="Times New Roman" w:cs="Times New Roman"/>
          <w:color w:val="000000" w:themeColor="text1"/>
          <w:lang w:val="en-GB"/>
        </w:rPr>
        <w:t xml:space="preserve"> </w:t>
      </w:r>
      <w:r w:rsidR="00904637" w:rsidRPr="0088760F">
        <w:rPr>
          <w:rFonts w:eastAsia="Times New Roman" w:cs="Times New Roman"/>
          <w:color w:val="000000" w:themeColor="text1"/>
          <w:vertAlign w:val="superscript"/>
          <w:lang w:val="en-GB"/>
        </w:rPr>
        <w:t>5</w:t>
      </w:r>
      <w:r w:rsidR="0010727E" w:rsidRPr="0088760F">
        <w:rPr>
          <w:rFonts w:eastAsia="Times New Roman" w:cs="Times New Roman"/>
          <w:color w:val="000000" w:themeColor="text1"/>
          <w:vertAlign w:val="superscript"/>
          <w:lang w:val="en-GB"/>
        </w:rPr>
        <w:t>1</w:t>
      </w:r>
      <w:r w:rsidR="00904637" w:rsidRPr="0088760F">
        <w:rPr>
          <w:rFonts w:eastAsia="Times New Roman" w:cs="Times New Roman"/>
          <w:color w:val="000000" w:themeColor="text1"/>
          <w:lang w:val="en-GB"/>
        </w:rPr>
        <w:t xml:space="preserve"> </w:t>
      </w:r>
      <w:r w:rsidR="008E3EFA" w:rsidRPr="0088760F">
        <w:rPr>
          <w:rFonts w:eastAsia="Times New Roman" w:cs="Times New Roman"/>
          <w:color w:val="000000" w:themeColor="text1"/>
          <w:lang w:val="en-GB"/>
        </w:rPr>
        <w:t>and that stress can lead to obesogenic behaviors.</w:t>
      </w:r>
      <w:r w:rsidR="0010727E" w:rsidRPr="0088760F">
        <w:rPr>
          <w:rFonts w:eastAsia="Times New Roman" w:cs="Times New Roman"/>
          <w:color w:val="000000" w:themeColor="text1"/>
          <w:vertAlign w:val="superscript"/>
          <w:lang w:val="en-GB"/>
        </w:rPr>
        <w:t>52</w:t>
      </w:r>
      <w:r w:rsidR="008E3EFA" w:rsidRPr="0088760F">
        <w:rPr>
          <w:rFonts w:eastAsia="Times New Roman" w:cs="Times New Roman"/>
          <w:color w:val="000000" w:themeColor="text1"/>
          <w:lang w:val="en-GB"/>
        </w:rPr>
        <w:t xml:space="preserve"> Nonetheless, future studies which clearly distinguish the two are warranted to assess whether their association with obesogenic </w:t>
      </w:r>
      <w:proofErr w:type="spellStart"/>
      <w:r w:rsidR="008E3EFA" w:rsidRPr="0088760F">
        <w:rPr>
          <w:rFonts w:eastAsia="Times New Roman" w:cs="Times New Roman"/>
          <w:color w:val="000000" w:themeColor="text1"/>
          <w:lang w:val="en-GB"/>
        </w:rPr>
        <w:t>behaviors</w:t>
      </w:r>
      <w:proofErr w:type="spellEnd"/>
      <w:r w:rsidR="008E3EFA" w:rsidRPr="0088760F">
        <w:rPr>
          <w:rFonts w:eastAsia="Times New Roman" w:cs="Times New Roman"/>
          <w:color w:val="000000" w:themeColor="text1"/>
          <w:lang w:val="en-GB"/>
        </w:rPr>
        <w:t xml:space="preserve"> differs. </w:t>
      </w:r>
      <w:r w:rsidR="00691CDC" w:rsidRPr="0088760F">
        <w:rPr>
          <w:rFonts w:eastAsia="Times New Roman" w:cs="Times New Roman"/>
          <w:color w:val="000000" w:themeColor="text1"/>
          <w:lang w:val="en-GB"/>
        </w:rPr>
        <w:t>Furthermore</w:t>
      </w:r>
      <w:r w:rsidR="00A554DB" w:rsidRPr="0088760F">
        <w:rPr>
          <w:rFonts w:eastAsia="Times New Roman" w:cs="Times New Roman"/>
          <w:color w:val="000000" w:themeColor="text1"/>
          <w:lang w:val="en-GB"/>
        </w:rPr>
        <w:t xml:space="preserve">, the time element between the obesogenic </w:t>
      </w:r>
      <w:proofErr w:type="spellStart"/>
      <w:r w:rsidR="00A554DB" w:rsidRPr="0088760F">
        <w:rPr>
          <w:rFonts w:eastAsia="Times New Roman" w:cs="Times New Roman"/>
          <w:color w:val="000000" w:themeColor="text1"/>
          <w:lang w:val="en-GB"/>
        </w:rPr>
        <w:t>behaviors</w:t>
      </w:r>
      <w:proofErr w:type="spellEnd"/>
      <w:r w:rsidR="00A554DB" w:rsidRPr="0088760F">
        <w:rPr>
          <w:rFonts w:eastAsia="Times New Roman" w:cs="Times New Roman"/>
          <w:color w:val="000000" w:themeColor="text1"/>
          <w:lang w:val="en-GB"/>
        </w:rPr>
        <w:t xml:space="preserve"> and incidents of intentional violence were beyond the scope of this particular data set. </w:t>
      </w:r>
      <w:r w:rsidR="00B50EE6" w:rsidRPr="0088760F">
        <w:rPr>
          <w:color w:val="000000" w:themeColor="text1"/>
        </w:rPr>
        <w:t>Finally, exposure to violence may be a non-specific risk factor for psychopatho</w:t>
      </w:r>
      <w:r w:rsidR="00F365CE" w:rsidRPr="0088760F">
        <w:rPr>
          <w:color w:val="000000" w:themeColor="text1"/>
        </w:rPr>
        <w:t>logy</w:t>
      </w:r>
      <w:r w:rsidR="00B50EE6" w:rsidRPr="0088760F">
        <w:rPr>
          <w:color w:val="000000" w:themeColor="text1"/>
        </w:rPr>
        <w:t xml:space="preserve">, and that for instance depression may be causally related to obesity. </w:t>
      </w:r>
      <w:r w:rsidR="00F365CE" w:rsidRPr="0088760F">
        <w:rPr>
          <w:color w:val="000000" w:themeColor="text1"/>
        </w:rPr>
        <w:t>However,</w:t>
      </w:r>
      <w:r w:rsidR="00575445" w:rsidRPr="0088760F">
        <w:rPr>
          <w:color w:val="000000" w:themeColor="text1"/>
        </w:rPr>
        <w:t xml:space="preserve"> we could not control for these</w:t>
      </w:r>
      <w:r w:rsidR="00B50EE6" w:rsidRPr="0088760F">
        <w:rPr>
          <w:color w:val="000000" w:themeColor="text1"/>
        </w:rPr>
        <w:t xml:space="preserve"> possible confounding variables (e.g. depression).</w:t>
      </w:r>
    </w:p>
    <w:p w14:paraId="37C4706E" w14:textId="77777777" w:rsidR="00642B9C" w:rsidRPr="0088760F" w:rsidRDefault="00642B9C" w:rsidP="0025404D">
      <w:pPr>
        <w:spacing w:line="480" w:lineRule="auto"/>
        <w:rPr>
          <w:color w:val="000000" w:themeColor="text1"/>
        </w:rPr>
      </w:pPr>
    </w:p>
    <w:p w14:paraId="061A013C" w14:textId="0F6F5AD6" w:rsidR="00642B9C" w:rsidRPr="0088760F" w:rsidRDefault="00642B9C" w:rsidP="0025404D">
      <w:pPr>
        <w:spacing w:line="480" w:lineRule="auto"/>
        <w:rPr>
          <w:color w:val="000000" w:themeColor="text1"/>
        </w:rPr>
      </w:pPr>
      <w:r w:rsidRPr="0088760F">
        <w:rPr>
          <w:color w:val="000000" w:themeColor="text1"/>
        </w:rPr>
        <w:t xml:space="preserve">In </w:t>
      </w:r>
      <w:r w:rsidR="00B12A02" w:rsidRPr="0088760F">
        <w:rPr>
          <w:color w:val="000000" w:themeColor="text1"/>
        </w:rPr>
        <w:t>c</w:t>
      </w:r>
      <w:r w:rsidRPr="0088760F">
        <w:rPr>
          <w:color w:val="000000" w:themeColor="text1"/>
        </w:rPr>
        <w:t xml:space="preserve">onclusion, in this large global sample of </w:t>
      </w:r>
      <w:r w:rsidR="00B12A02" w:rsidRPr="0088760F">
        <w:rPr>
          <w:color w:val="000000" w:themeColor="text1"/>
        </w:rPr>
        <w:t>adolescents,</w:t>
      </w:r>
      <w:r w:rsidRPr="0088760F">
        <w:rPr>
          <w:color w:val="000000" w:themeColor="text1"/>
        </w:rPr>
        <w:t xml:space="preserve"> exposure to violence was associated with obesogenic </w:t>
      </w:r>
      <w:r w:rsidR="009310C3" w:rsidRPr="0088760F">
        <w:rPr>
          <w:color w:val="000000" w:themeColor="text1"/>
        </w:rPr>
        <w:t>behavior</w:t>
      </w:r>
      <w:r w:rsidRPr="0088760F">
        <w:rPr>
          <w:color w:val="000000" w:themeColor="text1"/>
        </w:rPr>
        <w:t xml:space="preserve">s </w:t>
      </w:r>
      <w:r w:rsidR="00C036A9" w:rsidRPr="0088760F">
        <w:rPr>
          <w:color w:val="000000" w:themeColor="text1"/>
        </w:rPr>
        <w:t xml:space="preserve">with the exception of low </w:t>
      </w:r>
      <w:r w:rsidRPr="0088760F">
        <w:rPr>
          <w:color w:val="000000" w:themeColor="text1"/>
        </w:rPr>
        <w:t xml:space="preserve">physical activity. </w:t>
      </w:r>
      <w:r w:rsidR="00AC6BD7" w:rsidRPr="0088760F">
        <w:rPr>
          <w:rFonts w:eastAsia="Times New Roman" w:cs="Times New Roman"/>
          <w:color w:val="000000" w:themeColor="text1"/>
          <w:lang w:val="en-GB"/>
        </w:rPr>
        <w:t xml:space="preserve">Addressing obesity and obesogenic </w:t>
      </w:r>
      <w:proofErr w:type="spellStart"/>
      <w:r w:rsidR="00AC6BD7" w:rsidRPr="0088760F">
        <w:rPr>
          <w:rFonts w:eastAsia="Times New Roman" w:cs="Times New Roman"/>
          <w:color w:val="000000" w:themeColor="text1"/>
          <w:lang w:val="en-GB"/>
        </w:rPr>
        <w:t>behaviors</w:t>
      </w:r>
      <w:proofErr w:type="spellEnd"/>
      <w:r w:rsidR="00AC6BD7" w:rsidRPr="0088760F">
        <w:rPr>
          <w:rFonts w:eastAsia="Times New Roman" w:cs="Times New Roman"/>
          <w:color w:val="000000" w:themeColor="text1"/>
          <w:lang w:val="en-GB"/>
        </w:rPr>
        <w:t xml:space="preserve"> may also call for the evaluation of incidents of intentional injury</w:t>
      </w:r>
      <w:r w:rsidR="00AC6BD7" w:rsidRPr="0088760F">
        <w:rPr>
          <w:color w:val="000000" w:themeColor="text1"/>
        </w:rPr>
        <w:t>.</w:t>
      </w:r>
    </w:p>
    <w:p w14:paraId="2EAE0309" w14:textId="77777777" w:rsidR="00642B9C" w:rsidRPr="0088760F" w:rsidRDefault="00642B9C" w:rsidP="000C665D">
      <w:pPr>
        <w:spacing w:line="480" w:lineRule="auto"/>
        <w:rPr>
          <w:color w:val="000000" w:themeColor="text1"/>
        </w:rPr>
      </w:pPr>
    </w:p>
    <w:p w14:paraId="64B73880" w14:textId="77777777" w:rsidR="00BC2369" w:rsidRPr="0088760F" w:rsidRDefault="000C665D" w:rsidP="00E141EC">
      <w:pPr>
        <w:spacing w:line="480" w:lineRule="auto"/>
        <w:rPr>
          <w:b/>
          <w:color w:val="000000" w:themeColor="text1"/>
        </w:rPr>
      </w:pPr>
      <w:r w:rsidRPr="0088760F">
        <w:rPr>
          <w:b/>
          <w:color w:val="000000" w:themeColor="text1"/>
        </w:rPr>
        <w:t>CONFLICTS OF INTEREST</w:t>
      </w:r>
    </w:p>
    <w:p w14:paraId="63FF643C" w14:textId="77777777" w:rsidR="000C665D" w:rsidRPr="0088760F" w:rsidRDefault="000C665D" w:rsidP="00E141EC">
      <w:pPr>
        <w:spacing w:line="480" w:lineRule="auto"/>
        <w:rPr>
          <w:color w:val="000000" w:themeColor="text1"/>
        </w:rPr>
      </w:pPr>
      <w:r w:rsidRPr="0088760F">
        <w:rPr>
          <w:color w:val="000000" w:themeColor="text1"/>
        </w:rPr>
        <w:t xml:space="preserve">The authors declare no conflict of interest. </w:t>
      </w:r>
    </w:p>
    <w:p w14:paraId="57B5348D" w14:textId="77777777" w:rsidR="000C665D" w:rsidRPr="0088760F" w:rsidRDefault="000C665D" w:rsidP="00E141EC">
      <w:pPr>
        <w:spacing w:line="480" w:lineRule="auto"/>
        <w:rPr>
          <w:b/>
          <w:color w:val="000000" w:themeColor="text1"/>
        </w:rPr>
      </w:pPr>
    </w:p>
    <w:p w14:paraId="5DADEE7F" w14:textId="77777777" w:rsidR="00903E21" w:rsidRPr="0088760F" w:rsidRDefault="00903E21" w:rsidP="00E141EC">
      <w:pPr>
        <w:spacing w:line="480" w:lineRule="auto"/>
        <w:rPr>
          <w:b/>
          <w:color w:val="000000" w:themeColor="text1"/>
        </w:rPr>
      </w:pPr>
      <w:r w:rsidRPr="0088760F">
        <w:rPr>
          <w:b/>
          <w:color w:val="000000" w:themeColor="text1"/>
        </w:rPr>
        <w:t>ACKNOWLEDGEMENTS</w:t>
      </w:r>
    </w:p>
    <w:p w14:paraId="74A35FD7" w14:textId="77777777" w:rsidR="00903E21" w:rsidRPr="0088760F" w:rsidRDefault="00E141EC" w:rsidP="00E141EC">
      <w:pPr>
        <w:spacing w:line="480" w:lineRule="auto"/>
        <w:rPr>
          <w:color w:val="000000" w:themeColor="text1"/>
        </w:rPr>
      </w:pPr>
      <w:r w:rsidRPr="0088760F">
        <w:rPr>
          <w:color w:val="000000" w:themeColor="text1"/>
        </w:rPr>
        <w:t xml:space="preserve">Author contributions: All authors listed </w:t>
      </w:r>
      <w:r w:rsidR="00D662C8" w:rsidRPr="0088760F">
        <w:rPr>
          <w:color w:val="000000" w:themeColor="text1"/>
        </w:rPr>
        <w:t xml:space="preserve">(LS, LJ, IG, GFLS, LY, AFC, JIS, AS, LZ, AK) </w:t>
      </w:r>
      <w:r w:rsidRPr="0088760F">
        <w:rPr>
          <w:color w:val="000000" w:themeColor="text1"/>
        </w:rPr>
        <w:t>have made a substantial, direct and intellectual contribution to the work, and approved it for publication.</w:t>
      </w:r>
    </w:p>
    <w:p w14:paraId="3AA0B5EA" w14:textId="77777777" w:rsidR="00903E21" w:rsidRPr="0088760F" w:rsidRDefault="00903E21" w:rsidP="00E141EC">
      <w:pPr>
        <w:spacing w:line="480" w:lineRule="auto"/>
        <w:rPr>
          <w:b/>
          <w:color w:val="000000" w:themeColor="text1"/>
        </w:rPr>
      </w:pPr>
    </w:p>
    <w:p w14:paraId="3FD61827" w14:textId="77777777" w:rsidR="008235F3" w:rsidRPr="0088760F" w:rsidRDefault="008235F3" w:rsidP="008235F3">
      <w:pPr>
        <w:spacing w:line="480" w:lineRule="auto"/>
        <w:rPr>
          <w:b/>
          <w:color w:val="000000" w:themeColor="text1"/>
        </w:rPr>
      </w:pPr>
      <w:r w:rsidRPr="0088760F">
        <w:rPr>
          <w:b/>
          <w:color w:val="000000" w:themeColor="text1"/>
        </w:rPr>
        <w:t>REFERENCES</w:t>
      </w:r>
    </w:p>
    <w:p w14:paraId="13695781" w14:textId="77777777" w:rsidR="008235F3" w:rsidRPr="0088760F" w:rsidRDefault="008235F3" w:rsidP="008235F3">
      <w:pPr>
        <w:pStyle w:val="ListParagraph"/>
        <w:numPr>
          <w:ilvl w:val="0"/>
          <w:numId w:val="3"/>
        </w:numPr>
        <w:spacing w:line="480" w:lineRule="auto"/>
        <w:rPr>
          <w:rStyle w:val="Hyperlink"/>
          <w:rFonts w:cs="Times New Roman"/>
          <w:color w:val="000000" w:themeColor="text1"/>
          <w:u w:val="none"/>
        </w:rPr>
      </w:pPr>
      <w:r w:rsidRPr="0088760F">
        <w:rPr>
          <w:rFonts w:cs="Times New Roman"/>
          <w:color w:val="000000" w:themeColor="text1"/>
        </w:rPr>
        <w:t xml:space="preserve">World Health Organization. Obesity and overweight. 2018; </w:t>
      </w:r>
      <w:hyperlink r:id="rId13" w:history="1">
        <w:r w:rsidRPr="0088760F">
          <w:rPr>
            <w:rStyle w:val="Hyperlink"/>
            <w:rFonts w:cs="Times New Roman"/>
            <w:color w:val="000000" w:themeColor="text1"/>
          </w:rPr>
          <w:t>https://www.who.int/news-room/fact-sheets/detail/obesity-and-overweight</w:t>
        </w:r>
      </w:hyperlink>
      <w:r w:rsidRPr="0088760F">
        <w:rPr>
          <w:rStyle w:val="Hyperlink"/>
          <w:rFonts w:cs="Times New Roman"/>
          <w:color w:val="000000" w:themeColor="text1"/>
          <w:u w:val="none"/>
        </w:rPr>
        <w:t xml:space="preserve"> </w:t>
      </w:r>
      <w:r w:rsidRPr="0088760F">
        <w:rPr>
          <w:rFonts w:cs="Times New Roman"/>
          <w:color w:val="000000" w:themeColor="text1"/>
        </w:rPr>
        <w:t>Accessed November 5th, 2019.</w:t>
      </w:r>
      <w:r w:rsidRPr="0088760F">
        <w:rPr>
          <w:rStyle w:val="Hyperlink"/>
          <w:rFonts w:cs="Times New Roman"/>
          <w:color w:val="000000" w:themeColor="text1"/>
        </w:rPr>
        <w:t xml:space="preserve">  </w:t>
      </w:r>
    </w:p>
    <w:p w14:paraId="34313A87" w14:textId="48EC0F16" w:rsidR="00440260" w:rsidRPr="0088760F" w:rsidRDefault="00440260" w:rsidP="00674C91">
      <w:pPr>
        <w:pStyle w:val="ListParagraph"/>
        <w:numPr>
          <w:ilvl w:val="0"/>
          <w:numId w:val="3"/>
        </w:numPr>
        <w:spacing w:line="480" w:lineRule="auto"/>
        <w:rPr>
          <w:rFonts w:cs="Times New Roman"/>
          <w:color w:val="000000" w:themeColor="text1"/>
        </w:rPr>
      </w:pPr>
      <w:proofErr w:type="spellStart"/>
      <w:r w:rsidRPr="0088760F">
        <w:rPr>
          <w:color w:val="000000" w:themeColor="text1"/>
        </w:rPr>
        <w:t>Warraich</w:t>
      </w:r>
      <w:proofErr w:type="spellEnd"/>
      <w:r w:rsidRPr="0088760F">
        <w:rPr>
          <w:color w:val="000000" w:themeColor="text1"/>
        </w:rPr>
        <w:t xml:space="preserve"> HJ, </w:t>
      </w:r>
      <w:proofErr w:type="spellStart"/>
      <w:r w:rsidRPr="0088760F">
        <w:rPr>
          <w:color w:val="000000" w:themeColor="text1"/>
        </w:rPr>
        <w:t>Javed</w:t>
      </w:r>
      <w:proofErr w:type="spellEnd"/>
      <w:r w:rsidRPr="0088760F">
        <w:rPr>
          <w:color w:val="000000" w:themeColor="text1"/>
        </w:rPr>
        <w:t xml:space="preserve"> F, Faraz-ul-</w:t>
      </w:r>
      <w:proofErr w:type="spellStart"/>
      <w:r w:rsidRPr="0088760F">
        <w:rPr>
          <w:color w:val="000000" w:themeColor="text1"/>
        </w:rPr>
        <w:t>Haq</w:t>
      </w:r>
      <w:proofErr w:type="spellEnd"/>
      <w:r w:rsidRPr="0088760F">
        <w:rPr>
          <w:color w:val="000000" w:themeColor="text1"/>
        </w:rPr>
        <w:t xml:space="preserve"> M, Khawaja FB, Saleem, S. Prevalence of obesity in school-going children of Karachi. </w:t>
      </w:r>
      <w:proofErr w:type="spellStart"/>
      <w:r w:rsidRPr="0088760F">
        <w:rPr>
          <w:i/>
          <w:color w:val="000000" w:themeColor="text1"/>
        </w:rPr>
        <w:t>Plos</w:t>
      </w:r>
      <w:proofErr w:type="spellEnd"/>
      <w:r w:rsidRPr="0088760F">
        <w:rPr>
          <w:i/>
          <w:color w:val="000000" w:themeColor="text1"/>
        </w:rPr>
        <w:t xml:space="preserve"> One</w:t>
      </w:r>
      <w:r w:rsidRPr="0088760F">
        <w:rPr>
          <w:color w:val="000000" w:themeColor="text1"/>
        </w:rPr>
        <w:t xml:space="preserve"> 2009;4(3):e4816. </w:t>
      </w:r>
      <w:proofErr w:type="spellStart"/>
      <w:r w:rsidR="00674C91" w:rsidRPr="0088760F">
        <w:rPr>
          <w:color w:val="000000" w:themeColor="text1"/>
        </w:rPr>
        <w:t>doi</w:t>
      </w:r>
      <w:proofErr w:type="spellEnd"/>
      <w:r w:rsidR="00674C91" w:rsidRPr="0088760F">
        <w:rPr>
          <w:color w:val="000000" w:themeColor="text1"/>
        </w:rPr>
        <w:t>: 10.1371/journal.pone.0004816</w:t>
      </w:r>
    </w:p>
    <w:p w14:paraId="74E6E3C2" w14:textId="64D11143" w:rsidR="00440260" w:rsidRPr="0088760F" w:rsidRDefault="00440260" w:rsidP="00674C91">
      <w:pPr>
        <w:pStyle w:val="ListParagraph"/>
        <w:numPr>
          <w:ilvl w:val="0"/>
          <w:numId w:val="3"/>
        </w:numPr>
        <w:spacing w:line="480" w:lineRule="auto"/>
        <w:rPr>
          <w:rFonts w:cs="Times New Roman"/>
          <w:color w:val="000000" w:themeColor="text1"/>
        </w:rPr>
      </w:pPr>
      <w:r w:rsidRPr="0088760F">
        <w:rPr>
          <w:color w:val="000000" w:themeColor="text1"/>
        </w:rPr>
        <w:t xml:space="preserve">Mohammed AE, Ibrahim MH, Hagag SA, Mohamed HM. Obesity and self-esteem among school adolescent students, Alexandria City, Egypt. </w:t>
      </w:r>
      <w:r w:rsidRPr="0088760F">
        <w:rPr>
          <w:i/>
          <w:color w:val="000000" w:themeColor="text1"/>
        </w:rPr>
        <w:t>Egyptian Journal of Community Medicine</w:t>
      </w:r>
      <w:r w:rsidRPr="0088760F">
        <w:rPr>
          <w:color w:val="000000" w:themeColor="text1"/>
        </w:rPr>
        <w:t xml:space="preserve"> 2019;37(3):16-24.</w:t>
      </w:r>
      <w:r w:rsidR="00674C91" w:rsidRPr="0088760F">
        <w:rPr>
          <w:color w:val="000000" w:themeColor="text1"/>
        </w:rPr>
        <w:t xml:space="preserve"> </w:t>
      </w:r>
      <w:proofErr w:type="spellStart"/>
      <w:r w:rsidR="00674C91" w:rsidRPr="0088760F">
        <w:rPr>
          <w:color w:val="000000" w:themeColor="text1"/>
        </w:rPr>
        <w:t>doi</w:t>
      </w:r>
      <w:proofErr w:type="spellEnd"/>
      <w:r w:rsidR="00674C91" w:rsidRPr="0088760F">
        <w:rPr>
          <w:color w:val="000000" w:themeColor="text1"/>
        </w:rPr>
        <w:t>: 10.21608/EJCM.2019.43366</w:t>
      </w:r>
    </w:p>
    <w:p w14:paraId="5B127B8E" w14:textId="220A0177" w:rsidR="008235F3" w:rsidRPr="0088760F" w:rsidRDefault="008235F3" w:rsidP="00440260">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Riaz H, Khan MS, Siddiqi TJ, et al. Association between obesity and cardiovascular outcomes: a systematic review and meta-analysis of mendelian randomization studies. </w:t>
      </w:r>
      <w:r w:rsidRPr="0088760F">
        <w:rPr>
          <w:rFonts w:cs="Times New Roman"/>
          <w:i/>
          <w:iCs/>
          <w:color w:val="000000" w:themeColor="text1"/>
          <w:shd w:val="clear" w:color="auto" w:fill="FFFFFF"/>
        </w:rPr>
        <w:t xml:space="preserve">JAMA </w:t>
      </w:r>
      <w:proofErr w:type="spellStart"/>
      <w:r w:rsidRPr="0088760F">
        <w:rPr>
          <w:rFonts w:cs="Times New Roman"/>
          <w:i/>
          <w:iCs/>
          <w:color w:val="000000" w:themeColor="text1"/>
          <w:shd w:val="clear" w:color="auto" w:fill="FFFFFF"/>
        </w:rPr>
        <w:t>Netw</w:t>
      </w:r>
      <w:proofErr w:type="spellEnd"/>
      <w:r w:rsidRPr="0088760F">
        <w:rPr>
          <w:rFonts w:cs="Times New Roman"/>
          <w:i/>
          <w:iCs/>
          <w:color w:val="000000" w:themeColor="text1"/>
          <w:shd w:val="clear" w:color="auto" w:fill="FFFFFF"/>
        </w:rPr>
        <w:t xml:space="preserve"> Open. </w:t>
      </w:r>
      <w:r w:rsidRPr="0088760F">
        <w:rPr>
          <w:rFonts w:cs="Times New Roman"/>
          <w:iCs/>
          <w:color w:val="000000" w:themeColor="text1"/>
          <w:shd w:val="clear" w:color="auto" w:fill="FFFFFF"/>
        </w:rPr>
        <w:t xml:space="preserve">2018;1(7):e183788.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10.1001/jamanetworkopen.2018.3788.</w:t>
      </w:r>
    </w:p>
    <w:p w14:paraId="6F1ADC30"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lastRenderedPageBreak/>
        <w:t xml:space="preserve">Carneiro Barrera A, Díaz Román A, </w:t>
      </w:r>
      <w:proofErr w:type="spellStart"/>
      <w:r w:rsidRPr="0088760F">
        <w:rPr>
          <w:rFonts w:cs="Times New Roman"/>
          <w:color w:val="000000" w:themeColor="text1"/>
          <w:shd w:val="clear" w:color="auto" w:fill="FFFFFF"/>
        </w:rPr>
        <w:t>Guillén</w:t>
      </w:r>
      <w:proofErr w:type="spellEnd"/>
      <w:r w:rsidRPr="0088760F">
        <w:rPr>
          <w:rFonts w:cs="Times New Roman"/>
          <w:color w:val="000000" w:themeColor="text1"/>
          <w:shd w:val="clear" w:color="auto" w:fill="FFFFFF"/>
        </w:rPr>
        <w:t xml:space="preserve"> </w:t>
      </w:r>
      <w:proofErr w:type="spellStart"/>
      <w:r w:rsidRPr="0088760F">
        <w:rPr>
          <w:rFonts w:cs="Times New Roman"/>
          <w:color w:val="000000" w:themeColor="text1"/>
          <w:shd w:val="clear" w:color="auto" w:fill="FFFFFF"/>
        </w:rPr>
        <w:t>Riquelme</w:t>
      </w:r>
      <w:proofErr w:type="spellEnd"/>
      <w:r w:rsidRPr="0088760F">
        <w:rPr>
          <w:rFonts w:cs="Times New Roman"/>
          <w:color w:val="000000" w:themeColor="text1"/>
          <w:shd w:val="clear" w:color="auto" w:fill="FFFFFF"/>
        </w:rPr>
        <w:t xml:space="preserve"> A, </w:t>
      </w:r>
      <w:proofErr w:type="spellStart"/>
      <w:r w:rsidRPr="0088760F">
        <w:rPr>
          <w:rFonts w:cs="Times New Roman"/>
          <w:color w:val="000000" w:themeColor="text1"/>
          <w:shd w:val="clear" w:color="auto" w:fill="FFFFFF"/>
        </w:rPr>
        <w:t>Buela</w:t>
      </w:r>
      <w:proofErr w:type="spellEnd"/>
      <w:r w:rsidRPr="0088760F">
        <w:rPr>
          <w:rFonts w:cs="Times New Roman"/>
          <w:color w:val="000000" w:themeColor="text1"/>
          <w:shd w:val="clear" w:color="auto" w:fill="FFFFFF"/>
        </w:rPr>
        <w:t xml:space="preserve"> </w:t>
      </w:r>
      <w:proofErr w:type="spellStart"/>
      <w:r w:rsidRPr="0088760F">
        <w:rPr>
          <w:rFonts w:cs="Times New Roman"/>
          <w:color w:val="000000" w:themeColor="text1"/>
          <w:shd w:val="clear" w:color="auto" w:fill="FFFFFF"/>
        </w:rPr>
        <w:t>Casal</w:t>
      </w:r>
      <w:proofErr w:type="spellEnd"/>
      <w:r w:rsidRPr="0088760F">
        <w:rPr>
          <w:rFonts w:cs="Times New Roman"/>
          <w:color w:val="000000" w:themeColor="text1"/>
          <w:shd w:val="clear" w:color="auto" w:fill="FFFFFF"/>
        </w:rPr>
        <w:t xml:space="preserve"> G. Weight loss and lifestyle interventions for obstructive sleep </w:t>
      </w:r>
      <w:proofErr w:type="spellStart"/>
      <w:r w:rsidRPr="0088760F">
        <w:rPr>
          <w:rFonts w:cs="Times New Roman"/>
          <w:color w:val="000000" w:themeColor="text1"/>
          <w:shd w:val="clear" w:color="auto" w:fill="FFFFFF"/>
        </w:rPr>
        <w:t>apnoea</w:t>
      </w:r>
      <w:proofErr w:type="spellEnd"/>
      <w:r w:rsidRPr="0088760F">
        <w:rPr>
          <w:rFonts w:cs="Times New Roman"/>
          <w:color w:val="000000" w:themeColor="text1"/>
          <w:shd w:val="clear" w:color="auto" w:fill="FFFFFF"/>
        </w:rPr>
        <w:t xml:space="preserve"> in adults: Systematic review and </w:t>
      </w:r>
      <w:proofErr w:type="spellStart"/>
      <w:r w:rsidRPr="0088760F">
        <w:rPr>
          <w:rFonts w:cs="Times New Roman"/>
          <w:color w:val="000000" w:themeColor="text1"/>
          <w:shd w:val="clear" w:color="auto" w:fill="FFFFFF"/>
        </w:rPr>
        <w:t>meta analysis</w:t>
      </w:r>
      <w:proofErr w:type="spellEnd"/>
      <w:r w:rsidRPr="0088760F">
        <w:rPr>
          <w:rFonts w:cs="Times New Roman"/>
          <w:color w:val="000000" w:themeColor="text1"/>
          <w:shd w:val="clear" w:color="auto" w:fill="FFFFFF"/>
        </w:rPr>
        <w:t>. </w:t>
      </w:r>
      <w:proofErr w:type="spellStart"/>
      <w:r w:rsidRPr="0088760F">
        <w:rPr>
          <w:rFonts w:cs="Times New Roman"/>
          <w:i/>
          <w:iCs/>
          <w:color w:val="000000" w:themeColor="text1"/>
          <w:shd w:val="clear" w:color="auto" w:fill="FFFFFF"/>
        </w:rPr>
        <w:t>Obes</w:t>
      </w:r>
      <w:proofErr w:type="spellEnd"/>
      <w:r w:rsidRPr="0088760F">
        <w:rPr>
          <w:rFonts w:cs="Times New Roman"/>
          <w:i/>
          <w:iCs/>
          <w:color w:val="000000" w:themeColor="text1"/>
          <w:shd w:val="clear" w:color="auto" w:fill="FFFFFF"/>
        </w:rPr>
        <w:t xml:space="preserve"> Rev. </w:t>
      </w:r>
      <w:r w:rsidRPr="0088760F">
        <w:rPr>
          <w:rFonts w:cs="Times New Roman"/>
          <w:iCs/>
          <w:color w:val="000000" w:themeColor="text1"/>
          <w:shd w:val="clear" w:color="auto" w:fill="FFFFFF"/>
        </w:rPr>
        <w:t xml:space="preserve">2019;20(5):750-762.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10.1111/obr.12824.</w:t>
      </w:r>
    </w:p>
    <w:p w14:paraId="747E02F6"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color w:val="000000" w:themeColor="text1"/>
        </w:rPr>
        <w:t xml:space="preserve">World Health Organization. </w:t>
      </w:r>
      <w:r w:rsidRPr="0088760F">
        <w:rPr>
          <w:i/>
          <w:color w:val="000000" w:themeColor="text1"/>
        </w:rPr>
        <w:t xml:space="preserve">Adolescent obesity and related </w:t>
      </w:r>
      <w:proofErr w:type="spellStart"/>
      <w:r w:rsidRPr="0088760F">
        <w:rPr>
          <w:i/>
          <w:color w:val="000000" w:themeColor="text1"/>
        </w:rPr>
        <w:t>behaviours</w:t>
      </w:r>
      <w:proofErr w:type="spellEnd"/>
      <w:r w:rsidRPr="0088760F">
        <w:rPr>
          <w:i/>
          <w:color w:val="000000" w:themeColor="text1"/>
        </w:rPr>
        <w:t>: trends and inequalities in the WHO European Region</w:t>
      </w:r>
      <w:r w:rsidRPr="0088760F">
        <w:rPr>
          <w:color w:val="000000" w:themeColor="text1"/>
        </w:rPr>
        <w:t xml:space="preserve">, 2002–2014. Geneva, Switzerland: WHO; 2017. </w:t>
      </w:r>
    </w:p>
    <w:p w14:paraId="21449C5E"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Solmi M, Köhler CA, Stubbs B, et al. Environmental risk factors and nonpharmacological and nonsurgical interventions for obesity: an umbrella review of meta‐analyses of cohort studies and randomized controlled trials. </w:t>
      </w:r>
      <w:r w:rsidRPr="0088760F">
        <w:rPr>
          <w:rFonts w:cs="Times New Roman"/>
          <w:i/>
          <w:iCs/>
          <w:color w:val="000000" w:themeColor="text1"/>
          <w:shd w:val="clear" w:color="auto" w:fill="FFFFFF"/>
        </w:rPr>
        <w:t xml:space="preserve">Eur J Clin Invest. </w:t>
      </w:r>
      <w:r w:rsidRPr="0088760F">
        <w:rPr>
          <w:rFonts w:cs="Times New Roman"/>
          <w:iCs/>
          <w:color w:val="000000" w:themeColor="text1"/>
          <w:shd w:val="clear" w:color="auto" w:fill="FFFFFF"/>
        </w:rPr>
        <w:t xml:space="preserve">2018;48(12):e12982.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10.1111/eci.12982.</w:t>
      </w:r>
    </w:p>
    <w:p w14:paraId="602F8582"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lang w:val="es-ES"/>
        </w:rPr>
        <w:t>Köhler</w:t>
      </w:r>
      <w:proofErr w:type="spellEnd"/>
      <w:r w:rsidRPr="0088760F">
        <w:rPr>
          <w:rFonts w:cs="Times New Roman"/>
          <w:color w:val="000000" w:themeColor="text1"/>
          <w:shd w:val="clear" w:color="auto" w:fill="FFFFFF"/>
          <w:lang w:val="es-ES"/>
        </w:rPr>
        <w:t xml:space="preserve"> CA, </w:t>
      </w:r>
      <w:proofErr w:type="spellStart"/>
      <w:r w:rsidRPr="0088760F">
        <w:rPr>
          <w:rFonts w:cs="Times New Roman"/>
          <w:color w:val="000000" w:themeColor="text1"/>
          <w:shd w:val="clear" w:color="auto" w:fill="FFFFFF"/>
          <w:lang w:val="es-ES"/>
        </w:rPr>
        <w:t>Evangelou</w:t>
      </w:r>
      <w:proofErr w:type="spellEnd"/>
      <w:r w:rsidRPr="0088760F">
        <w:rPr>
          <w:rFonts w:cs="Times New Roman"/>
          <w:color w:val="000000" w:themeColor="text1"/>
          <w:shd w:val="clear" w:color="auto" w:fill="FFFFFF"/>
          <w:lang w:val="es-ES"/>
        </w:rPr>
        <w:t xml:space="preserve"> E, Stubbs B, et al. </w:t>
      </w:r>
      <w:r w:rsidRPr="0088760F">
        <w:rPr>
          <w:rFonts w:cs="Times New Roman"/>
          <w:color w:val="000000" w:themeColor="text1"/>
          <w:shd w:val="clear" w:color="auto" w:fill="FFFFFF"/>
        </w:rPr>
        <w:t>Mapping risk factors for depression across the lifespan: an umbrella review of evidence from meta-analyses and Mendelian randomization studies. </w:t>
      </w:r>
      <w:r w:rsidRPr="0088760F">
        <w:rPr>
          <w:rFonts w:cs="Times New Roman"/>
          <w:i/>
          <w:iCs/>
          <w:color w:val="000000" w:themeColor="text1"/>
          <w:shd w:val="clear" w:color="auto" w:fill="FFFFFF"/>
        </w:rPr>
        <w:t xml:space="preserve">J </w:t>
      </w:r>
      <w:proofErr w:type="spellStart"/>
      <w:r w:rsidRPr="0088760F">
        <w:rPr>
          <w:rFonts w:cs="Times New Roman"/>
          <w:i/>
          <w:iCs/>
          <w:color w:val="000000" w:themeColor="text1"/>
          <w:shd w:val="clear" w:color="auto" w:fill="FFFFFF"/>
        </w:rPr>
        <w:t>Psychiatr</w:t>
      </w:r>
      <w:proofErr w:type="spellEnd"/>
      <w:r w:rsidRPr="0088760F">
        <w:rPr>
          <w:rFonts w:cs="Times New Roman"/>
          <w:i/>
          <w:iCs/>
          <w:color w:val="000000" w:themeColor="text1"/>
          <w:shd w:val="clear" w:color="auto" w:fill="FFFFFF"/>
        </w:rPr>
        <w:t xml:space="preserve"> Res. </w:t>
      </w:r>
      <w:r w:rsidRPr="0088760F">
        <w:rPr>
          <w:rFonts w:cs="Times New Roman"/>
          <w:iCs/>
          <w:color w:val="000000" w:themeColor="text1"/>
          <w:shd w:val="clear" w:color="auto" w:fill="FFFFFF"/>
        </w:rPr>
        <w:t xml:space="preserve">2018;103:189-207.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10.1016/j.jpsychires.2018.05.020</w:t>
      </w:r>
    </w:p>
    <w:p w14:paraId="1A21B162"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Chaput</w:t>
      </w:r>
      <w:proofErr w:type="spellEnd"/>
      <w:r w:rsidRPr="0088760F">
        <w:rPr>
          <w:rFonts w:cs="Times New Roman"/>
          <w:color w:val="000000" w:themeColor="text1"/>
          <w:shd w:val="clear" w:color="auto" w:fill="FFFFFF"/>
        </w:rPr>
        <w:t xml:space="preserve"> JP, </w:t>
      </w:r>
      <w:proofErr w:type="spellStart"/>
      <w:r w:rsidRPr="0088760F">
        <w:rPr>
          <w:rFonts w:cs="Times New Roman"/>
          <w:color w:val="000000" w:themeColor="text1"/>
          <w:shd w:val="clear" w:color="auto" w:fill="FFFFFF"/>
        </w:rPr>
        <w:t>Dutil</w:t>
      </w:r>
      <w:proofErr w:type="spellEnd"/>
      <w:r w:rsidRPr="0088760F">
        <w:rPr>
          <w:rFonts w:cs="Times New Roman"/>
          <w:color w:val="000000" w:themeColor="text1"/>
          <w:shd w:val="clear" w:color="auto" w:fill="FFFFFF"/>
        </w:rPr>
        <w:t xml:space="preserve"> C. Lack of sleep as a contributor to obesity in adolescents: impacts on eating and activity behaviors. </w:t>
      </w:r>
      <w:r w:rsidRPr="0088760F">
        <w:rPr>
          <w:rFonts w:cs="Times New Roman"/>
          <w:i/>
          <w:iCs/>
          <w:color w:val="000000" w:themeColor="text1"/>
          <w:shd w:val="clear" w:color="auto" w:fill="FFFFFF"/>
        </w:rPr>
        <w:t xml:space="preserve">Int J </w:t>
      </w:r>
      <w:proofErr w:type="spellStart"/>
      <w:r w:rsidRPr="0088760F">
        <w:rPr>
          <w:rFonts w:cs="Times New Roman"/>
          <w:i/>
          <w:iCs/>
          <w:color w:val="000000" w:themeColor="text1"/>
          <w:shd w:val="clear" w:color="auto" w:fill="FFFFFF"/>
        </w:rPr>
        <w:t>Behav</w:t>
      </w:r>
      <w:proofErr w:type="spellEnd"/>
      <w:r w:rsidRPr="0088760F">
        <w:rPr>
          <w:rFonts w:cs="Times New Roman"/>
          <w:i/>
          <w:iCs/>
          <w:color w:val="000000" w:themeColor="text1"/>
          <w:shd w:val="clear" w:color="auto" w:fill="FFFFFF"/>
        </w:rPr>
        <w:t xml:space="preserve"> </w:t>
      </w:r>
      <w:proofErr w:type="spellStart"/>
      <w:r w:rsidRPr="0088760F">
        <w:rPr>
          <w:rFonts w:cs="Times New Roman"/>
          <w:i/>
          <w:iCs/>
          <w:color w:val="000000" w:themeColor="text1"/>
          <w:shd w:val="clear" w:color="auto" w:fill="FFFFFF"/>
        </w:rPr>
        <w:t>Nutr</w:t>
      </w:r>
      <w:proofErr w:type="spellEnd"/>
      <w:r w:rsidRPr="0088760F">
        <w:rPr>
          <w:rFonts w:cs="Times New Roman"/>
          <w:i/>
          <w:iCs/>
          <w:color w:val="000000" w:themeColor="text1"/>
          <w:shd w:val="clear" w:color="auto" w:fill="FFFFFF"/>
        </w:rPr>
        <w:t xml:space="preserve"> Phys Act. </w:t>
      </w:r>
      <w:r w:rsidRPr="0088760F">
        <w:rPr>
          <w:rFonts w:cs="Times New Roman"/>
          <w:iCs/>
          <w:color w:val="000000" w:themeColor="text1"/>
          <w:shd w:val="clear" w:color="auto" w:fill="FFFFFF"/>
        </w:rPr>
        <w:t xml:space="preserve">2016;13(1):103.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10.1186/s12966-016-0428-0</w:t>
      </w:r>
    </w:p>
    <w:p w14:paraId="199EB852"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Hills AP, Andersen LB, Byrne NM. Physical activity and obesity in children. </w:t>
      </w:r>
      <w:r w:rsidRPr="0088760F">
        <w:rPr>
          <w:rFonts w:cs="Times New Roman"/>
          <w:i/>
          <w:iCs/>
          <w:color w:val="000000" w:themeColor="text1"/>
          <w:shd w:val="clear" w:color="auto" w:fill="FFFFFF"/>
        </w:rPr>
        <w:t xml:space="preserve">Br J Sports Med. </w:t>
      </w:r>
      <w:r w:rsidRPr="0088760F">
        <w:rPr>
          <w:rFonts w:cs="Times New Roman"/>
          <w:iCs/>
          <w:color w:val="000000" w:themeColor="text1"/>
          <w:shd w:val="clear" w:color="auto" w:fill="FFFFFF"/>
        </w:rPr>
        <w:t>2011</w:t>
      </w:r>
      <w:r w:rsidRPr="0088760F">
        <w:rPr>
          <w:rFonts w:cs="Times New Roman"/>
          <w:color w:val="000000" w:themeColor="text1"/>
          <w:shd w:val="clear" w:color="auto" w:fill="FFFFFF"/>
        </w:rPr>
        <w:t>;</w:t>
      </w:r>
      <w:r w:rsidRPr="0088760F">
        <w:rPr>
          <w:rFonts w:cs="Times New Roman"/>
          <w:iCs/>
          <w:color w:val="000000" w:themeColor="text1"/>
          <w:shd w:val="clear" w:color="auto" w:fill="FFFFFF"/>
        </w:rPr>
        <w:t>45</w:t>
      </w:r>
      <w:r w:rsidRPr="0088760F">
        <w:rPr>
          <w:rFonts w:cs="Times New Roman"/>
          <w:color w:val="000000" w:themeColor="text1"/>
          <w:shd w:val="clear" w:color="auto" w:fill="FFFFFF"/>
        </w:rPr>
        <w:t xml:space="preserve">(11):866-870. </w:t>
      </w:r>
      <w:proofErr w:type="spellStart"/>
      <w:r w:rsidRPr="0088760F">
        <w:rPr>
          <w:rFonts w:cs="Times New Roman"/>
          <w:color w:val="000000" w:themeColor="text1"/>
          <w:shd w:val="clear" w:color="auto" w:fill="FFFFFF"/>
        </w:rPr>
        <w:t>doi</w:t>
      </w:r>
      <w:proofErr w:type="spellEnd"/>
      <w:r w:rsidRPr="0088760F">
        <w:rPr>
          <w:rFonts w:cs="Times New Roman"/>
          <w:color w:val="000000" w:themeColor="text1"/>
          <w:shd w:val="clear" w:color="auto" w:fill="FFFFFF"/>
        </w:rPr>
        <w:t>: 10.1136/bjsports-2011-090199</w:t>
      </w:r>
    </w:p>
    <w:p w14:paraId="7911F2B5"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Barnett TA, Kelly AS, Young DR, et al. Sedentary behaviors in today’s youth: Approaches to the prevention and management of childhood obesity: A scientific statement from the American Heart Association. </w:t>
      </w:r>
      <w:r w:rsidRPr="0088760F">
        <w:rPr>
          <w:rFonts w:cs="Times New Roman"/>
          <w:i/>
          <w:iCs/>
          <w:color w:val="000000" w:themeColor="text1"/>
          <w:shd w:val="clear" w:color="auto" w:fill="FFFFFF"/>
        </w:rPr>
        <w:t xml:space="preserve">Circulation. </w:t>
      </w:r>
      <w:r w:rsidRPr="0088760F">
        <w:rPr>
          <w:rFonts w:cs="Times New Roman"/>
          <w:iCs/>
          <w:color w:val="000000" w:themeColor="text1"/>
          <w:shd w:val="clear" w:color="auto" w:fill="FFFFFF"/>
        </w:rPr>
        <w:t xml:space="preserve">2018;138(11):e142-e159.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xml:space="preserve">: 10.1161/CIR.0000000000000591. </w:t>
      </w:r>
    </w:p>
    <w:p w14:paraId="4099108D"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lang w:val="es-ES"/>
        </w:rPr>
        <w:t>Mohammadbeigi</w:t>
      </w:r>
      <w:proofErr w:type="spellEnd"/>
      <w:r w:rsidRPr="0088760F">
        <w:rPr>
          <w:rFonts w:cs="Times New Roman"/>
          <w:color w:val="000000" w:themeColor="text1"/>
          <w:shd w:val="clear" w:color="auto" w:fill="FFFFFF"/>
          <w:lang w:val="es-ES"/>
        </w:rPr>
        <w:t xml:space="preserve"> A, </w:t>
      </w:r>
      <w:proofErr w:type="spellStart"/>
      <w:r w:rsidRPr="0088760F">
        <w:rPr>
          <w:rFonts w:cs="Times New Roman"/>
          <w:color w:val="000000" w:themeColor="text1"/>
          <w:shd w:val="clear" w:color="auto" w:fill="FFFFFF"/>
          <w:lang w:val="es-ES"/>
        </w:rPr>
        <w:t>Asgarian</w:t>
      </w:r>
      <w:proofErr w:type="spellEnd"/>
      <w:r w:rsidRPr="0088760F">
        <w:rPr>
          <w:rFonts w:cs="Times New Roman"/>
          <w:color w:val="000000" w:themeColor="text1"/>
          <w:shd w:val="clear" w:color="auto" w:fill="FFFFFF"/>
          <w:lang w:val="es-ES"/>
        </w:rPr>
        <w:t xml:space="preserve"> A, </w:t>
      </w:r>
      <w:proofErr w:type="spellStart"/>
      <w:r w:rsidRPr="0088760F">
        <w:rPr>
          <w:rFonts w:cs="Times New Roman"/>
          <w:color w:val="000000" w:themeColor="text1"/>
          <w:shd w:val="clear" w:color="auto" w:fill="FFFFFF"/>
          <w:lang w:val="es-ES"/>
        </w:rPr>
        <w:t>Moshir</w:t>
      </w:r>
      <w:proofErr w:type="spellEnd"/>
      <w:r w:rsidRPr="0088760F">
        <w:rPr>
          <w:rFonts w:cs="Times New Roman"/>
          <w:color w:val="000000" w:themeColor="text1"/>
          <w:shd w:val="clear" w:color="auto" w:fill="FFFFFF"/>
          <w:lang w:val="es-ES"/>
        </w:rPr>
        <w:t xml:space="preserve"> E, et al. </w:t>
      </w:r>
      <w:r w:rsidRPr="0088760F">
        <w:rPr>
          <w:rFonts w:cs="Times New Roman"/>
          <w:color w:val="000000" w:themeColor="text1"/>
          <w:shd w:val="clear" w:color="auto" w:fill="FFFFFF"/>
        </w:rPr>
        <w:t>Fast food consumption and overweight/obesity prevalence in students and its association with general and abdominal obesity. </w:t>
      </w:r>
      <w:r w:rsidRPr="0088760F">
        <w:rPr>
          <w:rFonts w:cs="Times New Roman"/>
          <w:i/>
          <w:iCs/>
          <w:color w:val="000000" w:themeColor="text1"/>
          <w:shd w:val="clear" w:color="auto" w:fill="FFFFFF"/>
        </w:rPr>
        <w:t xml:space="preserve">J </w:t>
      </w:r>
      <w:proofErr w:type="spellStart"/>
      <w:r w:rsidRPr="0088760F">
        <w:rPr>
          <w:rFonts w:cs="Times New Roman"/>
          <w:i/>
          <w:iCs/>
          <w:color w:val="000000" w:themeColor="text1"/>
          <w:shd w:val="clear" w:color="auto" w:fill="FFFFFF"/>
        </w:rPr>
        <w:t>Prev</w:t>
      </w:r>
      <w:proofErr w:type="spellEnd"/>
      <w:r w:rsidRPr="0088760F">
        <w:rPr>
          <w:rFonts w:cs="Times New Roman"/>
          <w:i/>
          <w:iCs/>
          <w:color w:val="000000" w:themeColor="text1"/>
          <w:shd w:val="clear" w:color="auto" w:fill="FFFFFF"/>
        </w:rPr>
        <w:t xml:space="preserve"> Med </w:t>
      </w:r>
      <w:proofErr w:type="spellStart"/>
      <w:r w:rsidRPr="0088760F">
        <w:rPr>
          <w:rFonts w:cs="Times New Roman"/>
          <w:i/>
          <w:iCs/>
          <w:color w:val="000000" w:themeColor="text1"/>
          <w:shd w:val="clear" w:color="auto" w:fill="FFFFFF"/>
        </w:rPr>
        <w:t>Hyg</w:t>
      </w:r>
      <w:proofErr w:type="spellEnd"/>
      <w:r w:rsidRPr="0088760F">
        <w:rPr>
          <w:rFonts w:cs="Times New Roman"/>
          <w:iCs/>
          <w:color w:val="000000" w:themeColor="text1"/>
          <w:shd w:val="clear" w:color="auto" w:fill="FFFFFF"/>
        </w:rPr>
        <w:t xml:space="preserve">. 2018;59(3):E236-E240.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10.15167/2421-4248/jpmh2018.59.3.830</w:t>
      </w:r>
    </w:p>
    <w:p w14:paraId="4B1CC25F"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lastRenderedPageBreak/>
        <w:t xml:space="preserve">Braithwaite I, Stewart AW, </w:t>
      </w:r>
      <w:proofErr w:type="spellStart"/>
      <w:r w:rsidRPr="0088760F">
        <w:rPr>
          <w:rFonts w:cs="Times New Roman"/>
          <w:color w:val="000000" w:themeColor="text1"/>
          <w:shd w:val="clear" w:color="auto" w:fill="FFFFFF"/>
        </w:rPr>
        <w:t>Hancox</w:t>
      </w:r>
      <w:proofErr w:type="spellEnd"/>
      <w:r w:rsidRPr="0088760F">
        <w:rPr>
          <w:rFonts w:cs="Times New Roman"/>
          <w:color w:val="000000" w:themeColor="text1"/>
          <w:shd w:val="clear" w:color="auto" w:fill="FFFFFF"/>
        </w:rPr>
        <w:t xml:space="preserve"> RJ, et al. Fast-food consumption and body mass index in children and adolescents: an international cross-sectional study. </w:t>
      </w:r>
      <w:r w:rsidRPr="0088760F">
        <w:rPr>
          <w:rFonts w:cs="Times New Roman"/>
          <w:i/>
          <w:iCs/>
          <w:color w:val="000000" w:themeColor="text1"/>
          <w:shd w:val="clear" w:color="auto" w:fill="FFFFFF"/>
        </w:rPr>
        <w:t xml:space="preserve">BMJ Open </w:t>
      </w:r>
      <w:r w:rsidRPr="0088760F">
        <w:rPr>
          <w:rFonts w:cs="Times New Roman"/>
          <w:iCs/>
          <w:color w:val="000000" w:themeColor="text1"/>
          <w:shd w:val="clear" w:color="auto" w:fill="FFFFFF"/>
        </w:rPr>
        <w:t>2014;4:e005813. doi:10.1136/bmjopen-2014-005813</w:t>
      </w:r>
      <w:r w:rsidRPr="0088760F">
        <w:rPr>
          <w:rFonts w:cs="Times New Roman"/>
          <w:i/>
          <w:iCs/>
          <w:color w:val="000000" w:themeColor="text1"/>
          <w:shd w:val="clear" w:color="auto" w:fill="FFFFFF"/>
        </w:rPr>
        <w:t xml:space="preserve"> </w:t>
      </w:r>
    </w:p>
    <w:p w14:paraId="2959857D"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Katzmarzyk</w:t>
      </w:r>
      <w:proofErr w:type="spellEnd"/>
      <w:r w:rsidRPr="0088760F">
        <w:rPr>
          <w:rFonts w:cs="Times New Roman"/>
          <w:color w:val="000000" w:themeColor="text1"/>
          <w:shd w:val="clear" w:color="auto" w:fill="FFFFFF"/>
        </w:rPr>
        <w:t xml:space="preserve"> P, Broyles S, Champagne C, et al. Relationship between soft drink consumption and obesity in 9–11 years old children in a multi-national study. </w:t>
      </w:r>
      <w:r w:rsidRPr="0088760F">
        <w:rPr>
          <w:rFonts w:cs="Times New Roman"/>
          <w:i/>
          <w:iCs/>
          <w:color w:val="000000" w:themeColor="text1"/>
          <w:shd w:val="clear" w:color="auto" w:fill="FFFFFF"/>
        </w:rPr>
        <w:t>Nutrients.</w:t>
      </w:r>
      <w:r w:rsidRPr="0088760F">
        <w:rPr>
          <w:rFonts w:cs="Times New Roman"/>
          <w:iCs/>
          <w:color w:val="000000" w:themeColor="text1"/>
          <w:shd w:val="clear" w:color="auto" w:fill="FFFFFF"/>
        </w:rPr>
        <w:t xml:space="preserve"> 2016;8:770.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10.3390/nu8120770</w:t>
      </w:r>
    </w:p>
    <w:p w14:paraId="6A62D11E"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Malik VS, Schulze MB, Hu FB. Intake of sugar-sweetened beverages and weight gain: a systematic review–. </w:t>
      </w:r>
      <w:r w:rsidRPr="0088760F">
        <w:rPr>
          <w:rFonts w:cs="Times New Roman"/>
          <w:i/>
          <w:color w:val="000000" w:themeColor="text1"/>
          <w:shd w:val="clear" w:color="auto" w:fill="FFFFFF"/>
        </w:rPr>
        <w:t xml:space="preserve">Am J Clin </w:t>
      </w:r>
      <w:proofErr w:type="spellStart"/>
      <w:r w:rsidRPr="0088760F">
        <w:rPr>
          <w:rFonts w:cs="Times New Roman"/>
          <w:i/>
          <w:color w:val="000000" w:themeColor="text1"/>
          <w:shd w:val="clear" w:color="auto" w:fill="FFFFFF"/>
        </w:rPr>
        <w:t>Nutr</w:t>
      </w:r>
      <w:proofErr w:type="spellEnd"/>
      <w:r w:rsidRPr="0088760F">
        <w:rPr>
          <w:rFonts w:cs="Times New Roman"/>
          <w:color w:val="000000" w:themeColor="text1"/>
          <w:shd w:val="clear" w:color="auto" w:fill="FFFFFF"/>
        </w:rPr>
        <w:t xml:space="preserve">. 2006;84(2):274-288. </w:t>
      </w:r>
      <w:proofErr w:type="spellStart"/>
      <w:r w:rsidRPr="0088760F">
        <w:rPr>
          <w:rFonts w:cs="Times New Roman"/>
          <w:color w:val="000000" w:themeColor="text1"/>
          <w:shd w:val="clear" w:color="auto" w:fill="FFFFFF"/>
        </w:rPr>
        <w:t>doi</w:t>
      </w:r>
      <w:proofErr w:type="spellEnd"/>
      <w:r w:rsidRPr="0088760F">
        <w:rPr>
          <w:rFonts w:cs="Times New Roman"/>
          <w:color w:val="000000" w:themeColor="text1"/>
          <w:shd w:val="clear" w:color="auto" w:fill="FFFFFF"/>
        </w:rPr>
        <w:t>: 10.1093/</w:t>
      </w:r>
      <w:proofErr w:type="spellStart"/>
      <w:r w:rsidRPr="0088760F">
        <w:rPr>
          <w:rFonts w:cs="Times New Roman"/>
          <w:color w:val="000000" w:themeColor="text1"/>
          <w:shd w:val="clear" w:color="auto" w:fill="FFFFFF"/>
        </w:rPr>
        <w:t>ajcn</w:t>
      </w:r>
      <w:proofErr w:type="spellEnd"/>
      <w:r w:rsidRPr="0088760F">
        <w:rPr>
          <w:rFonts w:cs="Times New Roman"/>
          <w:color w:val="000000" w:themeColor="text1"/>
          <w:shd w:val="clear" w:color="auto" w:fill="FFFFFF"/>
        </w:rPr>
        <w:t>/84.1.274</w:t>
      </w:r>
    </w:p>
    <w:p w14:paraId="6BFD5B64"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color w:val="000000" w:themeColor="text1"/>
        </w:rPr>
        <w:t xml:space="preserve">World Health Organization. Global status report on violence prevention 2014. 2014; </w:t>
      </w:r>
      <w:hyperlink r:id="rId14" w:history="1">
        <w:r w:rsidRPr="0088760F">
          <w:rPr>
            <w:rStyle w:val="Hyperlink"/>
            <w:rFonts w:cs="Times New Roman"/>
            <w:color w:val="000000" w:themeColor="text1"/>
          </w:rPr>
          <w:t>https://www.who.int/violence_injury_prevention/violence/status_report/2014/en/</w:t>
        </w:r>
      </w:hyperlink>
      <w:r w:rsidRPr="0088760F">
        <w:rPr>
          <w:rFonts w:cs="Times New Roman"/>
          <w:color w:val="000000" w:themeColor="text1"/>
        </w:rPr>
        <w:t xml:space="preserve">  Accessed November 5th, 2019.</w:t>
      </w:r>
      <w:r w:rsidRPr="0088760F">
        <w:rPr>
          <w:rStyle w:val="Hyperlink"/>
          <w:rFonts w:cs="Times New Roman"/>
          <w:color w:val="000000" w:themeColor="text1"/>
        </w:rPr>
        <w:t xml:space="preserve">  </w:t>
      </w:r>
    </w:p>
    <w:p w14:paraId="71A7EFF4"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color w:val="000000" w:themeColor="text1"/>
        </w:rPr>
        <w:t xml:space="preserve">World Health Organization. Preventing youth violence: an overview of the evidence. </w:t>
      </w:r>
      <w:hyperlink r:id="rId15" w:history="1">
        <w:r w:rsidRPr="0088760F">
          <w:rPr>
            <w:rStyle w:val="Hyperlink"/>
            <w:rFonts w:cs="Times New Roman"/>
            <w:color w:val="000000" w:themeColor="text1"/>
            <w:u w:color="0000FF"/>
          </w:rPr>
          <w:t>https://www.who.int/violence_injury_prevention/violence/youth/youth_violence/en/</w:t>
        </w:r>
      </w:hyperlink>
      <w:r w:rsidRPr="0088760F">
        <w:rPr>
          <w:rStyle w:val="Hyperlink0"/>
          <w:rFonts w:cs="Times New Roman"/>
          <w:color w:val="000000" w:themeColor="text1"/>
        </w:rPr>
        <w:t xml:space="preserve"> </w:t>
      </w:r>
      <w:r w:rsidRPr="0088760F">
        <w:rPr>
          <w:rFonts w:cs="Times New Roman"/>
          <w:color w:val="000000" w:themeColor="text1"/>
        </w:rPr>
        <w:t>Accessed November 5th, 2019.</w:t>
      </w:r>
      <w:r w:rsidRPr="0088760F">
        <w:rPr>
          <w:rStyle w:val="Hyperlink"/>
          <w:rFonts w:cs="Times New Roman"/>
          <w:color w:val="000000" w:themeColor="text1"/>
        </w:rPr>
        <w:t xml:space="preserve">  </w:t>
      </w:r>
    </w:p>
    <w:p w14:paraId="52AD61BE"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Bosch J, Weaver TL, Arnold LD, Clark EM. The impact of intimate partner violence on women’s physical health: Findings from the Missouri behavioral risk factor surveillance system. </w:t>
      </w:r>
      <w:r w:rsidRPr="0088760F">
        <w:rPr>
          <w:rFonts w:cs="Times New Roman"/>
          <w:i/>
          <w:iCs/>
          <w:color w:val="000000" w:themeColor="text1"/>
          <w:shd w:val="clear" w:color="auto" w:fill="FFFFFF"/>
        </w:rPr>
        <w:t xml:space="preserve">J </w:t>
      </w:r>
      <w:proofErr w:type="spellStart"/>
      <w:r w:rsidRPr="0088760F">
        <w:rPr>
          <w:rFonts w:cs="Times New Roman"/>
          <w:i/>
          <w:iCs/>
          <w:color w:val="000000" w:themeColor="text1"/>
          <w:shd w:val="clear" w:color="auto" w:fill="FFFFFF"/>
        </w:rPr>
        <w:t>Interpers</w:t>
      </w:r>
      <w:proofErr w:type="spellEnd"/>
      <w:r w:rsidRPr="0088760F">
        <w:rPr>
          <w:rFonts w:cs="Times New Roman"/>
          <w:i/>
          <w:iCs/>
          <w:color w:val="000000" w:themeColor="text1"/>
          <w:shd w:val="clear" w:color="auto" w:fill="FFFFFF"/>
        </w:rPr>
        <w:t xml:space="preserve"> Violence.</w:t>
      </w:r>
      <w:r w:rsidRPr="0088760F">
        <w:rPr>
          <w:rFonts w:cs="Times New Roman"/>
          <w:iCs/>
          <w:color w:val="000000" w:themeColor="text1"/>
          <w:shd w:val="clear" w:color="auto" w:fill="FFFFFF"/>
        </w:rPr>
        <w:t xml:space="preserve"> 2017;32(22):3402-3419.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10.1177/0886260515599162.</w:t>
      </w:r>
    </w:p>
    <w:p w14:paraId="608BAAD6"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Lissau</w:t>
      </w:r>
      <w:proofErr w:type="spellEnd"/>
      <w:r w:rsidRPr="0088760F">
        <w:rPr>
          <w:rFonts w:cs="Times New Roman"/>
          <w:color w:val="000000" w:themeColor="text1"/>
          <w:shd w:val="clear" w:color="auto" w:fill="FFFFFF"/>
        </w:rPr>
        <w:t xml:space="preserve"> I, Sorensen TI. Parental neglect during childhood and increased risk of obesity in young adulthood. </w:t>
      </w:r>
      <w:r w:rsidRPr="0088760F">
        <w:rPr>
          <w:rFonts w:cs="Times New Roman"/>
          <w:i/>
          <w:iCs/>
          <w:color w:val="000000" w:themeColor="text1"/>
          <w:shd w:val="clear" w:color="auto" w:fill="FFFFFF"/>
        </w:rPr>
        <w:t xml:space="preserve">Lancet. </w:t>
      </w:r>
      <w:r w:rsidRPr="0088760F">
        <w:rPr>
          <w:rFonts w:cs="Times New Roman"/>
          <w:iCs/>
          <w:color w:val="000000" w:themeColor="text1"/>
          <w:shd w:val="clear" w:color="auto" w:fill="FFFFFF"/>
        </w:rPr>
        <w:t xml:space="preserve">1994;343(8893):324-327.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10.1016/s0140-6736(94)91163-0</w:t>
      </w:r>
    </w:p>
    <w:p w14:paraId="6925B466" w14:textId="2003D60A"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Piontak</w:t>
      </w:r>
      <w:proofErr w:type="spellEnd"/>
      <w:r w:rsidRPr="0088760F">
        <w:rPr>
          <w:rFonts w:cs="Times New Roman"/>
          <w:color w:val="000000" w:themeColor="text1"/>
          <w:shd w:val="clear" w:color="auto" w:fill="FFFFFF"/>
        </w:rPr>
        <w:t xml:space="preserve"> JR, Russell MA, </w:t>
      </w:r>
      <w:proofErr w:type="spellStart"/>
      <w:r w:rsidRPr="0088760F">
        <w:rPr>
          <w:rFonts w:cs="Times New Roman"/>
          <w:color w:val="000000" w:themeColor="text1"/>
          <w:shd w:val="clear" w:color="auto" w:fill="FFFFFF"/>
        </w:rPr>
        <w:t>Danese</w:t>
      </w:r>
      <w:proofErr w:type="spellEnd"/>
      <w:r w:rsidRPr="0088760F">
        <w:rPr>
          <w:rFonts w:cs="Times New Roman"/>
          <w:color w:val="000000" w:themeColor="text1"/>
          <w:shd w:val="clear" w:color="auto" w:fill="FFFFFF"/>
        </w:rPr>
        <w:t xml:space="preserve"> A, Copeland WE, Hoyle RH, Odgers CL. Violence exposure and adolescents' same-day obesogenic behaviors: New findings and a replication. </w:t>
      </w:r>
      <w:r w:rsidRPr="0088760F">
        <w:rPr>
          <w:rFonts w:cs="Times New Roman"/>
          <w:i/>
          <w:iCs/>
          <w:color w:val="000000" w:themeColor="text1"/>
          <w:shd w:val="clear" w:color="auto" w:fill="FFFFFF"/>
        </w:rPr>
        <w:t xml:space="preserve">Soc Sci Med. </w:t>
      </w:r>
      <w:r w:rsidRPr="0088760F">
        <w:rPr>
          <w:rFonts w:cs="Times New Roman"/>
          <w:iCs/>
          <w:color w:val="000000" w:themeColor="text1"/>
          <w:shd w:val="clear" w:color="auto" w:fill="FFFFFF"/>
        </w:rPr>
        <w:t xml:space="preserve">2017;189:145-151.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10.1016/j.socscimed.2017.07.004</w:t>
      </w:r>
    </w:p>
    <w:p w14:paraId="3BC956C4" w14:textId="795A1B91" w:rsidR="0010727E" w:rsidRPr="0088760F" w:rsidRDefault="0010727E" w:rsidP="0010727E">
      <w:pPr>
        <w:pStyle w:val="ListParagraph"/>
        <w:numPr>
          <w:ilvl w:val="0"/>
          <w:numId w:val="3"/>
        </w:numPr>
        <w:spacing w:line="480" w:lineRule="auto"/>
        <w:rPr>
          <w:rFonts w:cs="Times New Roman"/>
          <w:color w:val="000000" w:themeColor="text1"/>
        </w:rPr>
      </w:pPr>
      <w:r w:rsidRPr="0088760F">
        <w:rPr>
          <w:rFonts w:cs="Times New Roman"/>
          <w:color w:val="000000" w:themeColor="text1"/>
        </w:rPr>
        <w:t xml:space="preserve">Osofsky HJ, Osofsky JD. Violent and aggressive behaviors in youth: A mental health and prevention perspective. </w:t>
      </w:r>
      <w:r w:rsidRPr="0088760F">
        <w:rPr>
          <w:rFonts w:cs="Times New Roman"/>
          <w:i/>
          <w:color w:val="000000" w:themeColor="text1"/>
        </w:rPr>
        <w:t>Psychiatry</w:t>
      </w:r>
      <w:r w:rsidRPr="0088760F">
        <w:rPr>
          <w:rFonts w:cs="Times New Roman"/>
          <w:color w:val="000000" w:themeColor="text1"/>
        </w:rPr>
        <w:t xml:space="preserve">. 2001;64(4):285-295. </w:t>
      </w:r>
      <w:proofErr w:type="spellStart"/>
      <w:r w:rsidRPr="0088760F">
        <w:rPr>
          <w:rFonts w:cs="Times New Roman"/>
          <w:color w:val="000000" w:themeColor="text1"/>
        </w:rPr>
        <w:t>doi</w:t>
      </w:r>
      <w:proofErr w:type="spellEnd"/>
      <w:r w:rsidRPr="0088760F">
        <w:rPr>
          <w:rFonts w:cs="Times New Roman"/>
          <w:color w:val="000000" w:themeColor="text1"/>
        </w:rPr>
        <w:t>: 10.1521/psyc.64.4.285.18603</w:t>
      </w:r>
    </w:p>
    <w:p w14:paraId="66869308" w14:textId="694CA0FF" w:rsidR="008235F3" w:rsidRPr="0088760F" w:rsidRDefault="008235F3" w:rsidP="006F0CC8">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lastRenderedPageBreak/>
        <w:t>Brener</w:t>
      </w:r>
      <w:proofErr w:type="spellEnd"/>
      <w:r w:rsidRPr="0088760F">
        <w:rPr>
          <w:rFonts w:cs="Times New Roman"/>
          <w:color w:val="000000" w:themeColor="text1"/>
          <w:shd w:val="clear" w:color="auto" w:fill="FFFFFF"/>
        </w:rPr>
        <w:t xml:space="preserve"> ND, Collins JL, </w:t>
      </w:r>
      <w:proofErr w:type="spellStart"/>
      <w:r w:rsidRPr="0088760F">
        <w:rPr>
          <w:rFonts w:cs="Times New Roman"/>
          <w:color w:val="000000" w:themeColor="text1"/>
          <w:shd w:val="clear" w:color="auto" w:fill="FFFFFF"/>
        </w:rPr>
        <w:t>Kann</w:t>
      </w:r>
      <w:proofErr w:type="spellEnd"/>
      <w:r w:rsidRPr="0088760F">
        <w:rPr>
          <w:rFonts w:cs="Times New Roman"/>
          <w:color w:val="000000" w:themeColor="text1"/>
          <w:shd w:val="clear" w:color="auto" w:fill="FFFFFF"/>
        </w:rPr>
        <w:t xml:space="preserve"> L, Warren CW, Williams BI. Reliability of the Youth Risk Behavior Survey Questionnaire. </w:t>
      </w:r>
      <w:r w:rsidRPr="0088760F">
        <w:rPr>
          <w:rFonts w:cs="Times New Roman"/>
          <w:i/>
          <w:color w:val="000000" w:themeColor="text1"/>
          <w:shd w:val="clear" w:color="auto" w:fill="FFFFFF"/>
        </w:rPr>
        <w:t>Am J Epidemiol</w:t>
      </w:r>
      <w:r w:rsidRPr="0088760F">
        <w:rPr>
          <w:rFonts w:cs="Times New Roman"/>
          <w:color w:val="000000" w:themeColor="text1"/>
          <w:shd w:val="clear" w:color="auto" w:fill="FFFFFF"/>
        </w:rPr>
        <w:t xml:space="preserve">. 1995;141(6):575-580. </w:t>
      </w:r>
      <w:proofErr w:type="spellStart"/>
      <w:r w:rsidRPr="0088760F">
        <w:rPr>
          <w:rFonts w:cs="Times New Roman"/>
          <w:color w:val="000000" w:themeColor="text1"/>
          <w:shd w:val="clear" w:color="auto" w:fill="FFFFFF"/>
        </w:rPr>
        <w:t>doi</w:t>
      </w:r>
      <w:proofErr w:type="spellEnd"/>
      <w:r w:rsidRPr="0088760F">
        <w:rPr>
          <w:rFonts w:cs="Times New Roman"/>
          <w:color w:val="000000" w:themeColor="text1"/>
          <w:shd w:val="clear" w:color="auto" w:fill="FFFFFF"/>
        </w:rPr>
        <w:t>: 10.1093/oxfordjournals.aje.a117473</w:t>
      </w:r>
    </w:p>
    <w:p w14:paraId="53C37BE9"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Sharma B, Lee TH, Nam EW. Loneliness, Insomnia and Suicidal Behavior among School-Going Adolescents in Western Pacific Island Countries: Role of Violence and Injury. </w:t>
      </w:r>
      <w:r w:rsidRPr="0088760F">
        <w:rPr>
          <w:rFonts w:cs="Times New Roman"/>
          <w:i/>
          <w:color w:val="000000" w:themeColor="text1"/>
          <w:shd w:val="clear" w:color="auto" w:fill="FFFFFF"/>
        </w:rPr>
        <w:t>Int J Environ Res Public Health</w:t>
      </w:r>
      <w:r w:rsidRPr="0088760F">
        <w:rPr>
          <w:rFonts w:cs="Times New Roman"/>
          <w:color w:val="000000" w:themeColor="text1"/>
          <w:shd w:val="clear" w:color="auto" w:fill="FFFFFF"/>
        </w:rPr>
        <w:t xml:space="preserve">. 2017;14(7): 791. </w:t>
      </w:r>
      <w:proofErr w:type="spellStart"/>
      <w:r w:rsidRPr="0088760F">
        <w:rPr>
          <w:rFonts w:cs="Times New Roman"/>
          <w:color w:val="000000" w:themeColor="text1"/>
          <w:shd w:val="clear" w:color="auto" w:fill="FFFFFF"/>
        </w:rPr>
        <w:t>doi</w:t>
      </w:r>
      <w:proofErr w:type="spellEnd"/>
      <w:r w:rsidRPr="0088760F">
        <w:rPr>
          <w:rFonts w:cs="Times New Roman"/>
          <w:color w:val="000000" w:themeColor="text1"/>
          <w:shd w:val="clear" w:color="auto" w:fill="FFFFFF"/>
        </w:rPr>
        <w:t>: 10.3390/ijerph14070791.</w:t>
      </w:r>
    </w:p>
    <w:p w14:paraId="0D7589F7"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World Health Organization. </w:t>
      </w:r>
      <w:r w:rsidRPr="0088760F">
        <w:rPr>
          <w:rFonts w:cs="Times New Roman"/>
          <w:i/>
          <w:color w:val="000000" w:themeColor="text1"/>
          <w:shd w:val="clear" w:color="auto" w:fill="FFFFFF"/>
        </w:rPr>
        <w:t>Global recommendations on Physical Activity for health</w:t>
      </w:r>
      <w:r w:rsidRPr="0088760F">
        <w:rPr>
          <w:rFonts w:cs="Times New Roman"/>
          <w:color w:val="000000" w:themeColor="text1"/>
          <w:shd w:val="clear" w:color="auto" w:fill="FFFFFF"/>
        </w:rPr>
        <w:t>. Geneva, Switzerland: WHO; 2010.</w:t>
      </w:r>
    </w:p>
    <w:p w14:paraId="794C3C81" w14:textId="51E0A91C" w:rsidR="00390A0E" w:rsidRPr="0088760F" w:rsidRDefault="00390A0E" w:rsidP="009A513A">
      <w:pPr>
        <w:pStyle w:val="ListParagraph"/>
        <w:numPr>
          <w:ilvl w:val="0"/>
          <w:numId w:val="3"/>
        </w:numPr>
        <w:spacing w:line="480" w:lineRule="auto"/>
        <w:rPr>
          <w:rFonts w:cs="Times New Roman"/>
          <w:color w:val="000000" w:themeColor="text1"/>
          <w:shd w:val="clear" w:color="auto" w:fill="FFFFFF"/>
        </w:rPr>
      </w:pPr>
      <w:proofErr w:type="spellStart"/>
      <w:r w:rsidRPr="0088760F">
        <w:rPr>
          <w:rFonts w:cs="Times New Roman"/>
          <w:color w:val="000000" w:themeColor="text1"/>
          <w:shd w:val="clear" w:color="auto" w:fill="FFFFFF"/>
        </w:rPr>
        <w:t>Guthold</w:t>
      </w:r>
      <w:proofErr w:type="spellEnd"/>
      <w:r w:rsidRPr="0088760F">
        <w:rPr>
          <w:rFonts w:cs="Times New Roman"/>
          <w:color w:val="000000" w:themeColor="text1"/>
          <w:shd w:val="clear" w:color="auto" w:fill="FFFFFF"/>
        </w:rPr>
        <w:t xml:space="preserve"> R, Cowan MJ, </w:t>
      </w:r>
      <w:proofErr w:type="spellStart"/>
      <w:r w:rsidRPr="0088760F">
        <w:rPr>
          <w:rFonts w:cs="Times New Roman"/>
          <w:color w:val="000000" w:themeColor="text1"/>
          <w:shd w:val="clear" w:color="auto" w:fill="FFFFFF"/>
        </w:rPr>
        <w:t>Autenrieth</w:t>
      </w:r>
      <w:proofErr w:type="spellEnd"/>
      <w:r w:rsidRPr="0088760F">
        <w:rPr>
          <w:rFonts w:cs="Times New Roman"/>
          <w:color w:val="000000" w:themeColor="text1"/>
          <w:shd w:val="clear" w:color="auto" w:fill="FFFFFF"/>
        </w:rPr>
        <w:t xml:space="preserve"> CS, </w:t>
      </w:r>
      <w:proofErr w:type="spellStart"/>
      <w:r w:rsidRPr="0088760F">
        <w:rPr>
          <w:rFonts w:cs="Times New Roman"/>
          <w:color w:val="000000" w:themeColor="text1"/>
          <w:shd w:val="clear" w:color="auto" w:fill="FFFFFF"/>
        </w:rPr>
        <w:t>Kann</w:t>
      </w:r>
      <w:proofErr w:type="spellEnd"/>
      <w:r w:rsidRPr="0088760F">
        <w:rPr>
          <w:rFonts w:cs="Times New Roman"/>
          <w:color w:val="000000" w:themeColor="text1"/>
          <w:shd w:val="clear" w:color="auto" w:fill="FFFFFF"/>
        </w:rPr>
        <w:t xml:space="preserve"> L, Riley LM. Physical activity and sedentary behavior among schoolchildren: a 34-country comparison. </w:t>
      </w:r>
      <w:r w:rsidRPr="0088760F">
        <w:rPr>
          <w:rFonts w:cs="Times New Roman"/>
          <w:i/>
          <w:color w:val="000000" w:themeColor="text1"/>
          <w:shd w:val="clear" w:color="auto" w:fill="FFFFFF"/>
        </w:rPr>
        <w:t xml:space="preserve">J </w:t>
      </w:r>
      <w:proofErr w:type="spellStart"/>
      <w:r w:rsidRPr="0088760F">
        <w:rPr>
          <w:rFonts w:cs="Times New Roman"/>
          <w:i/>
          <w:color w:val="000000" w:themeColor="text1"/>
          <w:shd w:val="clear" w:color="auto" w:fill="FFFFFF"/>
        </w:rPr>
        <w:t>Pediatr</w:t>
      </w:r>
      <w:proofErr w:type="spellEnd"/>
      <w:r w:rsidRPr="0088760F">
        <w:rPr>
          <w:rFonts w:cs="Times New Roman"/>
          <w:i/>
          <w:color w:val="000000" w:themeColor="text1"/>
          <w:shd w:val="clear" w:color="auto" w:fill="FFFFFF"/>
        </w:rPr>
        <w:t>.</w:t>
      </w:r>
      <w:r w:rsidRPr="0088760F">
        <w:rPr>
          <w:rFonts w:cs="Times New Roman"/>
          <w:color w:val="000000" w:themeColor="text1"/>
          <w:shd w:val="clear" w:color="auto" w:fill="FFFFFF"/>
        </w:rPr>
        <w:t xml:space="preserve"> 2010;157(1):43-49.</w:t>
      </w:r>
      <w:r w:rsidR="009A513A" w:rsidRPr="0088760F">
        <w:rPr>
          <w:rFonts w:cs="Times New Roman"/>
          <w:color w:val="000000" w:themeColor="text1"/>
          <w:shd w:val="clear" w:color="auto" w:fill="FFFFFF"/>
        </w:rPr>
        <w:t xml:space="preserve"> </w:t>
      </w:r>
      <w:proofErr w:type="spellStart"/>
      <w:r w:rsidR="009A513A" w:rsidRPr="0088760F">
        <w:rPr>
          <w:rFonts w:cs="Times New Roman"/>
          <w:color w:val="000000" w:themeColor="text1"/>
          <w:shd w:val="clear" w:color="auto" w:fill="FFFFFF"/>
        </w:rPr>
        <w:t>doi</w:t>
      </w:r>
      <w:proofErr w:type="spellEnd"/>
      <w:r w:rsidR="009A513A" w:rsidRPr="0088760F">
        <w:rPr>
          <w:rFonts w:cs="Times New Roman"/>
          <w:color w:val="000000" w:themeColor="text1"/>
          <w:shd w:val="clear" w:color="auto" w:fill="FFFFFF"/>
        </w:rPr>
        <w:t xml:space="preserve">: 10.1016/j.jpeds.2010.01.019 </w:t>
      </w:r>
    </w:p>
    <w:p w14:paraId="6D56DC6E" w14:textId="335259D0" w:rsidR="008235F3" w:rsidRPr="0088760F" w:rsidRDefault="008235F3" w:rsidP="008235F3">
      <w:pPr>
        <w:pStyle w:val="ListParagraph"/>
        <w:numPr>
          <w:ilvl w:val="0"/>
          <w:numId w:val="3"/>
        </w:numPr>
        <w:spacing w:line="480" w:lineRule="auto"/>
        <w:rPr>
          <w:rFonts w:cs="Times New Roman"/>
          <w:color w:val="000000" w:themeColor="text1"/>
          <w:shd w:val="clear" w:color="auto" w:fill="FFFFFF"/>
        </w:rPr>
      </w:pPr>
      <w:r w:rsidRPr="0088760F">
        <w:rPr>
          <w:rFonts w:cs="Times New Roman"/>
          <w:color w:val="000000" w:themeColor="text1"/>
          <w:shd w:val="clear" w:color="auto" w:fill="FFFFFF"/>
        </w:rPr>
        <w:t xml:space="preserve">Ashdown-Franks G, Vancampfort D, Firth J. Leisure-Time Sedentary Behavior and Obesity Among 116,762 Adolescents Aged 12-15 Years from 41 Low- and Middle-Income Countries. </w:t>
      </w:r>
      <w:r w:rsidRPr="0088760F">
        <w:rPr>
          <w:rFonts w:cs="Times New Roman"/>
          <w:i/>
          <w:color w:val="000000" w:themeColor="text1"/>
          <w:shd w:val="clear" w:color="auto" w:fill="FFFFFF"/>
        </w:rPr>
        <w:t>Obesity (Silver Spring)</w:t>
      </w:r>
      <w:r w:rsidRPr="0088760F">
        <w:rPr>
          <w:rFonts w:cs="Times New Roman"/>
          <w:color w:val="000000" w:themeColor="text1"/>
          <w:shd w:val="clear" w:color="auto" w:fill="FFFFFF"/>
        </w:rPr>
        <w:t xml:space="preserve">. 2019;27(5):830-836. </w:t>
      </w:r>
      <w:proofErr w:type="spellStart"/>
      <w:r w:rsidRPr="0088760F">
        <w:rPr>
          <w:rFonts w:cs="Times New Roman"/>
          <w:color w:val="000000" w:themeColor="text1"/>
          <w:shd w:val="clear" w:color="auto" w:fill="FFFFFF"/>
        </w:rPr>
        <w:t>doi</w:t>
      </w:r>
      <w:proofErr w:type="spellEnd"/>
      <w:r w:rsidRPr="0088760F">
        <w:rPr>
          <w:rFonts w:cs="Times New Roman"/>
          <w:color w:val="000000" w:themeColor="text1"/>
          <w:shd w:val="clear" w:color="auto" w:fill="FFFFFF"/>
        </w:rPr>
        <w:t>: 10.1002/oby.22424.</w:t>
      </w:r>
    </w:p>
    <w:p w14:paraId="385359ED"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Guthold</w:t>
      </w:r>
      <w:proofErr w:type="spellEnd"/>
      <w:r w:rsidRPr="0088760F">
        <w:rPr>
          <w:rFonts w:cs="Times New Roman"/>
          <w:color w:val="000000" w:themeColor="text1"/>
          <w:shd w:val="clear" w:color="auto" w:fill="FFFFFF"/>
        </w:rPr>
        <w:t xml:space="preserve"> R, Cowan MJ, </w:t>
      </w:r>
      <w:proofErr w:type="spellStart"/>
      <w:r w:rsidRPr="0088760F">
        <w:rPr>
          <w:rFonts w:cs="Times New Roman"/>
          <w:color w:val="000000" w:themeColor="text1"/>
          <w:shd w:val="clear" w:color="auto" w:fill="FFFFFF"/>
        </w:rPr>
        <w:t>Autenrieth</w:t>
      </w:r>
      <w:proofErr w:type="spellEnd"/>
      <w:r w:rsidRPr="0088760F">
        <w:rPr>
          <w:rFonts w:cs="Times New Roman"/>
          <w:color w:val="000000" w:themeColor="text1"/>
          <w:shd w:val="clear" w:color="auto" w:fill="FFFFFF"/>
        </w:rPr>
        <w:t xml:space="preserve"> CS, </w:t>
      </w:r>
      <w:proofErr w:type="spellStart"/>
      <w:r w:rsidRPr="0088760F">
        <w:rPr>
          <w:rFonts w:cs="Times New Roman"/>
          <w:color w:val="000000" w:themeColor="text1"/>
          <w:shd w:val="clear" w:color="auto" w:fill="FFFFFF"/>
        </w:rPr>
        <w:t>Kann</w:t>
      </w:r>
      <w:proofErr w:type="spellEnd"/>
      <w:r w:rsidRPr="0088760F">
        <w:rPr>
          <w:rFonts w:cs="Times New Roman"/>
          <w:color w:val="000000" w:themeColor="text1"/>
          <w:shd w:val="clear" w:color="auto" w:fill="FFFFFF"/>
        </w:rPr>
        <w:t xml:space="preserve"> L, Riley LM. Physical activity and sedentary behavior among schoolchildren: a 34-country comparison. </w:t>
      </w:r>
      <w:r w:rsidRPr="0088760F">
        <w:rPr>
          <w:rFonts w:cs="Times New Roman"/>
          <w:i/>
          <w:color w:val="000000" w:themeColor="text1"/>
          <w:shd w:val="clear" w:color="auto" w:fill="FFFFFF"/>
        </w:rPr>
        <w:t xml:space="preserve">J </w:t>
      </w:r>
      <w:proofErr w:type="spellStart"/>
      <w:r w:rsidRPr="0088760F">
        <w:rPr>
          <w:rFonts w:cs="Times New Roman"/>
          <w:i/>
          <w:color w:val="000000" w:themeColor="text1"/>
          <w:shd w:val="clear" w:color="auto" w:fill="FFFFFF"/>
        </w:rPr>
        <w:t>Pediatr</w:t>
      </w:r>
      <w:proofErr w:type="spellEnd"/>
      <w:r w:rsidRPr="0088760F">
        <w:rPr>
          <w:rFonts w:cs="Times New Roman"/>
          <w:color w:val="000000" w:themeColor="text1"/>
          <w:shd w:val="clear" w:color="auto" w:fill="FFFFFF"/>
        </w:rPr>
        <w:t xml:space="preserve">. 2010;157(1):43-49. </w:t>
      </w:r>
      <w:proofErr w:type="spellStart"/>
      <w:r w:rsidRPr="0088760F">
        <w:rPr>
          <w:rFonts w:cs="Times New Roman"/>
          <w:color w:val="000000" w:themeColor="text1"/>
          <w:shd w:val="clear" w:color="auto" w:fill="FFFFFF"/>
        </w:rPr>
        <w:t>doi</w:t>
      </w:r>
      <w:proofErr w:type="spellEnd"/>
      <w:r w:rsidRPr="0088760F">
        <w:rPr>
          <w:rFonts w:cs="Times New Roman"/>
          <w:color w:val="000000" w:themeColor="text1"/>
          <w:shd w:val="clear" w:color="auto" w:fill="FFFFFF"/>
        </w:rPr>
        <w:t xml:space="preserve">: 10.1016/j.jpeds.2010.01.019 </w:t>
      </w:r>
    </w:p>
    <w:p w14:paraId="70ADBD93"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Vancampfort D, Stubbs B, Firth J, Van Damme T, Koyanagi A. Sedentary behavior and depressive symptoms among 67,077 adolescents aged 12-15 years from 30 low- and middle-income countries. </w:t>
      </w:r>
      <w:r w:rsidRPr="0088760F">
        <w:rPr>
          <w:rFonts w:cs="Times New Roman"/>
          <w:i/>
          <w:color w:val="000000" w:themeColor="text1"/>
          <w:shd w:val="clear" w:color="auto" w:fill="FFFFFF"/>
        </w:rPr>
        <w:t xml:space="preserve">Int J </w:t>
      </w:r>
      <w:proofErr w:type="spellStart"/>
      <w:r w:rsidRPr="0088760F">
        <w:rPr>
          <w:rFonts w:cs="Times New Roman"/>
          <w:i/>
          <w:color w:val="000000" w:themeColor="text1"/>
          <w:shd w:val="clear" w:color="auto" w:fill="FFFFFF"/>
        </w:rPr>
        <w:t>Behav</w:t>
      </w:r>
      <w:proofErr w:type="spellEnd"/>
      <w:r w:rsidRPr="0088760F">
        <w:rPr>
          <w:rFonts w:cs="Times New Roman"/>
          <w:i/>
          <w:color w:val="000000" w:themeColor="text1"/>
          <w:shd w:val="clear" w:color="auto" w:fill="FFFFFF"/>
        </w:rPr>
        <w:t xml:space="preserve"> </w:t>
      </w:r>
      <w:proofErr w:type="spellStart"/>
      <w:r w:rsidRPr="0088760F">
        <w:rPr>
          <w:rFonts w:cs="Times New Roman"/>
          <w:i/>
          <w:color w:val="000000" w:themeColor="text1"/>
          <w:shd w:val="clear" w:color="auto" w:fill="FFFFFF"/>
        </w:rPr>
        <w:t>Nutr</w:t>
      </w:r>
      <w:proofErr w:type="spellEnd"/>
      <w:r w:rsidRPr="0088760F">
        <w:rPr>
          <w:rFonts w:cs="Times New Roman"/>
          <w:i/>
          <w:color w:val="000000" w:themeColor="text1"/>
          <w:shd w:val="clear" w:color="auto" w:fill="FFFFFF"/>
        </w:rPr>
        <w:t xml:space="preserve"> Phys Act</w:t>
      </w:r>
      <w:r w:rsidRPr="0088760F">
        <w:rPr>
          <w:rFonts w:cs="Times New Roman"/>
          <w:color w:val="000000" w:themeColor="text1"/>
          <w:shd w:val="clear" w:color="auto" w:fill="FFFFFF"/>
        </w:rPr>
        <w:t xml:space="preserve">. 2018;15(1):73. </w:t>
      </w:r>
      <w:proofErr w:type="spellStart"/>
      <w:r w:rsidRPr="0088760F">
        <w:rPr>
          <w:rFonts w:cs="Times New Roman"/>
          <w:color w:val="000000" w:themeColor="text1"/>
          <w:shd w:val="clear" w:color="auto" w:fill="FFFFFF"/>
        </w:rPr>
        <w:t>doi</w:t>
      </w:r>
      <w:proofErr w:type="spellEnd"/>
      <w:r w:rsidRPr="0088760F">
        <w:rPr>
          <w:rFonts w:cs="Times New Roman"/>
          <w:color w:val="000000" w:themeColor="text1"/>
          <w:shd w:val="clear" w:color="auto" w:fill="FFFFFF"/>
        </w:rPr>
        <w:t>: 10.1186/s12966-018-0708-y</w:t>
      </w:r>
    </w:p>
    <w:p w14:paraId="5D548053" w14:textId="7A92C075" w:rsidR="000E16CA" w:rsidRPr="0088760F" w:rsidRDefault="000E16CA" w:rsidP="009A513A">
      <w:pPr>
        <w:pStyle w:val="ListParagraph"/>
        <w:numPr>
          <w:ilvl w:val="0"/>
          <w:numId w:val="3"/>
        </w:numPr>
        <w:spacing w:line="480" w:lineRule="auto"/>
        <w:rPr>
          <w:rFonts w:cs="Times New Roman"/>
          <w:color w:val="000000" w:themeColor="text1"/>
        </w:rPr>
      </w:pPr>
      <w:r w:rsidRPr="0088760F">
        <w:rPr>
          <w:rFonts w:cs="Times New Roman"/>
          <w:color w:val="000000" w:themeColor="text1"/>
        </w:rPr>
        <w:t xml:space="preserve">Park S, Lee Y, Lee JH. Association between energy drink intake, sleep, stress, and suicidality in Korean adolescents: energy drink use in isolation or in combination with junk food consumption. </w:t>
      </w:r>
      <w:proofErr w:type="spellStart"/>
      <w:r w:rsidRPr="0088760F">
        <w:rPr>
          <w:rFonts w:cs="Times New Roman"/>
          <w:i/>
          <w:color w:val="000000" w:themeColor="text1"/>
        </w:rPr>
        <w:t>Nutr</w:t>
      </w:r>
      <w:proofErr w:type="spellEnd"/>
      <w:r w:rsidRPr="0088760F">
        <w:rPr>
          <w:rFonts w:cs="Times New Roman"/>
          <w:i/>
          <w:color w:val="000000" w:themeColor="text1"/>
        </w:rPr>
        <w:t xml:space="preserve"> J. </w:t>
      </w:r>
      <w:r w:rsidRPr="0088760F">
        <w:rPr>
          <w:rFonts w:cs="Times New Roman"/>
          <w:color w:val="000000" w:themeColor="text1"/>
        </w:rPr>
        <w:t>2016;15(1):87.</w:t>
      </w:r>
      <w:r w:rsidR="009A513A" w:rsidRPr="0088760F">
        <w:rPr>
          <w:rFonts w:cs="Times New Roman"/>
          <w:color w:val="000000" w:themeColor="text1"/>
        </w:rPr>
        <w:t xml:space="preserve"> </w:t>
      </w:r>
      <w:proofErr w:type="spellStart"/>
      <w:r w:rsidR="009A513A" w:rsidRPr="0088760F">
        <w:rPr>
          <w:rFonts w:cs="Times New Roman"/>
          <w:color w:val="000000" w:themeColor="text1"/>
        </w:rPr>
        <w:t>doi</w:t>
      </w:r>
      <w:proofErr w:type="spellEnd"/>
      <w:r w:rsidR="009A513A" w:rsidRPr="0088760F">
        <w:rPr>
          <w:rFonts w:cs="Times New Roman"/>
          <w:color w:val="000000" w:themeColor="text1"/>
        </w:rPr>
        <w:t xml:space="preserve">: 10.1186/s12937-016-0204-7 </w:t>
      </w:r>
    </w:p>
    <w:p w14:paraId="676FF7C9" w14:textId="0DBE6C7C"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lastRenderedPageBreak/>
        <w:t xml:space="preserve">Carvalho AF, Stubbs B, Vancampfort D, et al. Cannabis use and suicide attempts among 86,254 adolescents aged 12-15 years from 21 low- and middle-income countries. </w:t>
      </w:r>
      <w:r w:rsidRPr="0088760F">
        <w:rPr>
          <w:rFonts w:cs="Times New Roman"/>
          <w:i/>
          <w:color w:val="000000" w:themeColor="text1"/>
          <w:shd w:val="clear" w:color="auto" w:fill="FFFFFF"/>
        </w:rPr>
        <w:t>Eur Psychiatry</w:t>
      </w:r>
      <w:r w:rsidRPr="0088760F">
        <w:rPr>
          <w:rFonts w:cs="Times New Roman"/>
          <w:color w:val="000000" w:themeColor="text1"/>
          <w:shd w:val="clear" w:color="auto" w:fill="FFFFFF"/>
        </w:rPr>
        <w:t xml:space="preserve">. 2019;56:8-13. </w:t>
      </w:r>
      <w:proofErr w:type="spellStart"/>
      <w:r w:rsidRPr="0088760F">
        <w:rPr>
          <w:rFonts w:cs="Times New Roman"/>
          <w:color w:val="000000" w:themeColor="text1"/>
          <w:shd w:val="clear" w:color="auto" w:fill="FFFFFF"/>
        </w:rPr>
        <w:t>doi</w:t>
      </w:r>
      <w:proofErr w:type="spellEnd"/>
      <w:r w:rsidRPr="0088760F">
        <w:rPr>
          <w:rFonts w:cs="Times New Roman"/>
          <w:color w:val="000000" w:themeColor="text1"/>
          <w:shd w:val="clear" w:color="auto" w:fill="FFFFFF"/>
        </w:rPr>
        <w:t>: 10.1016/j.eurpsy.2018.10.006</w:t>
      </w:r>
    </w:p>
    <w:p w14:paraId="4D81B714"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Higgins JP, Thompson SG, </w:t>
      </w:r>
      <w:proofErr w:type="spellStart"/>
      <w:r w:rsidRPr="0088760F">
        <w:rPr>
          <w:rFonts w:cs="Times New Roman"/>
          <w:color w:val="000000" w:themeColor="text1"/>
          <w:shd w:val="clear" w:color="auto" w:fill="FFFFFF"/>
        </w:rPr>
        <w:t>Deeks</w:t>
      </w:r>
      <w:proofErr w:type="spellEnd"/>
      <w:r w:rsidRPr="0088760F">
        <w:rPr>
          <w:rFonts w:cs="Times New Roman"/>
          <w:color w:val="000000" w:themeColor="text1"/>
          <w:shd w:val="clear" w:color="auto" w:fill="FFFFFF"/>
        </w:rPr>
        <w:t xml:space="preserve"> JJ, Altman DG. Measuring inconsistency in meta-analyses. </w:t>
      </w:r>
      <w:r w:rsidRPr="0088760F">
        <w:rPr>
          <w:rFonts w:cs="Times New Roman"/>
          <w:i/>
          <w:color w:val="000000" w:themeColor="text1"/>
          <w:shd w:val="clear" w:color="auto" w:fill="FFFFFF"/>
        </w:rPr>
        <w:t>BMJ</w:t>
      </w:r>
      <w:r w:rsidRPr="0088760F">
        <w:rPr>
          <w:rFonts w:cs="Times New Roman"/>
          <w:color w:val="000000" w:themeColor="text1"/>
          <w:shd w:val="clear" w:color="auto" w:fill="FFFFFF"/>
        </w:rPr>
        <w:t xml:space="preserve">. 2003;327(7414):557-560. </w:t>
      </w:r>
      <w:proofErr w:type="spellStart"/>
      <w:r w:rsidRPr="0088760F">
        <w:rPr>
          <w:rFonts w:cs="Times New Roman"/>
          <w:color w:val="000000" w:themeColor="text1"/>
          <w:shd w:val="clear" w:color="auto" w:fill="FFFFFF"/>
        </w:rPr>
        <w:t>doi</w:t>
      </w:r>
      <w:proofErr w:type="spellEnd"/>
      <w:r w:rsidRPr="0088760F">
        <w:rPr>
          <w:rFonts w:cs="Times New Roman"/>
          <w:color w:val="000000" w:themeColor="text1"/>
          <w:shd w:val="clear" w:color="auto" w:fill="FFFFFF"/>
        </w:rPr>
        <w:t>: 10.1136/bmj.327.7414.557</w:t>
      </w:r>
    </w:p>
    <w:p w14:paraId="04596B09"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Danese</w:t>
      </w:r>
      <w:proofErr w:type="spellEnd"/>
      <w:r w:rsidRPr="0088760F">
        <w:rPr>
          <w:rFonts w:cs="Times New Roman"/>
          <w:color w:val="000000" w:themeColor="text1"/>
          <w:shd w:val="clear" w:color="auto" w:fill="FFFFFF"/>
        </w:rPr>
        <w:t xml:space="preserve"> A, Tan M. Childhood maltreatment and obesity: systematic review and meta-analysis. </w:t>
      </w:r>
      <w:r w:rsidRPr="0088760F">
        <w:rPr>
          <w:rFonts w:cs="Times New Roman"/>
          <w:i/>
          <w:iCs/>
          <w:color w:val="000000" w:themeColor="text1"/>
          <w:shd w:val="clear" w:color="auto" w:fill="FFFFFF"/>
        </w:rPr>
        <w:t xml:space="preserve">Mol Psychiatry. </w:t>
      </w:r>
      <w:r w:rsidRPr="0088760F">
        <w:rPr>
          <w:rFonts w:cs="Times New Roman"/>
          <w:iCs/>
          <w:color w:val="000000" w:themeColor="text1"/>
          <w:shd w:val="clear" w:color="auto" w:fill="FFFFFF"/>
        </w:rPr>
        <w:t xml:space="preserve">2014;19(5):544-554.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10.1038/mp.2013.54.</w:t>
      </w:r>
    </w:p>
    <w:p w14:paraId="756BF9E7"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McLaughlin KA, Green JG, Gruber MJ, Sampson NA, </w:t>
      </w:r>
      <w:proofErr w:type="spellStart"/>
      <w:r w:rsidRPr="0088760F">
        <w:rPr>
          <w:rFonts w:cs="Times New Roman"/>
          <w:color w:val="000000" w:themeColor="text1"/>
          <w:shd w:val="clear" w:color="auto" w:fill="FFFFFF"/>
        </w:rPr>
        <w:t>Zaslavsky</w:t>
      </w:r>
      <w:proofErr w:type="spellEnd"/>
      <w:r w:rsidRPr="0088760F">
        <w:rPr>
          <w:rFonts w:cs="Times New Roman"/>
          <w:color w:val="000000" w:themeColor="text1"/>
          <w:shd w:val="clear" w:color="auto" w:fill="FFFFFF"/>
        </w:rPr>
        <w:t xml:space="preserve"> AM, Kessler RC. Childhood adversities and first onset of psychiatric disorders in a national sample of US adolescents. </w:t>
      </w:r>
      <w:r w:rsidRPr="0088760F">
        <w:rPr>
          <w:rFonts w:cs="Times New Roman"/>
          <w:i/>
          <w:iCs/>
          <w:color w:val="000000" w:themeColor="text1"/>
          <w:shd w:val="clear" w:color="auto" w:fill="FFFFFF"/>
        </w:rPr>
        <w:t xml:space="preserve">Arch Gen Psychiatry. </w:t>
      </w:r>
      <w:r w:rsidRPr="0088760F">
        <w:rPr>
          <w:rFonts w:cs="Times New Roman"/>
          <w:iCs/>
          <w:color w:val="000000" w:themeColor="text1"/>
          <w:shd w:val="clear" w:color="auto" w:fill="FFFFFF"/>
        </w:rPr>
        <w:t xml:space="preserve">2012;69(11):1151-1160.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10.1001/archgenpsychiatry.2011.2277.</w:t>
      </w:r>
    </w:p>
    <w:p w14:paraId="4A5F179E"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Moylan CA, </w:t>
      </w:r>
      <w:proofErr w:type="spellStart"/>
      <w:r w:rsidRPr="0088760F">
        <w:rPr>
          <w:rFonts w:cs="Times New Roman"/>
          <w:color w:val="000000" w:themeColor="text1"/>
          <w:shd w:val="clear" w:color="auto" w:fill="FFFFFF"/>
        </w:rPr>
        <w:t>Herrenkohl</w:t>
      </w:r>
      <w:proofErr w:type="spellEnd"/>
      <w:r w:rsidRPr="0088760F">
        <w:rPr>
          <w:rFonts w:cs="Times New Roman"/>
          <w:color w:val="000000" w:themeColor="text1"/>
          <w:shd w:val="clear" w:color="auto" w:fill="FFFFFF"/>
        </w:rPr>
        <w:t xml:space="preserve"> TI, Sousa C, Tajima EA, </w:t>
      </w:r>
      <w:proofErr w:type="spellStart"/>
      <w:r w:rsidRPr="0088760F">
        <w:rPr>
          <w:rFonts w:cs="Times New Roman"/>
          <w:color w:val="000000" w:themeColor="text1"/>
          <w:shd w:val="clear" w:color="auto" w:fill="FFFFFF"/>
        </w:rPr>
        <w:t>Herrenkohl</w:t>
      </w:r>
      <w:proofErr w:type="spellEnd"/>
      <w:r w:rsidRPr="0088760F">
        <w:rPr>
          <w:rFonts w:cs="Times New Roman"/>
          <w:color w:val="000000" w:themeColor="text1"/>
          <w:shd w:val="clear" w:color="auto" w:fill="FFFFFF"/>
        </w:rPr>
        <w:t xml:space="preserve"> RC, Russo MJ. The effects of child abuse and exposure to domestic violence on adolescent internalizing and externalizing behavior problems. </w:t>
      </w:r>
      <w:r w:rsidRPr="0088760F">
        <w:rPr>
          <w:rFonts w:cs="Times New Roman"/>
          <w:i/>
          <w:iCs/>
          <w:color w:val="000000" w:themeColor="text1"/>
          <w:shd w:val="clear" w:color="auto" w:fill="FFFFFF"/>
        </w:rPr>
        <w:t xml:space="preserve">J Fam Violence. </w:t>
      </w:r>
      <w:r w:rsidRPr="0088760F">
        <w:rPr>
          <w:rFonts w:cs="Times New Roman"/>
          <w:iCs/>
          <w:color w:val="000000" w:themeColor="text1"/>
          <w:shd w:val="clear" w:color="auto" w:fill="FFFFFF"/>
        </w:rPr>
        <w:t xml:space="preserve">2010;25(1):53-63.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10.1007/s10896-009-9269-9</w:t>
      </w:r>
    </w:p>
    <w:p w14:paraId="3D19D640"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Alfano CA, </w:t>
      </w:r>
      <w:proofErr w:type="spellStart"/>
      <w:r w:rsidRPr="0088760F">
        <w:rPr>
          <w:rFonts w:cs="Times New Roman"/>
          <w:color w:val="000000" w:themeColor="text1"/>
          <w:shd w:val="clear" w:color="auto" w:fill="FFFFFF"/>
        </w:rPr>
        <w:t>Zakem</w:t>
      </w:r>
      <w:proofErr w:type="spellEnd"/>
      <w:r w:rsidRPr="0088760F">
        <w:rPr>
          <w:rFonts w:cs="Times New Roman"/>
          <w:color w:val="000000" w:themeColor="text1"/>
          <w:shd w:val="clear" w:color="auto" w:fill="FFFFFF"/>
        </w:rPr>
        <w:t xml:space="preserve"> AH, Costa NM, Taylor LK, Weems CF. Sleep problems and their relation to cognitive factors, anxiety, and depressive symptoms in children and adolescents. </w:t>
      </w:r>
      <w:r w:rsidRPr="0088760F">
        <w:rPr>
          <w:rFonts w:cs="Times New Roman"/>
          <w:i/>
          <w:iCs/>
          <w:color w:val="000000" w:themeColor="text1"/>
          <w:shd w:val="clear" w:color="auto" w:fill="FFFFFF"/>
        </w:rPr>
        <w:t xml:space="preserve">Depress Anxiety. </w:t>
      </w:r>
      <w:r w:rsidRPr="0088760F">
        <w:rPr>
          <w:rFonts w:cs="Times New Roman"/>
          <w:iCs/>
          <w:color w:val="000000" w:themeColor="text1"/>
          <w:shd w:val="clear" w:color="auto" w:fill="FFFFFF"/>
        </w:rPr>
        <w:t xml:space="preserve">2009;26(6):503-512.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10.1002/da.20443.</w:t>
      </w:r>
    </w:p>
    <w:p w14:paraId="233D2487"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Midei</w:t>
      </w:r>
      <w:proofErr w:type="spellEnd"/>
      <w:r w:rsidRPr="0088760F">
        <w:rPr>
          <w:rFonts w:cs="Times New Roman"/>
          <w:color w:val="000000" w:themeColor="text1"/>
          <w:shd w:val="clear" w:color="auto" w:fill="FFFFFF"/>
        </w:rPr>
        <w:t xml:space="preserve"> AJ, Matthews KA. Interpersonal violence in childhood as a risk factor for obesity: a systematic review of the literature and proposed pathways. </w:t>
      </w:r>
      <w:proofErr w:type="spellStart"/>
      <w:r w:rsidRPr="0088760F">
        <w:rPr>
          <w:rFonts w:cs="Times New Roman"/>
          <w:i/>
          <w:iCs/>
          <w:color w:val="000000" w:themeColor="text1"/>
          <w:shd w:val="clear" w:color="auto" w:fill="FFFFFF"/>
        </w:rPr>
        <w:t>Obes</w:t>
      </w:r>
      <w:proofErr w:type="spellEnd"/>
      <w:r w:rsidRPr="0088760F">
        <w:rPr>
          <w:rFonts w:cs="Times New Roman"/>
          <w:i/>
          <w:iCs/>
          <w:color w:val="000000" w:themeColor="text1"/>
          <w:shd w:val="clear" w:color="auto" w:fill="FFFFFF"/>
        </w:rPr>
        <w:t xml:space="preserve"> Rev</w:t>
      </w:r>
      <w:r w:rsidRPr="0088760F">
        <w:rPr>
          <w:rFonts w:cs="Times New Roman"/>
          <w:iCs/>
          <w:color w:val="000000" w:themeColor="text1"/>
          <w:shd w:val="clear" w:color="auto" w:fill="FFFFFF"/>
        </w:rPr>
        <w:t xml:space="preserve">. 2011;12(5):159-172.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xml:space="preserve">: 10.1111/j.1467-789X.2010.00823.x </w:t>
      </w:r>
    </w:p>
    <w:p w14:paraId="7BAF0942"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Trace SE, Thornton LM, </w:t>
      </w:r>
      <w:proofErr w:type="spellStart"/>
      <w:r w:rsidRPr="0088760F">
        <w:rPr>
          <w:rFonts w:cs="Times New Roman"/>
          <w:color w:val="000000" w:themeColor="text1"/>
          <w:shd w:val="clear" w:color="auto" w:fill="FFFFFF"/>
        </w:rPr>
        <w:t>Runfola</w:t>
      </w:r>
      <w:proofErr w:type="spellEnd"/>
      <w:r w:rsidRPr="0088760F">
        <w:rPr>
          <w:rFonts w:cs="Times New Roman"/>
          <w:color w:val="000000" w:themeColor="text1"/>
          <w:shd w:val="clear" w:color="auto" w:fill="FFFFFF"/>
        </w:rPr>
        <w:t xml:space="preserve"> CD, Lichtenstein P, Pedersen NL, </w:t>
      </w:r>
      <w:proofErr w:type="spellStart"/>
      <w:r w:rsidRPr="0088760F">
        <w:rPr>
          <w:rFonts w:cs="Times New Roman"/>
          <w:color w:val="000000" w:themeColor="text1"/>
          <w:shd w:val="clear" w:color="auto" w:fill="FFFFFF"/>
        </w:rPr>
        <w:t>Bulik</w:t>
      </w:r>
      <w:proofErr w:type="spellEnd"/>
      <w:r w:rsidRPr="0088760F">
        <w:rPr>
          <w:rFonts w:cs="Times New Roman"/>
          <w:color w:val="000000" w:themeColor="text1"/>
          <w:shd w:val="clear" w:color="auto" w:fill="FFFFFF"/>
        </w:rPr>
        <w:t xml:space="preserve"> CM. Sleep problems are associated with binge eating in women. </w:t>
      </w:r>
      <w:r w:rsidRPr="0088760F">
        <w:rPr>
          <w:rFonts w:cs="Times New Roman"/>
          <w:i/>
          <w:iCs/>
          <w:color w:val="000000" w:themeColor="text1"/>
          <w:shd w:val="clear" w:color="auto" w:fill="FFFFFF"/>
        </w:rPr>
        <w:t xml:space="preserve">Int J Eat </w:t>
      </w:r>
      <w:proofErr w:type="spellStart"/>
      <w:r w:rsidRPr="0088760F">
        <w:rPr>
          <w:rFonts w:cs="Times New Roman"/>
          <w:i/>
          <w:iCs/>
          <w:color w:val="000000" w:themeColor="text1"/>
          <w:shd w:val="clear" w:color="auto" w:fill="FFFFFF"/>
        </w:rPr>
        <w:t>Disord</w:t>
      </w:r>
      <w:proofErr w:type="spellEnd"/>
      <w:r w:rsidRPr="0088760F">
        <w:rPr>
          <w:rFonts w:cs="Times New Roman"/>
          <w:i/>
          <w:iCs/>
          <w:color w:val="000000" w:themeColor="text1"/>
          <w:shd w:val="clear" w:color="auto" w:fill="FFFFFF"/>
        </w:rPr>
        <w:t xml:space="preserve">. </w:t>
      </w:r>
      <w:r w:rsidRPr="0088760F">
        <w:rPr>
          <w:rFonts w:cs="Times New Roman"/>
          <w:iCs/>
          <w:color w:val="000000" w:themeColor="text1"/>
          <w:shd w:val="clear" w:color="auto" w:fill="FFFFFF"/>
        </w:rPr>
        <w:t xml:space="preserve">2012; 45(5): 695–703.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10.1002/eat.22003</w:t>
      </w:r>
    </w:p>
    <w:p w14:paraId="05032E5A"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lastRenderedPageBreak/>
        <w:t xml:space="preserve">Parry S, Woods R, Hodson L, </w:t>
      </w:r>
      <w:proofErr w:type="spellStart"/>
      <w:r w:rsidRPr="0088760F">
        <w:rPr>
          <w:rFonts w:cs="Times New Roman"/>
          <w:color w:val="000000" w:themeColor="text1"/>
          <w:shd w:val="clear" w:color="auto" w:fill="FFFFFF"/>
        </w:rPr>
        <w:t>Hulston</w:t>
      </w:r>
      <w:proofErr w:type="spellEnd"/>
      <w:r w:rsidRPr="0088760F">
        <w:rPr>
          <w:rFonts w:cs="Times New Roman"/>
          <w:color w:val="000000" w:themeColor="text1"/>
          <w:shd w:val="clear" w:color="auto" w:fill="FFFFFF"/>
        </w:rPr>
        <w:t xml:space="preserve"> C. A single day of excessive dietary fat intake reduces whole-body insulin sensitivity: the metabolic consequence of binge eating. </w:t>
      </w:r>
      <w:r w:rsidRPr="0088760F">
        <w:rPr>
          <w:rFonts w:cs="Times New Roman"/>
          <w:i/>
          <w:iCs/>
          <w:color w:val="000000" w:themeColor="text1"/>
          <w:shd w:val="clear" w:color="auto" w:fill="FFFFFF"/>
        </w:rPr>
        <w:t xml:space="preserve">Nutrients. </w:t>
      </w:r>
      <w:r w:rsidRPr="0088760F">
        <w:rPr>
          <w:rFonts w:cs="Times New Roman"/>
          <w:iCs/>
          <w:color w:val="000000" w:themeColor="text1"/>
          <w:shd w:val="clear" w:color="auto" w:fill="FFFFFF"/>
        </w:rPr>
        <w:t xml:space="preserve">2017;9(8):818.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10.3390/nu9080818</w:t>
      </w:r>
      <w:r w:rsidRPr="0088760F">
        <w:rPr>
          <w:rFonts w:cs="Times New Roman"/>
          <w:i/>
          <w:iCs/>
          <w:color w:val="000000" w:themeColor="text1"/>
          <w:shd w:val="clear" w:color="auto" w:fill="FFFFFF"/>
        </w:rPr>
        <w:t>.</w:t>
      </w:r>
    </w:p>
    <w:p w14:paraId="6615F275"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Gunnar M, Quevedo K. The neurobiology of stress and development. </w:t>
      </w:r>
      <w:proofErr w:type="spellStart"/>
      <w:r w:rsidRPr="0088760F">
        <w:rPr>
          <w:rFonts w:cs="Times New Roman"/>
          <w:i/>
          <w:iCs/>
          <w:color w:val="000000" w:themeColor="text1"/>
          <w:shd w:val="clear" w:color="auto" w:fill="FFFFFF"/>
        </w:rPr>
        <w:t>Annu</w:t>
      </w:r>
      <w:proofErr w:type="spellEnd"/>
      <w:r w:rsidRPr="0088760F">
        <w:rPr>
          <w:rFonts w:cs="Times New Roman"/>
          <w:i/>
          <w:iCs/>
          <w:color w:val="000000" w:themeColor="text1"/>
          <w:shd w:val="clear" w:color="auto" w:fill="FFFFFF"/>
        </w:rPr>
        <w:t xml:space="preserve"> Rev Psychol. </w:t>
      </w:r>
      <w:r w:rsidRPr="0088760F">
        <w:rPr>
          <w:rFonts w:cs="Times New Roman"/>
          <w:iCs/>
          <w:color w:val="000000" w:themeColor="text1"/>
          <w:shd w:val="clear" w:color="auto" w:fill="FFFFFF"/>
        </w:rPr>
        <w:t>2007;58:145-173.</w:t>
      </w:r>
      <w:r w:rsidRPr="0088760F">
        <w:rPr>
          <w:rFonts w:cs="Times New Roman"/>
          <w:i/>
          <w:iCs/>
          <w:color w:val="000000" w:themeColor="text1"/>
          <w:shd w:val="clear" w:color="auto" w:fill="FFFFFF"/>
        </w:rPr>
        <w:t xml:space="preserve">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10.1146/annurev.psych.58.110405.085605</w:t>
      </w:r>
    </w:p>
    <w:p w14:paraId="73036272"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Lupien</w:t>
      </w:r>
      <w:proofErr w:type="spellEnd"/>
      <w:r w:rsidRPr="0088760F">
        <w:rPr>
          <w:rFonts w:cs="Times New Roman"/>
          <w:color w:val="000000" w:themeColor="text1"/>
          <w:shd w:val="clear" w:color="auto" w:fill="FFFFFF"/>
        </w:rPr>
        <w:t xml:space="preserve"> SJ, McEwen BS, Gunnar MR, Heim C. Effects of stress throughout the lifespan on the brain, </w:t>
      </w:r>
      <w:proofErr w:type="spellStart"/>
      <w:r w:rsidRPr="0088760F">
        <w:rPr>
          <w:rFonts w:cs="Times New Roman"/>
          <w:color w:val="000000" w:themeColor="text1"/>
          <w:shd w:val="clear" w:color="auto" w:fill="FFFFFF"/>
        </w:rPr>
        <w:t>behaviour</w:t>
      </w:r>
      <w:proofErr w:type="spellEnd"/>
      <w:r w:rsidRPr="0088760F">
        <w:rPr>
          <w:rFonts w:cs="Times New Roman"/>
          <w:color w:val="000000" w:themeColor="text1"/>
          <w:shd w:val="clear" w:color="auto" w:fill="FFFFFF"/>
        </w:rPr>
        <w:t xml:space="preserve"> and cognition. </w:t>
      </w:r>
      <w:r w:rsidRPr="0088760F">
        <w:rPr>
          <w:rFonts w:cs="Times New Roman"/>
          <w:i/>
          <w:iCs/>
          <w:color w:val="000000" w:themeColor="text1"/>
          <w:shd w:val="clear" w:color="auto" w:fill="FFFFFF"/>
        </w:rPr>
        <w:t xml:space="preserve">Nat Rev </w:t>
      </w:r>
      <w:proofErr w:type="spellStart"/>
      <w:r w:rsidRPr="0088760F">
        <w:rPr>
          <w:rFonts w:cs="Times New Roman"/>
          <w:i/>
          <w:iCs/>
          <w:color w:val="000000" w:themeColor="text1"/>
          <w:shd w:val="clear" w:color="auto" w:fill="FFFFFF"/>
        </w:rPr>
        <w:t>Neurosci</w:t>
      </w:r>
      <w:proofErr w:type="spellEnd"/>
      <w:r w:rsidRPr="0088760F">
        <w:rPr>
          <w:rFonts w:cs="Times New Roman"/>
          <w:i/>
          <w:iCs/>
          <w:color w:val="000000" w:themeColor="text1"/>
          <w:shd w:val="clear" w:color="auto" w:fill="FFFFFF"/>
        </w:rPr>
        <w:t xml:space="preserve">. </w:t>
      </w:r>
      <w:r w:rsidRPr="0088760F">
        <w:rPr>
          <w:rFonts w:cs="Times New Roman"/>
          <w:iCs/>
          <w:color w:val="000000" w:themeColor="text1"/>
          <w:shd w:val="clear" w:color="auto" w:fill="FFFFFF"/>
        </w:rPr>
        <w:t xml:space="preserve">2009;10(6):434-445.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xml:space="preserve">: 10.1038/nrn2639. </w:t>
      </w:r>
    </w:p>
    <w:p w14:paraId="63E4977D"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Glaser JP, Van </w:t>
      </w:r>
      <w:proofErr w:type="spellStart"/>
      <w:r w:rsidRPr="0088760F">
        <w:rPr>
          <w:rFonts w:cs="Times New Roman"/>
          <w:color w:val="000000" w:themeColor="text1"/>
          <w:shd w:val="clear" w:color="auto" w:fill="FFFFFF"/>
        </w:rPr>
        <w:t>Os</w:t>
      </w:r>
      <w:proofErr w:type="spellEnd"/>
      <w:r w:rsidRPr="0088760F">
        <w:rPr>
          <w:rFonts w:cs="Times New Roman"/>
          <w:color w:val="000000" w:themeColor="text1"/>
          <w:shd w:val="clear" w:color="auto" w:fill="FFFFFF"/>
        </w:rPr>
        <w:t xml:space="preserve"> J, </w:t>
      </w:r>
      <w:proofErr w:type="spellStart"/>
      <w:r w:rsidRPr="0088760F">
        <w:rPr>
          <w:rFonts w:cs="Times New Roman"/>
          <w:color w:val="000000" w:themeColor="text1"/>
          <w:shd w:val="clear" w:color="auto" w:fill="FFFFFF"/>
        </w:rPr>
        <w:t>Portegijs</w:t>
      </w:r>
      <w:proofErr w:type="spellEnd"/>
      <w:r w:rsidRPr="0088760F">
        <w:rPr>
          <w:rFonts w:cs="Times New Roman"/>
          <w:color w:val="000000" w:themeColor="text1"/>
          <w:shd w:val="clear" w:color="auto" w:fill="FFFFFF"/>
        </w:rPr>
        <w:t xml:space="preserve"> PJ, </w:t>
      </w:r>
      <w:proofErr w:type="spellStart"/>
      <w:r w:rsidRPr="0088760F">
        <w:rPr>
          <w:rFonts w:cs="Times New Roman"/>
          <w:color w:val="000000" w:themeColor="text1"/>
          <w:shd w:val="clear" w:color="auto" w:fill="FFFFFF"/>
        </w:rPr>
        <w:t>Myin-Germeys</w:t>
      </w:r>
      <w:proofErr w:type="spellEnd"/>
      <w:r w:rsidRPr="0088760F">
        <w:rPr>
          <w:rFonts w:cs="Times New Roman"/>
          <w:color w:val="000000" w:themeColor="text1"/>
          <w:shd w:val="clear" w:color="auto" w:fill="FFFFFF"/>
        </w:rPr>
        <w:t xml:space="preserve"> I. Childhood trauma and emotional reactivity to daily life stress in adult frequent attenders of general practitioners. </w:t>
      </w:r>
      <w:r w:rsidRPr="0088760F">
        <w:rPr>
          <w:rFonts w:cs="Times New Roman"/>
          <w:i/>
          <w:iCs/>
          <w:color w:val="000000" w:themeColor="text1"/>
          <w:shd w:val="clear" w:color="auto" w:fill="FFFFFF"/>
        </w:rPr>
        <w:t xml:space="preserve">J </w:t>
      </w:r>
      <w:proofErr w:type="spellStart"/>
      <w:r w:rsidRPr="0088760F">
        <w:rPr>
          <w:rFonts w:cs="Times New Roman"/>
          <w:i/>
          <w:iCs/>
          <w:color w:val="000000" w:themeColor="text1"/>
          <w:shd w:val="clear" w:color="auto" w:fill="FFFFFF"/>
        </w:rPr>
        <w:t>Psychosom</w:t>
      </w:r>
      <w:proofErr w:type="spellEnd"/>
      <w:r w:rsidRPr="0088760F">
        <w:rPr>
          <w:rFonts w:cs="Times New Roman"/>
          <w:i/>
          <w:iCs/>
          <w:color w:val="000000" w:themeColor="text1"/>
          <w:shd w:val="clear" w:color="auto" w:fill="FFFFFF"/>
        </w:rPr>
        <w:t xml:space="preserve"> Res. </w:t>
      </w:r>
      <w:r w:rsidRPr="0088760F">
        <w:rPr>
          <w:rFonts w:cs="Times New Roman"/>
          <w:iCs/>
          <w:color w:val="000000" w:themeColor="text1"/>
          <w:shd w:val="clear" w:color="auto" w:fill="FFFFFF"/>
        </w:rPr>
        <w:t xml:space="preserve">2006;61(2):229-236.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10.1016/j.jpsychores.2006.04.014</w:t>
      </w:r>
    </w:p>
    <w:p w14:paraId="53947BCA"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McLaughlin KA, </w:t>
      </w:r>
      <w:proofErr w:type="spellStart"/>
      <w:r w:rsidRPr="0088760F">
        <w:rPr>
          <w:rFonts w:cs="Times New Roman"/>
          <w:color w:val="000000" w:themeColor="text1"/>
          <w:shd w:val="clear" w:color="auto" w:fill="FFFFFF"/>
        </w:rPr>
        <w:t>Conron</w:t>
      </w:r>
      <w:proofErr w:type="spellEnd"/>
      <w:r w:rsidRPr="0088760F">
        <w:rPr>
          <w:rFonts w:cs="Times New Roman"/>
          <w:color w:val="000000" w:themeColor="text1"/>
          <w:shd w:val="clear" w:color="auto" w:fill="FFFFFF"/>
        </w:rPr>
        <w:t xml:space="preserve"> KJ, </w:t>
      </w:r>
      <w:proofErr w:type="spellStart"/>
      <w:r w:rsidRPr="0088760F">
        <w:rPr>
          <w:rFonts w:cs="Times New Roman"/>
          <w:color w:val="000000" w:themeColor="text1"/>
          <w:shd w:val="clear" w:color="auto" w:fill="FFFFFF"/>
        </w:rPr>
        <w:t>Koenen</w:t>
      </w:r>
      <w:proofErr w:type="spellEnd"/>
      <w:r w:rsidRPr="0088760F">
        <w:rPr>
          <w:rFonts w:cs="Times New Roman"/>
          <w:color w:val="000000" w:themeColor="text1"/>
          <w:shd w:val="clear" w:color="auto" w:fill="FFFFFF"/>
        </w:rPr>
        <w:t xml:space="preserve"> KC, Gilman SE. Childhood adversity, adult stressful life events, and risk of past-year psychiatric disorder: a test of the stress sensitization hypothesis in a population-based sample of adults. </w:t>
      </w:r>
      <w:r w:rsidRPr="0088760F">
        <w:rPr>
          <w:rFonts w:cs="Times New Roman"/>
          <w:i/>
          <w:iCs/>
          <w:color w:val="000000" w:themeColor="text1"/>
          <w:shd w:val="clear" w:color="auto" w:fill="FFFFFF"/>
        </w:rPr>
        <w:t xml:space="preserve">Psychol Med. </w:t>
      </w:r>
      <w:r w:rsidRPr="0088760F">
        <w:rPr>
          <w:rFonts w:cs="Times New Roman"/>
          <w:iCs/>
          <w:color w:val="000000" w:themeColor="text1"/>
          <w:shd w:val="clear" w:color="auto" w:fill="FFFFFF"/>
        </w:rPr>
        <w:t xml:space="preserve">2010;40(10):1647-1658.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xml:space="preserve">: 10.1017/S0033291709992121. </w:t>
      </w:r>
    </w:p>
    <w:p w14:paraId="025DC502"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Wichers</w:t>
      </w:r>
      <w:proofErr w:type="spellEnd"/>
      <w:r w:rsidRPr="0088760F">
        <w:rPr>
          <w:rFonts w:cs="Times New Roman"/>
          <w:color w:val="000000" w:themeColor="text1"/>
          <w:shd w:val="clear" w:color="auto" w:fill="FFFFFF"/>
        </w:rPr>
        <w:t xml:space="preserve"> M, </w:t>
      </w:r>
      <w:proofErr w:type="spellStart"/>
      <w:r w:rsidRPr="0088760F">
        <w:rPr>
          <w:rFonts w:cs="Times New Roman"/>
          <w:color w:val="000000" w:themeColor="text1"/>
          <w:shd w:val="clear" w:color="auto" w:fill="FFFFFF"/>
        </w:rPr>
        <w:t>Schrijvers</w:t>
      </w:r>
      <w:proofErr w:type="spellEnd"/>
      <w:r w:rsidRPr="0088760F">
        <w:rPr>
          <w:rFonts w:cs="Times New Roman"/>
          <w:color w:val="000000" w:themeColor="text1"/>
          <w:shd w:val="clear" w:color="auto" w:fill="FFFFFF"/>
        </w:rPr>
        <w:t xml:space="preserve"> D, </w:t>
      </w:r>
      <w:proofErr w:type="spellStart"/>
      <w:r w:rsidRPr="0088760F">
        <w:rPr>
          <w:rFonts w:cs="Times New Roman"/>
          <w:color w:val="000000" w:themeColor="text1"/>
          <w:shd w:val="clear" w:color="auto" w:fill="FFFFFF"/>
        </w:rPr>
        <w:t>Geschwind</w:t>
      </w:r>
      <w:proofErr w:type="spellEnd"/>
      <w:r w:rsidRPr="0088760F">
        <w:rPr>
          <w:rFonts w:cs="Times New Roman"/>
          <w:color w:val="000000" w:themeColor="text1"/>
          <w:shd w:val="clear" w:color="auto" w:fill="FFFFFF"/>
        </w:rPr>
        <w:t xml:space="preserve"> N, et al. Mechanisms of gene–environment interactions in depression: evidence that genes potentiate multiple sources of adversity. </w:t>
      </w:r>
      <w:r w:rsidRPr="0088760F">
        <w:rPr>
          <w:rFonts w:cs="Times New Roman"/>
          <w:i/>
          <w:iCs/>
          <w:color w:val="000000" w:themeColor="text1"/>
          <w:shd w:val="clear" w:color="auto" w:fill="FFFFFF"/>
        </w:rPr>
        <w:t xml:space="preserve">Psychol Med. </w:t>
      </w:r>
      <w:r w:rsidRPr="0088760F">
        <w:rPr>
          <w:rFonts w:cs="Times New Roman"/>
          <w:iCs/>
          <w:color w:val="000000" w:themeColor="text1"/>
          <w:shd w:val="clear" w:color="auto" w:fill="FFFFFF"/>
        </w:rPr>
        <w:t xml:space="preserve">2009;39(7):1077-1086.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10.1017/S0033291708004388</w:t>
      </w:r>
    </w:p>
    <w:p w14:paraId="625BA249"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shd w:val="clear" w:color="auto" w:fill="FFFFFF"/>
        </w:rPr>
        <w:t>Dallman</w:t>
      </w:r>
      <w:proofErr w:type="spellEnd"/>
      <w:r w:rsidRPr="0088760F">
        <w:rPr>
          <w:rFonts w:cs="Times New Roman"/>
          <w:color w:val="000000" w:themeColor="text1"/>
          <w:shd w:val="clear" w:color="auto" w:fill="FFFFFF"/>
        </w:rPr>
        <w:t xml:space="preserve"> MF, Pecoraro N, </w:t>
      </w:r>
      <w:proofErr w:type="spellStart"/>
      <w:r w:rsidRPr="0088760F">
        <w:rPr>
          <w:rFonts w:cs="Times New Roman"/>
          <w:color w:val="000000" w:themeColor="text1"/>
          <w:shd w:val="clear" w:color="auto" w:fill="FFFFFF"/>
        </w:rPr>
        <w:t>Akana</w:t>
      </w:r>
      <w:proofErr w:type="spellEnd"/>
      <w:r w:rsidRPr="0088760F">
        <w:rPr>
          <w:rFonts w:cs="Times New Roman"/>
          <w:color w:val="000000" w:themeColor="text1"/>
          <w:shd w:val="clear" w:color="auto" w:fill="FFFFFF"/>
        </w:rPr>
        <w:t xml:space="preserve"> SF. Chronic stress and obesity: a new view of “comfort food”. </w:t>
      </w:r>
      <w:r w:rsidRPr="0088760F">
        <w:rPr>
          <w:rFonts w:cs="Times New Roman"/>
          <w:i/>
          <w:iCs/>
          <w:color w:val="000000" w:themeColor="text1"/>
          <w:shd w:val="clear" w:color="auto" w:fill="FFFFFF"/>
        </w:rPr>
        <w:t xml:space="preserve">Proc Natl </w:t>
      </w:r>
      <w:proofErr w:type="spellStart"/>
      <w:r w:rsidRPr="0088760F">
        <w:rPr>
          <w:rFonts w:cs="Times New Roman"/>
          <w:i/>
          <w:iCs/>
          <w:color w:val="000000" w:themeColor="text1"/>
          <w:shd w:val="clear" w:color="auto" w:fill="FFFFFF"/>
        </w:rPr>
        <w:t>Acad</w:t>
      </w:r>
      <w:proofErr w:type="spellEnd"/>
      <w:r w:rsidRPr="0088760F">
        <w:rPr>
          <w:rFonts w:cs="Times New Roman"/>
          <w:i/>
          <w:iCs/>
          <w:color w:val="000000" w:themeColor="text1"/>
          <w:shd w:val="clear" w:color="auto" w:fill="FFFFFF"/>
        </w:rPr>
        <w:t xml:space="preserve"> Sci U S A. </w:t>
      </w:r>
      <w:r w:rsidRPr="0088760F">
        <w:rPr>
          <w:rFonts w:cs="Times New Roman"/>
          <w:iCs/>
          <w:color w:val="000000" w:themeColor="text1"/>
          <w:shd w:val="clear" w:color="auto" w:fill="FFFFFF"/>
        </w:rPr>
        <w:t xml:space="preserve">2003;100(20):11696–11701.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10.1073/pnas.1934666100</w:t>
      </w:r>
    </w:p>
    <w:p w14:paraId="706DAC13"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Sinha R, Gu P, Hart R, </w:t>
      </w:r>
      <w:proofErr w:type="spellStart"/>
      <w:r w:rsidRPr="0088760F">
        <w:rPr>
          <w:rFonts w:cs="Times New Roman"/>
          <w:color w:val="000000" w:themeColor="text1"/>
          <w:shd w:val="clear" w:color="auto" w:fill="FFFFFF"/>
        </w:rPr>
        <w:t>Guarnaccia</w:t>
      </w:r>
      <w:proofErr w:type="spellEnd"/>
      <w:r w:rsidRPr="0088760F">
        <w:rPr>
          <w:rFonts w:cs="Times New Roman"/>
          <w:color w:val="000000" w:themeColor="text1"/>
          <w:shd w:val="clear" w:color="auto" w:fill="FFFFFF"/>
        </w:rPr>
        <w:t xml:space="preserve"> JB. Food craving, cortisol and ghrelin responses in modeling highly palatable snack intake in the laboratory. </w:t>
      </w:r>
      <w:proofErr w:type="spellStart"/>
      <w:r w:rsidRPr="0088760F">
        <w:rPr>
          <w:rFonts w:cs="Times New Roman"/>
          <w:i/>
          <w:iCs/>
          <w:color w:val="000000" w:themeColor="text1"/>
          <w:shd w:val="clear" w:color="auto" w:fill="FFFFFF"/>
        </w:rPr>
        <w:t>Physiol</w:t>
      </w:r>
      <w:proofErr w:type="spellEnd"/>
      <w:r w:rsidRPr="0088760F">
        <w:rPr>
          <w:rFonts w:cs="Times New Roman"/>
          <w:i/>
          <w:iCs/>
          <w:color w:val="000000" w:themeColor="text1"/>
          <w:shd w:val="clear" w:color="auto" w:fill="FFFFFF"/>
        </w:rPr>
        <w:t xml:space="preserve"> </w:t>
      </w:r>
      <w:proofErr w:type="spellStart"/>
      <w:r w:rsidRPr="0088760F">
        <w:rPr>
          <w:rFonts w:cs="Times New Roman"/>
          <w:i/>
          <w:iCs/>
          <w:color w:val="000000" w:themeColor="text1"/>
          <w:shd w:val="clear" w:color="auto" w:fill="FFFFFF"/>
        </w:rPr>
        <w:t>Behav</w:t>
      </w:r>
      <w:proofErr w:type="spellEnd"/>
      <w:r w:rsidRPr="0088760F">
        <w:rPr>
          <w:rFonts w:cs="Times New Roman"/>
          <w:iCs/>
          <w:color w:val="000000" w:themeColor="text1"/>
          <w:shd w:val="clear" w:color="auto" w:fill="FFFFFF"/>
        </w:rPr>
        <w:t xml:space="preserve">. 2019;208:112563.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xml:space="preserve">: 10.1016/j.physbeh.2019.112563 </w:t>
      </w:r>
    </w:p>
    <w:p w14:paraId="3A6F58C7"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lastRenderedPageBreak/>
        <w:t xml:space="preserve">Chao AM, </w:t>
      </w:r>
      <w:proofErr w:type="spellStart"/>
      <w:r w:rsidRPr="0088760F">
        <w:rPr>
          <w:rFonts w:cs="Times New Roman"/>
          <w:color w:val="000000" w:themeColor="text1"/>
          <w:shd w:val="clear" w:color="auto" w:fill="FFFFFF"/>
        </w:rPr>
        <w:t>Jastreboff</w:t>
      </w:r>
      <w:proofErr w:type="spellEnd"/>
      <w:r w:rsidRPr="0088760F">
        <w:rPr>
          <w:rFonts w:cs="Times New Roman"/>
          <w:color w:val="000000" w:themeColor="text1"/>
          <w:shd w:val="clear" w:color="auto" w:fill="FFFFFF"/>
        </w:rPr>
        <w:t xml:space="preserve"> AM, White MA, </w:t>
      </w:r>
      <w:proofErr w:type="spellStart"/>
      <w:r w:rsidRPr="0088760F">
        <w:rPr>
          <w:rFonts w:cs="Times New Roman"/>
          <w:color w:val="000000" w:themeColor="text1"/>
          <w:shd w:val="clear" w:color="auto" w:fill="FFFFFF"/>
        </w:rPr>
        <w:t>Grilo</w:t>
      </w:r>
      <w:proofErr w:type="spellEnd"/>
      <w:r w:rsidRPr="0088760F">
        <w:rPr>
          <w:rFonts w:cs="Times New Roman"/>
          <w:color w:val="000000" w:themeColor="text1"/>
          <w:shd w:val="clear" w:color="auto" w:fill="FFFFFF"/>
        </w:rPr>
        <w:t xml:space="preserve"> CM, Sinha R. Stress, cortisol, and other appetite‐related hormones: Prospective prediction of 6‐month changes in food cravings and weight. </w:t>
      </w:r>
      <w:r w:rsidRPr="0088760F">
        <w:rPr>
          <w:rFonts w:cs="Times New Roman"/>
          <w:i/>
          <w:iCs/>
          <w:color w:val="000000" w:themeColor="text1"/>
          <w:shd w:val="clear" w:color="auto" w:fill="FFFFFF"/>
        </w:rPr>
        <w:t xml:space="preserve">Obesity (Silver Spring). </w:t>
      </w:r>
      <w:r w:rsidRPr="0088760F">
        <w:rPr>
          <w:rFonts w:cs="Times New Roman"/>
          <w:iCs/>
          <w:color w:val="000000" w:themeColor="text1"/>
          <w:shd w:val="clear" w:color="auto" w:fill="FFFFFF"/>
        </w:rPr>
        <w:t xml:space="preserve">2017;25(4):713-720.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10.1002/oby.21790.</w:t>
      </w:r>
    </w:p>
    <w:p w14:paraId="5CAD9824"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 xml:space="preserve">Wei NL, Quan ZF, Zhao T. Chronic stress increases susceptibility to food addiction by increasing the levels of DR2 and MOR in the nucleus </w:t>
      </w:r>
      <w:proofErr w:type="spellStart"/>
      <w:r w:rsidRPr="0088760F">
        <w:rPr>
          <w:rFonts w:cs="Times New Roman"/>
          <w:color w:val="000000" w:themeColor="text1"/>
          <w:shd w:val="clear" w:color="auto" w:fill="FFFFFF"/>
        </w:rPr>
        <w:t>accumbens</w:t>
      </w:r>
      <w:proofErr w:type="spellEnd"/>
      <w:r w:rsidRPr="0088760F">
        <w:rPr>
          <w:rFonts w:cs="Times New Roman"/>
          <w:color w:val="000000" w:themeColor="text1"/>
          <w:shd w:val="clear" w:color="auto" w:fill="FFFFFF"/>
        </w:rPr>
        <w:t>. </w:t>
      </w:r>
      <w:proofErr w:type="spellStart"/>
      <w:r w:rsidRPr="0088760F">
        <w:rPr>
          <w:rFonts w:cs="Times New Roman"/>
          <w:i/>
          <w:iCs/>
          <w:color w:val="000000" w:themeColor="text1"/>
          <w:shd w:val="clear" w:color="auto" w:fill="FFFFFF"/>
        </w:rPr>
        <w:t>Neuropsychiatr</w:t>
      </w:r>
      <w:proofErr w:type="spellEnd"/>
      <w:r w:rsidRPr="0088760F">
        <w:rPr>
          <w:rFonts w:cs="Times New Roman"/>
          <w:i/>
          <w:iCs/>
          <w:color w:val="000000" w:themeColor="text1"/>
          <w:shd w:val="clear" w:color="auto" w:fill="FFFFFF"/>
        </w:rPr>
        <w:t xml:space="preserve"> Dis Treat. </w:t>
      </w:r>
      <w:r w:rsidRPr="0088760F">
        <w:rPr>
          <w:rFonts w:cs="Times New Roman"/>
          <w:iCs/>
          <w:color w:val="000000" w:themeColor="text1"/>
          <w:shd w:val="clear" w:color="auto" w:fill="FFFFFF"/>
        </w:rPr>
        <w:t xml:space="preserve">2019;15:1211-1229.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10.2147/NDT.S204818.</w:t>
      </w:r>
    </w:p>
    <w:p w14:paraId="0AB292B8" w14:textId="77777777" w:rsidR="008235F3" w:rsidRPr="0088760F" w:rsidRDefault="008235F3" w:rsidP="008235F3">
      <w:pPr>
        <w:pStyle w:val="ListParagraph"/>
        <w:numPr>
          <w:ilvl w:val="0"/>
          <w:numId w:val="3"/>
        </w:numPr>
        <w:spacing w:line="480" w:lineRule="auto"/>
        <w:rPr>
          <w:rFonts w:cs="Times New Roman"/>
          <w:color w:val="000000" w:themeColor="text1"/>
        </w:rPr>
      </w:pPr>
      <w:proofErr w:type="spellStart"/>
      <w:r w:rsidRPr="0088760F">
        <w:rPr>
          <w:rFonts w:cs="Times New Roman"/>
          <w:color w:val="000000" w:themeColor="text1"/>
        </w:rPr>
        <w:t>Leitzmann</w:t>
      </w:r>
      <w:proofErr w:type="spellEnd"/>
      <w:r w:rsidRPr="0088760F">
        <w:rPr>
          <w:rFonts w:cs="Times New Roman"/>
          <w:color w:val="000000" w:themeColor="text1"/>
        </w:rPr>
        <w:t xml:space="preserve"> MF, </w:t>
      </w:r>
      <w:proofErr w:type="spellStart"/>
      <w:r w:rsidRPr="0088760F">
        <w:rPr>
          <w:rFonts w:cs="Times New Roman"/>
          <w:color w:val="000000" w:themeColor="text1"/>
        </w:rPr>
        <w:t>Jochem</w:t>
      </w:r>
      <w:proofErr w:type="spellEnd"/>
      <w:r w:rsidRPr="0088760F">
        <w:rPr>
          <w:rFonts w:cs="Times New Roman"/>
          <w:color w:val="000000" w:themeColor="text1"/>
        </w:rPr>
        <w:t xml:space="preserve"> C, Schmid D. </w:t>
      </w:r>
      <w:r w:rsidRPr="0088760F">
        <w:rPr>
          <w:rFonts w:cs="Times New Roman"/>
          <w:i/>
          <w:color w:val="000000" w:themeColor="text1"/>
        </w:rPr>
        <w:t xml:space="preserve">Sedentary </w:t>
      </w:r>
      <w:proofErr w:type="spellStart"/>
      <w:r w:rsidRPr="0088760F">
        <w:rPr>
          <w:rFonts w:cs="Times New Roman"/>
          <w:i/>
          <w:color w:val="000000" w:themeColor="text1"/>
        </w:rPr>
        <w:t>Behaviour</w:t>
      </w:r>
      <w:proofErr w:type="spellEnd"/>
      <w:r w:rsidRPr="0088760F">
        <w:rPr>
          <w:rFonts w:cs="Times New Roman"/>
          <w:i/>
          <w:color w:val="000000" w:themeColor="text1"/>
        </w:rPr>
        <w:t xml:space="preserve"> Epidemiology</w:t>
      </w:r>
      <w:r w:rsidRPr="0088760F">
        <w:rPr>
          <w:rFonts w:cs="Times New Roman"/>
          <w:color w:val="000000" w:themeColor="text1"/>
        </w:rPr>
        <w:t>. Cham, Switzerland: Springer Nature; 2018.</w:t>
      </w:r>
    </w:p>
    <w:p w14:paraId="7FB3570F" w14:textId="77777777" w:rsidR="008235F3" w:rsidRPr="0088760F" w:rsidRDefault="008235F3" w:rsidP="008235F3">
      <w:pPr>
        <w:pStyle w:val="ListParagraph"/>
        <w:numPr>
          <w:ilvl w:val="0"/>
          <w:numId w:val="3"/>
        </w:numPr>
        <w:spacing w:line="480" w:lineRule="auto"/>
        <w:rPr>
          <w:rFonts w:cs="Times New Roman"/>
          <w:color w:val="000000" w:themeColor="text1"/>
        </w:rPr>
      </w:pPr>
      <w:r w:rsidRPr="0088760F">
        <w:rPr>
          <w:rFonts w:cs="Times New Roman"/>
          <w:color w:val="000000" w:themeColor="text1"/>
          <w:shd w:val="clear" w:color="auto" w:fill="FFFFFF"/>
        </w:rPr>
        <w:t>Ashdown-Franks G, Vancampfort D, Firth J. Association of leisure-time sedentary behavior with fast food and carbonated soft drink consumption among 133,555 adolescents aged 12–15 years in 44 low-and middle-income countries. </w:t>
      </w:r>
      <w:r w:rsidRPr="0088760F">
        <w:rPr>
          <w:rFonts w:cs="Times New Roman"/>
          <w:i/>
          <w:iCs/>
          <w:color w:val="000000" w:themeColor="text1"/>
          <w:shd w:val="clear" w:color="auto" w:fill="FFFFFF"/>
        </w:rPr>
        <w:t xml:space="preserve">Int J </w:t>
      </w:r>
      <w:proofErr w:type="spellStart"/>
      <w:r w:rsidRPr="0088760F">
        <w:rPr>
          <w:rFonts w:cs="Times New Roman"/>
          <w:i/>
          <w:iCs/>
          <w:color w:val="000000" w:themeColor="text1"/>
          <w:shd w:val="clear" w:color="auto" w:fill="FFFFFF"/>
        </w:rPr>
        <w:t>Behav</w:t>
      </w:r>
      <w:proofErr w:type="spellEnd"/>
      <w:r w:rsidRPr="0088760F">
        <w:rPr>
          <w:rFonts w:cs="Times New Roman"/>
          <w:i/>
          <w:iCs/>
          <w:color w:val="000000" w:themeColor="text1"/>
          <w:shd w:val="clear" w:color="auto" w:fill="FFFFFF"/>
        </w:rPr>
        <w:t xml:space="preserve"> </w:t>
      </w:r>
      <w:proofErr w:type="spellStart"/>
      <w:r w:rsidRPr="0088760F">
        <w:rPr>
          <w:rFonts w:cs="Times New Roman"/>
          <w:i/>
          <w:iCs/>
          <w:color w:val="000000" w:themeColor="text1"/>
          <w:shd w:val="clear" w:color="auto" w:fill="FFFFFF"/>
        </w:rPr>
        <w:t>Nutr</w:t>
      </w:r>
      <w:proofErr w:type="spellEnd"/>
      <w:r w:rsidRPr="0088760F">
        <w:rPr>
          <w:rFonts w:cs="Times New Roman"/>
          <w:i/>
          <w:iCs/>
          <w:color w:val="000000" w:themeColor="text1"/>
          <w:shd w:val="clear" w:color="auto" w:fill="FFFFFF"/>
        </w:rPr>
        <w:t xml:space="preserve"> Phys Act. </w:t>
      </w:r>
      <w:r w:rsidRPr="0088760F">
        <w:rPr>
          <w:rFonts w:cs="Times New Roman"/>
          <w:iCs/>
          <w:color w:val="000000" w:themeColor="text1"/>
          <w:shd w:val="clear" w:color="auto" w:fill="FFFFFF"/>
        </w:rPr>
        <w:t xml:space="preserve">2019;16(1):35. </w:t>
      </w:r>
      <w:proofErr w:type="spellStart"/>
      <w:r w:rsidRPr="0088760F">
        <w:rPr>
          <w:rFonts w:cs="Times New Roman"/>
          <w:iCs/>
          <w:color w:val="000000" w:themeColor="text1"/>
          <w:shd w:val="clear" w:color="auto" w:fill="FFFFFF"/>
        </w:rPr>
        <w:t>doi</w:t>
      </w:r>
      <w:proofErr w:type="spellEnd"/>
      <w:r w:rsidRPr="0088760F">
        <w:rPr>
          <w:rFonts w:cs="Times New Roman"/>
          <w:iCs/>
          <w:color w:val="000000" w:themeColor="text1"/>
          <w:shd w:val="clear" w:color="auto" w:fill="FFFFFF"/>
        </w:rPr>
        <w:t>: 10.1186/s12966-019-0796-3.</w:t>
      </w:r>
    </w:p>
    <w:p w14:paraId="01D96676" w14:textId="4E087869" w:rsidR="00EE1B2F" w:rsidRPr="0088760F" w:rsidRDefault="008235F3" w:rsidP="003B61FB">
      <w:pPr>
        <w:pStyle w:val="ListParagraph"/>
        <w:numPr>
          <w:ilvl w:val="0"/>
          <w:numId w:val="3"/>
        </w:numPr>
        <w:spacing w:line="480" w:lineRule="auto"/>
        <w:rPr>
          <w:color w:val="000000" w:themeColor="text1"/>
        </w:rPr>
      </w:pPr>
      <w:r w:rsidRPr="0088760F">
        <w:rPr>
          <w:color w:val="000000" w:themeColor="text1"/>
          <w:shd w:val="clear" w:color="auto" w:fill="FFFFFF"/>
        </w:rPr>
        <w:t xml:space="preserve">Zahedi H, </w:t>
      </w:r>
      <w:proofErr w:type="spellStart"/>
      <w:r w:rsidRPr="0088760F">
        <w:rPr>
          <w:color w:val="000000" w:themeColor="text1"/>
          <w:shd w:val="clear" w:color="auto" w:fill="FFFFFF"/>
        </w:rPr>
        <w:t>Kelishadi</w:t>
      </w:r>
      <w:proofErr w:type="spellEnd"/>
      <w:r w:rsidRPr="0088760F">
        <w:rPr>
          <w:color w:val="000000" w:themeColor="text1"/>
          <w:shd w:val="clear" w:color="auto" w:fill="FFFFFF"/>
        </w:rPr>
        <w:t xml:space="preserve"> R, Heshmat R, et al. Association between junk food consumption and mental health in a national sample of Iranian children and adolescents: the CASPIAN-IV study. </w:t>
      </w:r>
      <w:r w:rsidRPr="0088760F">
        <w:rPr>
          <w:i/>
          <w:iCs/>
          <w:color w:val="000000" w:themeColor="text1"/>
          <w:shd w:val="clear" w:color="auto" w:fill="FFFFFF"/>
        </w:rPr>
        <w:t xml:space="preserve">Nutrition. </w:t>
      </w:r>
      <w:r w:rsidRPr="0088760F">
        <w:rPr>
          <w:iCs/>
          <w:color w:val="000000" w:themeColor="text1"/>
          <w:shd w:val="clear" w:color="auto" w:fill="FFFFFF"/>
        </w:rPr>
        <w:t xml:space="preserve">2014;30(11-12):1391-1397. </w:t>
      </w:r>
      <w:proofErr w:type="spellStart"/>
      <w:r w:rsidRPr="0088760F">
        <w:rPr>
          <w:iCs/>
          <w:color w:val="000000" w:themeColor="text1"/>
          <w:shd w:val="clear" w:color="auto" w:fill="FFFFFF"/>
        </w:rPr>
        <w:t>doi</w:t>
      </w:r>
      <w:proofErr w:type="spellEnd"/>
      <w:r w:rsidRPr="0088760F">
        <w:rPr>
          <w:iCs/>
          <w:color w:val="000000" w:themeColor="text1"/>
          <w:shd w:val="clear" w:color="auto" w:fill="FFFFFF"/>
        </w:rPr>
        <w:t>: 10.1016/j.nut.2014.04.014.</w:t>
      </w:r>
    </w:p>
    <w:p w14:paraId="06B1A81F" w14:textId="77777777" w:rsidR="006F7BE2" w:rsidRPr="0088760F" w:rsidRDefault="006F7BE2" w:rsidP="00AC4F56">
      <w:pPr>
        <w:pStyle w:val="ListParagraph"/>
        <w:numPr>
          <w:ilvl w:val="0"/>
          <w:numId w:val="3"/>
        </w:numPr>
        <w:spacing w:line="480" w:lineRule="auto"/>
        <w:rPr>
          <w:color w:val="000000" w:themeColor="text1"/>
        </w:rPr>
      </w:pPr>
      <w:r w:rsidRPr="0088760F">
        <w:rPr>
          <w:color w:val="000000" w:themeColor="text1"/>
        </w:rPr>
        <w:t xml:space="preserve">Schechter DS, Coots T, </w:t>
      </w:r>
      <w:proofErr w:type="spellStart"/>
      <w:r w:rsidRPr="0088760F">
        <w:rPr>
          <w:color w:val="000000" w:themeColor="text1"/>
        </w:rPr>
        <w:t>Zeanah</w:t>
      </w:r>
      <w:proofErr w:type="spellEnd"/>
      <w:r w:rsidRPr="0088760F">
        <w:rPr>
          <w:color w:val="000000" w:themeColor="text1"/>
        </w:rPr>
        <w:t xml:space="preserve"> CH, et al. Maternal mental representations of the child in an inner-city clinical sample: Violence-related posttraumatic stress and reflective functioning. </w:t>
      </w:r>
      <w:r w:rsidRPr="0088760F">
        <w:rPr>
          <w:i/>
          <w:color w:val="000000" w:themeColor="text1"/>
        </w:rPr>
        <w:t xml:space="preserve">Attach Hum Dev </w:t>
      </w:r>
      <w:r w:rsidRPr="0088760F">
        <w:rPr>
          <w:color w:val="000000" w:themeColor="text1"/>
        </w:rPr>
        <w:t xml:space="preserve">2005;7(3):313-331. </w:t>
      </w:r>
      <w:proofErr w:type="spellStart"/>
      <w:r w:rsidRPr="0088760F">
        <w:rPr>
          <w:color w:val="000000" w:themeColor="text1"/>
        </w:rPr>
        <w:t>doi</w:t>
      </w:r>
      <w:proofErr w:type="spellEnd"/>
      <w:r w:rsidRPr="0088760F">
        <w:rPr>
          <w:color w:val="000000" w:themeColor="text1"/>
        </w:rPr>
        <w:t>: 10.1080/14616730500246011</w:t>
      </w:r>
    </w:p>
    <w:p w14:paraId="339B932E" w14:textId="3DD744B8" w:rsidR="00AC4F56" w:rsidRPr="0088760F" w:rsidRDefault="006F7BE2" w:rsidP="006F7BE2">
      <w:pPr>
        <w:pStyle w:val="ListParagraph"/>
        <w:numPr>
          <w:ilvl w:val="0"/>
          <w:numId w:val="3"/>
        </w:numPr>
        <w:spacing w:line="480" w:lineRule="auto"/>
        <w:rPr>
          <w:color w:val="000000" w:themeColor="text1"/>
        </w:rPr>
        <w:sectPr w:rsidR="00AC4F56" w:rsidRPr="0088760F" w:rsidSect="002C5AD4">
          <w:footerReference w:type="even" r:id="rId16"/>
          <w:footerReference w:type="default" r:id="rId17"/>
          <w:pgSz w:w="11900" w:h="16840"/>
          <w:pgMar w:top="1440" w:right="1080" w:bottom="1440" w:left="1080" w:header="720" w:footer="720" w:gutter="0"/>
          <w:cols w:space="720"/>
          <w:docGrid w:linePitch="360"/>
        </w:sectPr>
      </w:pPr>
      <w:r w:rsidRPr="0088760F">
        <w:rPr>
          <w:color w:val="000000" w:themeColor="text1"/>
        </w:rPr>
        <w:t xml:space="preserve">Tryon MS, Carter CS, </w:t>
      </w:r>
      <w:proofErr w:type="spellStart"/>
      <w:r w:rsidRPr="0088760F">
        <w:rPr>
          <w:color w:val="000000" w:themeColor="text1"/>
        </w:rPr>
        <w:t>DeCant</w:t>
      </w:r>
      <w:proofErr w:type="spellEnd"/>
      <w:r w:rsidRPr="0088760F">
        <w:rPr>
          <w:color w:val="000000" w:themeColor="text1"/>
        </w:rPr>
        <w:t xml:space="preserve"> R, </w:t>
      </w:r>
      <w:proofErr w:type="spellStart"/>
      <w:r w:rsidRPr="0088760F">
        <w:rPr>
          <w:color w:val="000000" w:themeColor="text1"/>
        </w:rPr>
        <w:t>Laugero</w:t>
      </w:r>
      <w:proofErr w:type="spellEnd"/>
      <w:r w:rsidRPr="0088760F">
        <w:rPr>
          <w:color w:val="000000" w:themeColor="text1"/>
        </w:rPr>
        <w:t xml:space="preserve"> KD. Chronic stress exposure may affect the brain's response to high calorie food cues and predispose to obesogenic eating habits. </w:t>
      </w:r>
      <w:proofErr w:type="spellStart"/>
      <w:r w:rsidRPr="0088760F">
        <w:rPr>
          <w:i/>
          <w:color w:val="000000" w:themeColor="text1"/>
        </w:rPr>
        <w:t>Physiol</w:t>
      </w:r>
      <w:proofErr w:type="spellEnd"/>
      <w:r w:rsidRPr="0088760F">
        <w:rPr>
          <w:i/>
          <w:color w:val="000000" w:themeColor="text1"/>
        </w:rPr>
        <w:t xml:space="preserve"> </w:t>
      </w:r>
      <w:proofErr w:type="spellStart"/>
      <w:r w:rsidRPr="0088760F">
        <w:rPr>
          <w:i/>
          <w:color w:val="000000" w:themeColor="text1"/>
        </w:rPr>
        <w:t>behav</w:t>
      </w:r>
      <w:proofErr w:type="spellEnd"/>
      <w:r w:rsidRPr="0088760F">
        <w:rPr>
          <w:color w:val="000000" w:themeColor="text1"/>
        </w:rPr>
        <w:t xml:space="preserve"> 2013;120:233-242. </w:t>
      </w:r>
      <w:proofErr w:type="spellStart"/>
      <w:r w:rsidRPr="0088760F">
        <w:rPr>
          <w:color w:val="000000" w:themeColor="text1"/>
        </w:rPr>
        <w:t>doi</w:t>
      </w:r>
      <w:proofErr w:type="spellEnd"/>
      <w:r w:rsidRPr="0088760F">
        <w:rPr>
          <w:color w:val="000000" w:themeColor="text1"/>
        </w:rPr>
        <w:t>: 10.1016/j.physbeh.2013.08.010</w:t>
      </w:r>
    </w:p>
    <w:tbl>
      <w:tblPr>
        <w:tblW w:w="7040" w:type="dxa"/>
        <w:tblInd w:w="93" w:type="dxa"/>
        <w:tblLook w:val="04A0" w:firstRow="1" w:lastRow="0" w:firstColumn="1" w:lastColumn="0" w:noHBand="0" w:noVBand="1"/>
      </w:tblPr>
      <w:tblGrid>
        <w:gridCol w:w="3140"/>
        <w:gridCol w:w="1300"/>
        <w:gridCol w:w="1300"/>
        <w:gridCol w:w="1300"/>
      </w:tblGrid>
      <w:tr w:rsidR="0088760F" w:rsidRPr="0088760F" w14:paraId="05A3322A" w14:textId="77777777" w:rsidTr="00D4716F">
        <w:trPr>
          <w:trHeight w:val="300"/>
        </w:trPr>
        <w:tc>
          <w:tcPr>
            <w:tcW w:w="7040" w:type="dxa"/>
            <w:gridSpan w:val="4"/>
            <w:tcBorders>
              <w:top w:val="nil"/>
              <w:left w:val="nil"/>
              <w:bottom w:val="nil"/>
              <w:right w:val="nil"/>
            </w:tcBorders>
            <w:shd w:val="clear" w:color="auto" w:fill="auto"/>
            <w:noWrap/>
            <w:vAlign w:val="center"/>
            <w:hideMark/>
          </w:tcPr>
          <w:p w14:paraId="0C3C700C" w14:textId="77777777" w:rsidR="00D4716F" w:rsidRPr="0088760F" w:rsidRDefault="00D4716F" w:rsidP="00D4716F">
            <w:pPr>
              <w:rPr>
                <w:rFonts w:eastAsia="Times New Roman" w:cs="Times New Roman"/>
                <w:b/>
                <w:bCs/>
                <w:color w:val="000000" w:themeColor="text1"/>
                <w:lang w:val="en-GB"/>
              </w:rPr>
            </w:pPr>
            <w:r w:rsidRPr="0088760F">
              <w:rPr>
                <w:rFonts w:eastAsia="Times New Roman" w:cs="Times New Roman"/>
                <w:b/>
                <w:bCs/>
                <w:color w:val="000000" w:themeColor="text1"/>
                <w:lang w:val="en-GB"/>
              </w:rPr>
              <w:lastRenderedPageBreak/>
              <w:t xml:space="preserve">Table 1 </w:t>
            </w:r>
            <w:r w:rsidRPr="0088760F">
              <w:rPr>
                <w:rFonts w:eastAsia="Times New Roman" w:cs="Times New Roman"/>
                <w:color w:val="000000" w:themeColor="text1"/>
                <w:lang w:val="en-GB"/>
              </w:rPr>
              <w:t>Survey characteristics</w:t>
            </w:r>
          </w:p>
        </w:tc>
      </w:tr>
      <w:tr w:rsidR="0088760F" w:rsidRPr="0088760F" w14:paraId="2A4058C4" w14:textId="77777777" w:rsidTr="00D4716F">
        <w:trPr>
          <w:trHeight w:val="276"/>
        </w:trPr>
        <w:tc>
          <w:tcPr>
            <w:tcW w:w="3140" w:type="dxa"/>
            <w:vMerge w:val="restart"/>
            <w:tcBorders>
              <w:top w:val="single" w:sz="4" w:space="0" w:color="auto"/>
              <w:left w:val="nil"/>
              <w:bottom w:val="double" w:sz="6" w:space="0" w:color="000000"/>
              <w:right w:val="nil"/>
            </w:tcBorders>
            <w:shd w:val="clear" w:color="auto" w:fill="auto"/>
            <w:vAlign w:val="bottom"/>
            <w:hideMark/>
          </w:tcPr>
          <w:p w14:paraId="60C8296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Country</w:t>
            </w:r>
          </w:p>
        </w:tc>
        <w:tc>
          <w:tcPr>
            <w:tcW w:w="1300" w:type="dxa"/>
            <w:vMerge w:val="restart"/>
            <w:tcBorders>
              <w:top w:val="single" w:sz="4" w:space="0" w:color="auto"/>
              <w:left w:val="nil"/>
              <w:bottom w:val="double" w:sz="6" w:space="0" w:color="000000"/>
              <w:right w:val="nil"/>
            </w:tcBorders>
            <w:shd w:val="clear" w:color="auto" w:fill="auto"/>
            <w:vAlign w:val="bottom"/>
            <w:hideMark/>
          </w:tcPr>
          <w:p w14:paraId="79E908D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Year</w:t>
            </w:r>
          </w:p>
        </w:tc>
        <w:tc>
          <w:tcPr>
            <w:tcW w:w="1300" w:type="dxa"/>
            <w:vMerge w:val="restart"/>
            <w:tcBorders>
              <w:top w:val="single" w:sz="4" w:space="0" w:color="auto"/>
              <w:left w:val="nil"/>
              <w:bottom w:val="double" w:sz="6" w:space="0" w:color="000000"/>
              <w:right w:val="nil"/>
            </w:tcBorders>
            <w:shd w:val="clear" w:color="auto" w:fill="auto"/>
            <w:vAlign w:val="bottom"/>
            <w:hideMark/>
          </w:tcPr>
          <w:p w14:paraId="7C04404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Response rate (%)</w:t>
            </w:r>
          </w:p>
        </w:tc>
        <w:tc>
          <w:tcPr>
            <w:tcW w:w="1300" w:type="dxa"/>
            <w:vMerge w:val="restart"/>
            <w:tcBorders>
              <w:top w:val="single" w:sz="4" w:space="0" w:color="auto"/>
              <w:left w:val="nil"/>
              <w:bottom w:val="double" w:sz="6" w:space="0" w:color="000000"/>
              <w:right w:val="nil"/>
            </w:tcBorders>
            <w:shd w:val="clear" w:color="auto" w:fill="auto"/>
            <w:vAlign w:val="bottom"/>
            <w:hideMark/>
          </w:tcPr>
          <w:p w14:paraId="4A228B2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N</w:t>
            </w:r>
            <w:r w:rsidRPr="0088760F">
              <w:rPr>
                <w:rFonts w:eastAsia="Times New Roman" w:cs="Times New Roman"/>
                <w:color w:val="000000" w:themeColor="text1"/>
                <w:sz w:val="22"/>
                <w:szCs w:val="22"/>
                <w:vertAlign w:val="superscript"/>
                <w:lang w:val="en-GB"/>
              </w:rPr>
              <w:t>a</w:t>
            </w:r>
          </w:p>
        </w:tc>
      </w:tr>
      <w:tr w:rsidR="0088760F" w:rsidRPr="0088760F" w14:paraId="7DF2C40D" w14:textId="77777777" w:rsidTr="00D4716F">
        <w:trPr>
          <w:trHeight w:val="280"/>
        </w:trPr>
        <w:tc>
          <w:tcPr>
            <w:tcW w:w="3140" w:type="dxa"/>
            <w:vMerge/>
            <w:tcBorders>
              <w:top w:val="single" w:sz="4" w:space="0" w:color="auto"/>
              <w:left w:val="nil"/>
              <w:bottom w:val="double" w:sz="6" w:space="0" w:color="000000"/>
              <w:right w:val="nil"/>
            </w:tcBorders>
            <w:vAlign w:val="center"/>
            <w:hideMark/>
          </w:tcPr>
          <w:p w14:paraId="019A20A3" w14:textId="77777777" w:rsidR="00D4716F" w:rsidRPr="0088760F" w:rsidRDefault="00D4716F" w:rsidP="00D4716F">
            <w:pPr>
              <w:rPr>
                <w:rFonts w:eastAsia="Times New Roman" w:cs="Times New Roman"/>
                <w:color w:val="000000" w:themeColor="text1"/>
                <w:sz w:val="22"/>
                <w:szCs w:val="22"/>
                <w:lang w:val="en-GB"/>
              </w:rPr>
            </w:pPr>
          </w:p>
        </w:tc>
        <w:tc>
          <w:tcPr>
            <w:tcW w:w="1300" w:type="dxa"/>
            <w:vMerge/>
            <w:tcBorders>
              <w:top w:val="single" w:sz="4" w:space="0" w:color="auto"/>
              <w:left w:val="nil"/>
              <w:bottom w:val="double" w:sz="6" w:space="0" w:color="000000"/>
              <w:right w:val="nil"/>
            </w:tcBorders>
            <w:vAlign w:val="center"/>
            <w:hideMark/>
          </w:tcPr>
          <w:p w14:paraId="10E2C0FE" w14:textId="77777777" w:rsidR="00D4716F" w:rsidRPr="0088760F" w:rsidRDefault="00D4716F" w:rsidP="00D4716F">
            <w:pPr>
              <w:rPr>
                <w:rFonts w:eastAsia="Times New Roman" w:cs="Times New Roman"/>
                <w:color w:val="000000" w:themeColor="text1"/>
                <w:sz w:val="22"/>
                <w:szCs w:val="22"/>
                <w:lang w:val="en-GB"/>
              </w:rPr>
            </w:pPr>
          </w:p>
        </w:tc>
        <w:tc>
          <w:tcPr>
            <w:tcW w:w="1300" w:type="dxa"/>
            <w:vMerge/>
            <w:tcBorders>
              <w:top w:val="single" w:sz="4" w:space="0" w:color="auto"/>
              <w:left w:val="nil"/>
              <w:bottom w:val="double" w:sz="6" w:space="0" w:color="000000"/>
              <w:right w:val="nil"/>
            </w:tcBorders>
            <w:vAlign w:val="center"/>
            <w:hideMark/>
          </w:tcPr>
          <w:p w14:paraId="66129774" w14:textId="77777777" w:rsidR="00D4716F" w:rsidRPr="0088760F" w:rsidRDefault="00D4716F" w:rsidP="00D4716F">
            <w:pPr>
              <w:rPr>
                <w:rFonts w:eastAsia="Times New Roman" w:cs="Times New Roman"/>
                <w:color w:val="000000" w:themeColor="text1"/>
                <w:sz w:val="22"/>
                <w:szCs w:val="22"/>
                <w:lang w:val="en-GB"/>
              </w:rPr>
            </w:pPr>
          </w:p>
        </w:tc>
        <w:tc>
          <w:tcPr>
            <w:tcW w:w="1300" w:type="dxa"/>
            <w:vMerge/>
            <w:tcBorders>
              <w:top w:val="single" w:sz="4" w:space="0" w:color="auto"/>
              <w:left w:val="nil"/>
              <w:bottom w:val="double" w:sz="6" w:space="0" w:color="000000"/>
              <w:right w:val="nil"/>
            </w:tcBorders>
            <w:vAlign w:val="center"/>
            <w:hideMark/>
          </w:tcPr>
          <w:p w14:paraId="724937E8" w14:textId="77777777" w:rsidR="00D4716F" w:rsidRPr="0088760F" w:rsidRDefault="00D4716F" w:rsidP="00D4716F">
            <w:pPr>
              <w:rPr>
                <w:rFonts w:eastAsia="Times New Roman" w:cs="Times New Roman"/>
                <w:color w:val="000000" w:themeColor="text1"/>
                <w:sz w:val="22"/>
                <w:szCs w:val="22"/>
                <w:lang w:val="en-GB"/>
              </w:rPr>
            </w:pPr>
          </w:p>
        </w:tc>
      </w:tr>
      <w:tr w:rsidR="0088760F" w:rsidRPr="0088760F" w14:paraId="21A897C3" w14:textId="77777777" w:rsidTr="00D4716F">
        <w:trPr>
          <w:trHeight w:val="280"/>
        </w:trPr>
        <w:tc>
          <w:tcPr>
            <w:tcW w:w="3140" w:type="dxa"/>
            <w:tcBorders>
              <w:top w:val="nil"/>
              <w:left w:val="nil"/>
              <w:bottom w:val="nil"/>
              <w:right w:val="nil"/>
            </w:tcBorders>
            <w:shd w:val="clear" w:color="auto" w:fill="auto"/>
            <w:noWrap/>
            <w:vAlign w:val="center"/>
            <w:hideMark/>
          </w:tcPr>
          <w:p w14:paraId="655821D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Afghanistan</w:t>
            </w:r>
          </w:p>
        </w:tc>
        <w:tc>
          <w:tcPr>
            <w:tcW w:w="1300" w:type="dxa"/>
            <w:tcBorders>
              <w:top w:val="nil"/>
              <w:left w:val="nil"/>
              <w:bottom w:val="nil"/>
              <w:right w:val="nil"/>
            </w:tcBorders>
            <w:shd w:val="clear" w:color="auto" w:fill="auto"/>
            <w:noWrap/>
            <w:vAlign w:val="center"/>
            <w:hideMark/>
          </w:tcPr>
          <w:p w14:paraId="0116ACA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2014</w:t>
            </w:r>
          </w:p>
        </w:tc>
        <w:tc>
          <w:tcPr>
            <w:tcW w:w="1300" w:type="dxa"/>
            <w:tcBorders>
              <w:top w:val="nil"/>
              <w:left w:val="nil"/>
              <w:bottom w:val="nil"/>
              <w:right w:val="nil"/>
            </w:tcBorders>
            <w:shd w:val="clear" w:color="auto" w:fill="auto"/>
            <w:noWrap/>
            <w:vAlign w:val="center"/>
            <w:hideMark/>
          </w:tcPr>
          <w:p w14:paraId="5DE9D54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79</w:t>
            </w:r>
          </w:p>
        </w:tc>
        <w:tc>
          <w:tcPr>
            <w:tcW w:w="1300" w:type="dxa"/>
            <w:tcBorders>
              <w:top w:val="nil"/>
              <w:left w:val="nil"/>
              <w:bottom w:val="nil"/>
              <w:right w:val="nil"/>
            </w:tcBorders>
            <w:shd w:val="clear" w:color="auto" w:fill="auto"/>
            <w:noWrap/>
            <w:vAlign w:val="center"/>
            <w:hideMark/>
          </w:tcPr>
          <w:p w14:paraId="6EA7425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1,493</w:t>
            </w:r>
          </w:p>
        </w:tc>
      </w:tr>
      <w:tr w:rsidR="0088760F" w:rsidRPr="0088760F" w14:paraId="01EE77ED" w14:textId="77777777" w:rsidTr="00D4716F">
        <w:trPr>
          <w:trHeight w:val="260"/>
        </w:trPr>
        <w:tc>
          <w:tcPr>
            <w:tcW w:w="3140" w:type="dxa"/>
            <w:tcBorders>
              <w:top w:val="nil"/>
              <w:left w:val="nil"/>
              <w:bottom w:val="nil"/>
              <w:right w:val="nil"/>
            </w:tcBorders>
            <w:shd w:val="clear" w:color="auto" w:fill="auto"/>
            <w:noWrap/>
            <w:vAlign w:val="center"/>
            <w:hideMark/>
          </w:tcPr>
          <w:p w14:paraId="5BD2E86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Algeria</w:t>
            </w:r>
          </w:p>
        </w:tc>
        <w:tc>
          <w:tcPr>
            <w:tcW w:w="1300" w:type="dxa"/>
            <w:tcBorders>
              <w:top w:val="nil"/>
              <w:left w:val="nil"/>
              <w:bottom w:val="nil"/>
              <w:right w:val="nil"/>
            </w:tcBorders>
            <w:shd w:val="clear" w:color="auto" w:fill="auto"/>
            <w:noWrap/>
            <w:vAlign w:val="center"/>
            <w:hideMark/>
          </w:tcPr>
          <w:p w14:paraId="452BC6F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3B7BAC2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98</w:t>
            </w:r>
          </w:p>
        </w:tc>
        <w:tc>
          <w:tcPr>
            <w:tcW w:w="1300" w:type="dxa"/>
            <w:tcBorders>
              <w:top w:val="nil"/>
              <w:left w:val="nil"/>
              <w:bottom w:val="nil"/>
              <w:right w:val="nil"/>
            </w:tcBorders>
            <w:shd w:val="clear" w:color="auto" w:fill="auto"/>
            <w:noWrap/>
            <w:vAlign w:val="center"/>
            <w:hideMark/>
          </w:tcPr>
          <w:p w14:paraId="1287E1C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3,484</w:t>
            </w:r>
          </w:p>
        </w:tc>
      </w:tr>
      <w:tr w:rsidR="0088760F" w:rsidRPr="0088760F" w14:paraId="688CD42D" w14:textId="77777777" w:rsidTr="00D4716F">
        <w:trPr>
          <w:trHeight w:val="260"/>
        </w:trPr>
        <w:tc>
          <w:tcPr>
            <w:tcW w:w="3140" w:type="dxa"/>
            <w:tcBorders>
              <w:top w:val="nil"/>
              <w:left w:val="nil"/>
              <w:bottom w:val="nil"/>
              <w:right w:val="nil"/>
            </w:tcBorders>
            <w:shd w:val="clear" w:color="auto" w:fill="auto"/>
            <w:noWrap/>
            <w:vAlign w:val="center"/>
            <w:hideMark/>
          </w:tcPr>
          <w:p w14:paraId="347B7BA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Antigua &amp; Barbuda</w:t>
            </w:r>
          </w:p>
        </w:tc>
        <w:tc>
          <w:tcPr>
            <w:tcW w:w="1300" w:type="dxa"/>
            <w:tcBorders>
              <w:top w:val="nil"/>
              <w:left w:val="nil"/>
              <w:bottom w:val="nil"/>
              <w:right w:val="nil"/>
            </w:tcBorders>
            <w:shd w:val="clear" w:color="auto" w:fill="auto"/>
            <w:noWrap/>
            <w:vAlign w:val="center"/>
            <w:hideMark/>
          </w:tcPr>
          <w:p w14:paraId="0043136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2009</w:t>
            </w:r>
          </w:p>
        </w:tc>
        <w:tc>
          <w:tcPr>
            <w:tcW w:w="1300" w:type="dxa"/>
            <w:tcBorders>
              <w:top w:val="nil"/>
              <w:left w:val="nil"/>
              <w:bottom w:val="nil"/>
              <w:right w:val="nil"/>
            </w:tcBorders>
            <w:shd w:val="clear" w:color="auto" w:fill="auto"/>
            <w:noWrap/>
            <w:vAlign w:val="center"/>
            <w:hideMark/>
          </w:tcPr>
          <w:p w14:paraId="284D2D1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67</w:t>
            </w:r>
          </w:p>
        </w:tc>
        <w:tc>
          <w:tcPr>
            <w:tcW w:w="1300" w:type="dxa"/>
            <w:tcBorders>
              <w:top w:val="nil"/>
              <w:left w:val="nil"/>
              <w:bottom w:val="nil"/>
              <w:right w:val="nil"/>
            </w:tcBorders>
            <w:shd w:val="clear" w:color="auto" w:fill="auto"/>
            <w:noWrap/>
            <w:vAlign w:val="center"/>
            <w:hideMark/>
          </w:tcPr>
          <w:p w14:paraId="33C6B14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1,235</w:t>
            </w:r>
          </w:p>
        </w:tc>
      </w:tr>
      <w:tr w:rsidR="0088760F" w:rsidRPr="0088760F" w14:paraId="61A62B4C" w14:textId="77777777" w:rsidTr="00D4716F">
        <w:trPr>
          <w:trHeight w:val="260"/>
        </w:trPr>
        <w:tc>
          <w:tcPr>
            <w:tcW w:w="3140" w:type="dxa"/>
            <w:tcBorders>
              <w:top w:val="nil"/>
              <w:left w:val="nil"/>
              <w:bottom w:val="nil"/>
              <w:right w:val="nil"/>
            </w:tcBorders>
            <w:shd w:val="clear" w:color="auto" w:fill="auto"/>
            <w:noWrap/>
            <w:vAlign w:val="center"/>
            <w:hideMark/>
          </w:tcPr>
          <w:p w14:paraId="7DB4B03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Argentina</w:t>
            </w:r>
          </w:p>
        </w:tc>
        <w:tc>
          <w:tcPr>
            <w:tcW w:w="1300" w:type="dxa"/>
            <w:tcBorders>
              <w:top w:val="nil"/>
              <w:left w:val="nil"/>
              <w:bottom w:val="nil"/>
              <w:right w:val="nil"/>
            </w:tcBorders>
            <w:shd w:val="clear" w:color="auto" w:fill="auto"/>
            <w:noWrap/>
            <w:vAlign w:val="center"/>
            <w:hideMark/>
          </w:tcPr>
          <w:p w14:paraId="17D82C9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2012</w:t>
            </w:r>
          </w:p>
        </w:tc>
        <w:tc>
          <w:tcPr>
            <w:tcW w:w="1300" w:type="dxa"/>
            <w:tcBorders>
              <w:top w:val="nil"/>
              <w:left w:val="nil"/>
              <w:bottom w:val="nil"/>
              <w:right w:val="nil"/>
            </w:tcBorders>
            <w:shd w:val="clear" w:color="auto" w:fill="auto"/>
            <w:noWrap/>
            <w:vAlign w:val="center"/>
            <w:hideMark/>
          </w:tcPr>
          <w:p w14:paraId="5B330F7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71</w:t>
            </w:r>
          </w:p>
        </w:tc>
        <w:tc>
          <w:tcPr>
            <w:tcW w:w="1300" w:type="dxa"/>
            <w:tcBorders>
              <w:top w:val="nil"/>
              <w:left w:val="nil"/>
              <w:bottom w:val="nil"/>
              <w:right w:val="nil"/>
            </w:tcBorders>
            <w:shd w:val="clear" w:color="auto" w:fill="auto"/>
            <w:noWrap/>
            <w:vAlign w:val="center"/>
            <w:hideMark/>
          </w:tcPr>
          <w:p w14:paraId="50E44E8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21,528</w:t>
            </w:r>
          </w:p>
        </w:tc>
      </w:tr>
      <w:tr w:rsidR="0088760F" w:rsidRPr="0088760F" w14:paraId="076907FA" w14:textId="77777777" w:rsidTr="00D4716F">
        <w:trPr>
          <w:trHeight w:val="260"/>
        </w:trPr>
        <w:tc>
          <w:tcPr>
            <w:tcW w:w="3140" w:type="dxa"/>
            <w:tcBorders>
              <w:top w:val="nil"/>
              <w:left w:val="nil"/>
              <w:bottom w:val="nil"/>
              <w:right w:val="nil"/>
            </w:tcBorders>
            <w:shd w:val="clear" w:color="auto" w:fill="auto"/>
            <w:noWrap/>
            <w:vAlign w:val="center"/>
            <w:hideMark/>
          </w:tcPr>
          <w:p w14:paraId="3ED7E5A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Bahamas</w:t>
            </w:r>
          </w:p>
        </w:tc>
        <w:tc>
          <w:tcPr>
            <w:tcW w:w="1300" w:type="dxa"/>
            <w:tcBorders>
              <w:top w:val="nil"/>
              <w:left w:val="nil"/>
              <w:bottom w:val="nil"/>
              <w:right w:val="nil"/>
            </w:tcBorders>
            <w:shd w:val="clear" w:color="auto" w:fill="auto"/>
            <w:noWrap/>
            <w:vAlign w:val="center"/>
            <w:hideMark/>
          </w:tcPr>
          <w:p w14:paraId="7B92898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2013</w:t>
            </w:r>
          </w:p>
        </w:tc>
        <w:tc>
          <w:tcPr>
            <w:tcW w:w="1300" w:type="dxa"/>
            <w:tcBorders>
              <w:top w:val="nil"/>
              <w:left w:val="nil"/>
              <w:bottom w:val="nil"/>
              <w:right w:val="nil"/>
            </w:tcBorders>
            <w:shd w:val="clear" w:color="auto" w:fill="auto"/>
            <w:noWrap/>
            <w:vAlign w:val="center"/>
            <w:hideMark/>
          </w:tcPr>
          <w:p w14:paraId="3FB36AB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78</w:t>
            </w:r>
          </w:p>
        </w:tc>
        <w:tc>
          <w:tcPr>
            <w:tcW w:w="1300" w:type="dxa"/>
            <w:tcBorders>
              <w:top w:val="nil"/>
              <w:left w:val="nil"/>
              <w:bottom w:val="nil"/>
              <w:right w:val="nil"/>
            </w:tcBorders>
            <w:shd w:val="clear" w:color="auto" w:fill="auto"/>
            <w:noWrap/>
            <w:vAlign w:val="center"/>
            <w:hideMark/>
          </w:tcPr>
          <w:p w14:paraId="6111EAC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1,308</w:t>
            </w:r>
          </w:p>
        </w:tc>
      </w:tr>
      <w:tr w:rsidR="0088760F" w:rsidRPr="0088760F" w14:paraId="2D358AC5" w14:textId="77777777" w:rsidTr="00D4716F">
        <w:trPr>
          <w:trHeight w:val="260"/>
        </w:trPr>
        <w:tc>
          <w:tcPr>
            <w:tcW w:w="3140" w:type="dxa"/>
            <w:tcBorders>
              <w:top w:val="nil"/>
              <w:left w:val="nil"/>
              <w:bottom w:val="nil"/>
              <w:right w:val="nil"/>
            </w:tcBorders>
            <w:shd w:val="clear" w:color="auto" w:fill="auto"/>
            <w:noWrap/>
            <w:vAlign w:val="center"/>
            <w:hideMark/>
          </w:tcPr>
          <w:p w14:paraId="6363A4F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Bangladesh</w:t>
            </w:r>
          </w:p>
        </w:tc>
        <w:tc>
          <w:tcPr>
            <w:tcW w:w="1300" w:type="dxa"/>
            <w:tcBorders>
              <w:top w:val="nil"/>
              <w:left w:val="nil"/>
              <w:bottom w:val="nil"/>
              <w:right w:val="nil"/>
            </w:tcBorders>
            <w:shd w:val="clear" w:color="auto" w:fill="auto"/>
            <w:noWrap/>
            <w:vAlign w:val="center"/>
            <w:hideMark/>
          </w:tcPr>
          <w:p w14:paraId="00BC527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2014</w:t>
            </w:r>
          </w:p>
        </w:tc>
        <w:tc>
          <w:tcPr>
            <w:tcW w:w="1300" w:type="dxa"/>
            <w:tcBorders>
              <w:top w:val="nil"/>
              <w:left w:val="nil"/>
              <w:bottom w:val="nil"/>
              <w:right w:val="nil"/>
            </w:tcBorders>
            <w:shd w:val="clear" w:color="auto" w:fill="auto"/>
            <w:noWrap/>
            <w:vAlign w:val="center"/>
            <w:hideMark/>
          </w:tcPr>
          <w:p w14:paraId="53B4D56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91</w:t>
            </w:r>
          </w:p>
        </w:tc>
        <w:tc>
          <w:tcPr>
            <w:tcW w:w="1300" w:type="dxa"/>
            <w:tcBorders>
              <w:top w:val="nil"/>
              <w:left w:val="nil"/>
              <w:bottom w:val="nil"/>
              <w:right w:val="nil"/>
            </w:tcBorders>
            <w:shd w:val="clear" w:color="auto" w:fill="auto"/>
            <w:noWrap/>
            <w:vAlign w:val="center"/>
            <w:hideMark/>
          </w:tcPr>
          <w:p w14:paraId="5B6AD9E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2,753</w:t>
            </w:r>
          </w:p>
        </w:tc>
      </w:tr>
      <w:tr w:rsidR="0088760F" w:rsidRPr="0088760F" w14:paraId="54A8D7D5" w14:textId="77777777" w:rsidTr="00D4716F">
        <w:trPr>
          <w:trHeight w:val="260"/>
        </w:trPr>
        <w:tc>
          <w:tcPr>
            <w:tcW w:w="3140" w:type="dxa"/>
            <w:tcBorders>
              <w:top w:val="nil"/>
              <w:left w:val="nil"/>
              <w:bottom w:val="nil"/>
              <w:right w:val="nil"/>
            </w:tcBorders>
            <w:shd w:val="clear" w:color="auto" w:fill="auto"/>
            <w:noWrap/>
            <w:vAlign w:val="center"/>
            <w:hideMark/>
          </w:tcPr>
          <w:p w14:paraId="7A196EF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Barbados</w:t>
            </w:r>
          </w:p>
        </w:tc>
        <w:tc>
          <w:tcPr>
            <w:tcW w:w="1300" w:type="dxa"/>
            <w:tcBorders>
              <w:top w:val="nil"/>
              <w:left w:val="nil"/>
              <w:bottom w:val="nil"/>
              <w:right w:val="nil"/>
            </w:tcBorders>
            <w:shd w:val="clear" w:color="auto" w:fill="auto"/>
            <w:noWrap/>
            <w:vAlign w:val="center"/>
            <w:hideMark/>
          </w:tcPr>
          <w:p w14:paraId="3CC3244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25532E6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73</w:t>
            </w:r>
          </w:p>
        </w:tc>
        <w:tc>
          <w:tcPr>
            <w:tcW w:w="1300" w:type="dxa"/>
            <w:tcBorders>
              <w:top w:val="nil"/>
              <w:left w:val="nil"/>
              <w:bottom w:val="nil"/>
              <w:right w:val="nil"/>
            </w:tcBorders>
            <w:shd w:val="clear" w:color="auto" w:fill="auto"/>
            <w:noWrap/>
            <w:vAlign w:val="center"/>
            <w:hideMark/>
          </w:tcPr>
          <w:p w14:paraId="0328F0C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1,504</w:t>
            </w:r>
          </w:p>
        </w:tc>
      </w:tr>
      <w:tr w:rsidR="0088760F" w:rsidRPr="0088760F" w14:paraId="12BAC9B1" w14:textId="77777777" w:rsidTr="00D4716F">
        <w:trPr>
          <w:trHeight w:val="260"/>
        </w:trPr>
        <w:tc>
          <w:tcPr>
            <w:tcW w:w="3140" w:type="dxa"/>
            <w:tcBorders>
              <w:top w:val="nil"/>
              <w:left w:val="nil"/>
              <w:bottom w:val="nil"/>
              <w:right w:val="nil"/>
            </w:tcBorders>
            <w:shd w:val="clear" w:color="auto" w:fill="auto"/>
            <w:noWrap/>
            <w:vAlign w:val="center"/>
            <w:hideMark/>
          </w:tcPr>
          <w:p w14:paraId="6C6CD74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Belize</w:t>
            </w:r>
          </w:p>
        </w:tc>
        <w:tc>
          <w:tcPr>
            <w:tcW w:w="1300" w:type="dxa"/>
            <w:tcBorders>
              <w:top w:val="nil"/>
              <w:left w:val="nil"/>
              <w:bottom w:val="nil"/>
              <w:right w:val="nil"/>
            </w:tcBorders>
            <w:shd w:val="clear" w:color="auto" w:fill="auto"/>
            <w:noWrap/>
            <w:vAlign w:val="center"/>
            <w:hideMark/>
          </w:tcPr>
          <w:p w14:paraId="268C9C6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7B59304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88</w:t>
            </w:r>
          </w:p>
        </w:tc>
        <w:tc>
          <w:tcPr>
            <w:tcW w:w="1300" w:type="dxa"/>
            <w:tcBorders>
              <w:top w:val="nil"/>
              <w:left w:val="nil"/>
              <w:bottom w:val="nil"/>
              <w:right w:val="nil"/>
            </w:tcBorders>
            <w:shd w:val="clear" w:color="auto" w:fill="auto"/>
            <w:noWrap/>
            <w:vAlign w:val="center"/>
            <w:hideMark/>
          </w:tcPr>
          <w:p w14:paraId="279ED0B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1,600</w:t>
            </w:r>
          </w:p>
        </w:tc>
      </w:tr>
      <w:tr w:rsidR="0088760F" w:rsidRPr="0088760F" w14:paraId="3BF8770A" w14:textId="77777777" w:rsidTr="00D4716F">
        <w:trPr>
          <w:trHeight w:val="260"/>
        </w:trPr>
        <w:tc>
          <w:tcPr>
            <w:tcW w:w="3140" w:type="dxa"/>
            <w:tcBorders>
              <w:top w:val="nil"/>
              <w:left w:val="nil"/>
              <w:bottom w:val="nil"/>
              <w:right w:val="nil"/>
            </w:tcBorders>
            <w:shd w:val="clear" w:color="auto" w:fill="auto"/>
            <w:noWrap/>
            <w:vAlign w:val="center"/>
            <w:hideMark/>
          </w:tcPr>
          <w:p w14:paraId="22D8356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Benin</w:t>
            </w:r>
          </w:p>
        </w:tc>
        <w:tc>
          <w:tcPr>
            <w:tcW w:w="1300" w:type="dxa"/>
            <w:tcBorders>
              <w:top w:val="nil"/>
              <w:left w:val="nil"/>
              <w:bottom w:val="nil"/>
              <w:right w:val="nil"/>
            </w:tcBorders>
            <w:shd w:val="clear" w:color="auto" w:fill="auto"/>
            <w:noWrap/>
            <w:vAlign w:val="center"/>
            <w:hideMark/>
          </w:tcPr>
          <w:p w14:paraId="5B85DA2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2016</w:t>
            </w:r>
          </w:p>
        </w:tc>
        <w:tc>
          <w:tcPr>
            <w:tcW w:w="1300" w:type="dxa"/>
            <w:tcBorders>
              <w:top w:val="nil"/>
              <w:left w:val="nil"/>
              <w:bottom w:val="nil"/>
              <w:right w:val="nil"/>
            </w:tcBorders>
            <w:shd w:val="clear" w:color="auto" w:fill="auto"/>
            <w:noWrap/>
            <w:vAlign w:val="center"/>
            <w:hideMark/>
          </w:tcPr>
          <w:p w14:paraId="390E0DC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78</w:t>
            </w:r>
          </w:p>
        </w:tc>
        <w:tc>
          <w:tcPr>
            <w:tcW w:w="1300" w:type="dxa"/>
            <w:tcBorders>
              <w:top w:val="nil"/>
              <w:left w:val="nil"/>
              <w:bottom w:val="nil"/>
              <w:right w:val="nil"/>
            </w:tcBorders>
            <w:shd w:val="clear" w:color="auto" w:fill="auto"/>
            <w:noWrap/>
            <w:vAlign w:val="center"/>
            <w:hideMark/>
          </w:tcPr>
          <w:p w14:paraId="6B33C42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717</w:t>
            </w:r>
          </w:p>
        </w:tc>
      </w:tr>
      <w:tr w:rsidR="0088760F" w:rsidRPr="0088760F" w14:paraId="38B6FB28" w14:textId="77777777" w:rsidTr="00D4716F">
        <w:trPr>
          <w:trHeight w:val="260"/>
        </w:trPr>
        <w:tc>
          <w:tcPr>
            <w:tcW w:w="3140" w:type="dxa"/>
            <w:tcBorders>
              <w:top w:val="nil"/>
              <w:left w:val="nil"/>
              <w:bottom w:val="nil"/>
              <w:right w:val="nil"/>
            </w:tcBorders>
            <w:shd w:val="clear" w:color="auto" w:fill="auto"/>
            <w:noWrap/>
            <w:vAlign w:val="center"/>
            <w:hideMark/>
          </w:tcPr>
          <w:p w14:paraId="45FB8C1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Bolivia</w:t>
            </w:r>
          </w:p>
        </w:tc>
        <w:tc>
          <w:tcPr>
            <w:tcW w:w="1300" w:type="dxa"/>
            <w:tcBorders>
              <w:top w:val="nil"/>
              <w:left w:val="nil"/>
              <w:bottom w:val="nil"/>
              <w:right w:val="nil"/>
            </w:tcBorders>
            <w:shd w:val="clear" w:color="auto" w:fill="auto"/>
            <w:noWrap/>
            <w:vAlign w:val="center"/>
            <w:hideMark/>
          </w:tcPr>
          <w:p w14:paraId="5E39C61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2012</w:t>
            </w:r>
          </w:p>
        </w:tc>
        <w:tc>
          <w:tcPr>
            <w:tcW w:w="1300" w:type="dxa"/>
            <w:tcBorders>
              <w:top w:val="nil"/>
              <w:left w:val="nil"/>
              <w:bottom w:val="nil"/>
              <w:right w:val="nil"/>
            </w:tcBorders>
            <w:shd w:val="clear" w:color="auto" w:fill="auto"/>
            <w:noWrap/>
            <w:vAlign w:val="center"/>
            <w:hideMark/>
          </w:tcPr>
          <w:p w14:paraId="6972211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88</w:t>
            </w:r>
          </w:p>
        </w:tc>
        <w:tc>
          <w:tcPr>
            <w:tcW w:w="1300" w:type="dxa"/>
            <w:tcBorders>
              <w:top w:val="nil"/>
              <w:left w:val="nil"/>
              <w:bottom w:val="nil"/>
              <w:right w:val="nil"/>
            </w:tcBorders>
            <w:shd w:val="clear" w:color="auto" w:fill="auto"/>
            <w:noWrap/>
            <w:vAlign w:val="center"/>
            <w:hideMark/>
          </w:tcPr>
          <w:p w14:paraId="5A6D934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2,804</w:t>
            </w:r>
          </w:p>
        </w:tc>
      </w:tr>
      <w:tr w:rsidR="0088760F" w:rsidRPr="0088760F" w14:paraId="36E73684" w14:textId="77777777" w:rsidTr="00D4716F">
        <w:trPr>
          <w:trHeight w:val="260"/>
        </w:trPr>
        <w:tc>
          <w:tcPr>
            <w:tcW w:w="3140" w:type="dxa"/>
            <w:tcBorders>
              <w:top w:val="nil"/>
              <w:left w:val="nil"/>
              <w:bottom w:val="nil"/>
              <w:right w:val="nil"/>
            </w:tcBorders>
            <w:shd w:val="clear" w:color="auto" w:fill="auto"/>
            <w:noWrap/>
            <w:vAlign w:val="center"/>
            <w:hideMark/>
          </w:tcPr>
          <w:p w14:paraId="5ECDFF8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Brunei Darussalam</w:t>
            </w:r>
          </w:p>
        </w:tc>
        <w:tc>
          <w:tcPr>
            <w:tcW w:w="1300" w:type="dxa"/>
            <w:tcBorders>
              <w:top w:val="nil"/>
              <w:left w:val="nil"/>
              <w:bottom w:val="nil"/>
              <w:right w:val="nil"/>
            </w:tcBorders>
            <w:shd w:val="clear" w:color="auto" w:fill="auto"/>
            <w:noWrap/>
            <w:vAlign w:val="center"/>
            <w:hideMark/>
          </w:tcPr>
          <w:p w14:paraId="1FCFC6C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2014</w:t>
            </w:r>
          </w:p>
        </w:tc>
        <w:tc>
          <w:tcPr>
            <w:tcW w:w="1300" w:type="dxa"/>
            <w:tcBorders>
              <w:top w:val="nil"/>
              <w:left w:val="nil"/>
              <w:bottom w:val="nil"/>
              <w:right w:val="nil"/>
            </w:tcBorders>
            <w:shd w:val="clear" w:color="auto" w:fill="auto"/>
            <w:noWrap/>
            <w:vAlign w:val="center"/>
            <w:hideMark/>
          </w:tcPr>
          <w:p w14:paraId="01090AF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65</w:t>
            </w:r>
          </w:p>
        </w:tc>
        <w:tc>
          <w:tcPr>
            <w:tcW w:w="1300" w:type="dxa"/>
            <w:tcBorders>
              <w:top w:val="nil"/>
              <w:left w:val="nil"/>
              <w:bottom w:val="nil"/>
              <w:right w:val="nil"/>
            </w:tcBorders>
            <w:shd w:val="clear" w:color="auto" w:fill="auto"/>
            <w:noWrap/>
            <w:vAlign w:val="center"/>
            <w:hideMark/>
          </w:tcPr>
          <w:p w14:paraId="52F5B32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1,824</w:t>
            </w:r>
          </w:p>
        </w:tc>
      </w:tr>
      <w:tr w:rsidR="0088760F" w:rsidRPr="0088760F" w14:paraId="0D672F9B" w14:textId="77777777" w:rsidTr="00D4716F">
        <w:trPr>
          <w:trHeight w:val="260"/>
        </w:trPr>
        <w:tc>
          <w:tcPr>
            <w:tcW w:w="3140" w:type="dxa"/>
            <w:tcBorders>
              <w:top w:val="nil"/>
              <w:left w:val="nil"/>
              <w:bottom w:val="nil"/>
              <w:right w:val="nil"/>
            </w:tcBorders>
            <w:shd w:val="clear" w:color="auto" w:fill="auto"/>
            <w:noWrap/>
            <w:vAlign w:val="center"/>
            <w:hideMark/>
          </w:tcPr>
          <w:p w14:paraId="5F23263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Cambodia</w:t>
            </w:r>
          </w:p>
        </w:tc>
        <w:tc>
          <w:tcPr>
            <w:tcW w:w="1300" w:type="dxa"/>
            <w:tcBorders>
              <w:top w:val="nil"/>
              <w:left w:val="nil"/>
              <w:bottom w:val="nil"/>
              <w:right w:val="nil"/>
            </w:tcBorders>
            <w:shd w:val="clear" w:color="auto" w:fill="auto"/>
            <w:noWrap/>
            <w:vAlign w:val="center"/>
            <w:hideMark/>
          </w:tcPr>
          <w:p w14:paraId="627EEC8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2013</w:t>
            </w:r>
          </w:p>
        </w:tc>
        <w:tc>
          <w:tcPr>
            <w:tcW w:w="1300" w:type="dxa"/>
            <w:tcBorders>
              <w:top w:val="nil"/>
              <w:left w:val="nil"/>
              <w:bottom w:val="nil"/>
              <w:right w:val="nil"/>
            </w:tcBorders>
            <w:shd w:val="clear" w:color="auto" w:fill="auto"/>
            <w:noWrap/>
            <w:vAlign w:val="center"/>
            <w:hideMark/>
          </w:tcPr>
          <w:p w14:paraId="3A44758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85</w:t>
            </w:r>
          </w:p>
        </w:tc>
        <w:tc>
          <w:tcPr>
            <w:tcW w:w="1300" w:type="dxa"/>
            <w:tcBorders>
              <w:top w:val="nil"/>
              <w:left w:val="nil"/>
              <w:bottom w:val="nil"/>
              <w:right w:val="nil"/>
            </w:tcBorders>
            <w:shd w:val="clear" w:color="auto" w:fill="auto"/>
            <w:noWrap/>
            <w:vAlign w:val="center"/>
            <w:hideMark/>
          </w:tcPr>
          <w:p w14:paraId="6F5E3D6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1,812</w:t>
            </w:r>
          </w:p>
        </w:tc>
      </w:tr>
      <w:tr w:rsidR="0088760F" w:rsidRPr="0088760F" w14:paraId="22A8536C" w14:textId="77777777" w:rsidTr="00D4716F">
        <w:trPr>
          <w:trHeight w:val="260"/>
        </w:trPr>
        <w:tc>
          <w:tcPr>
            <w:tcW w:w="3140" w:type="dxa"/>
            <w:tcBorders>
              <w:top w:val="nil"/>
              <w:left w:val="nil"/>
              <w:bottom w:val="nil"/>
              <w:right w:val="nil"/>
            </w:tcBorders>
            <w:shd w:val="clear" w:color="auto" w:fill="auto"/>
            <w:noWrap/>
            <w:vAlign w:val="center"/>
            <w:hideMark/>
          </w:tcPr>
          <w:p w14:paraId="4A99F8F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Chile</w:t>
            </w:r>
          </w:p>
        </w:tc>
        <w:tc>
          <w:tcPr>
            <w:tcW w:w="1300" w:type="dxa"/>
            <w:tcBorders>
              <w:top w:val="nil"/>
              <w:left w:val="nil"/>
              <w:bottom w:val="nil"/>
              <w:right w:val="nil"/>
            </w:tcBorders>
            <w:shd w:val="clear" w:color="auto" w:fill="auto"/>
            <w:noWrap/>
            <w:vAlign w:val="center"/>
            <w:hideMark/>
          </w:tcPr>
          <w:p w14:paraId="0FF1FE2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2013</w:t>
            </w:r>
          </w:p>
        </w:tc>
        <w:tc>
          <w:tcPr>
            <w:tcW w:w="1300" w:type="dxa"/>
            <w:tcBorders>
              <w:top w:val="nil"/>
              <w:left w:val="nil"/>
              <w:bottom w:val="nil"/>
              <w:right w:val="nil"/>
            </w:tcBorders>
            <w:shd w:val="clear" w:color="auto" w:fill="auto"/>
            <w:noWrap/>
            <w:vAlign w:val="center"/>
            <w:hideMark/>
          </w:tcPr>
          <w:p w14:paraId="51AF8B0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60</w:t>
            </w:r>
          </w:p>
        </w:tc>
        <w:tc>
          <w:tcPr>
            <w:tcW w:w="1300" w:type="dxa"/>
            <w:tcBorders>
              <w:top w:val="nil"/>
              <w:left w:val="nil"/>
              <w:bottom w:val="nil"/>
              <w:right w:val="nil"/>
            </w:tcBorders>
            <w:shd w:val="clear" w:color="auto" w:fill="auto"/>
            <w:noWrap/>
            <w:vAlign w:val="center"/>
            <w:hideMark/>
          </w:tcPr>
          <w:p w14:paraId="5676B27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1,353</w:t>
            </w:r>
          </w:p>
        </w:tc>
      </w:tr>
      <w:tr w:rsidR="0088760F" w:rsidRPr="0088760F" w14:paraId="5ADFFD60" w14:textId="77777777" w:rsidTr="00D4716F">
        <w:trPr>
          <w:trHeight w:val="260"/>
        </w:trPr>
        <w:tc>
          <w:tcPr>
            <w:tcW w:w="3140" w:type="dxa"/>
            <w:tcBorders>
              <w:top w:val="nil"/>
              <w:left w:val="nil"/>
              <w:bottom w:val="nil"/>
              <w:right w:val="nil"/>
            </w:tcBorders>
            <w:shd w:val="clear" w:color="auto" w:fill="auto"/>
            <w:noWrap/>
            <w:vAlign w:val="center"/>
            <w:hideMark/>
          </w:tcPr>
          <w:p w14:paraId="2E951CD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Costa Rica</w:t>
            </w:r>
          </w:p>
        </w:tc>
        <w:tc>
          <w:tcPr>
            <w:tcW w:w="1300" w:type="dxa"/>
            <w:tcBorders>
              <w:top w:val="nil"/>
              <w:left w:val="nil"/>
              <w:bottom w:val="nil"/>
              <w:right w:val="nil"/>
            </w:tcBorders>
            <w:shd w:val="clear" w:color="auto" w:fill="auto"/>
            <w:noWrap/>
            <w:vAlign w:val="center"/>
            <w:hideMark/>
          </w:tcPr>
          <w:p w14:paraId="297F5BD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2009</w:t>
            </w:r>
          </w:p>
        </w:tc>
        <w:tc>
          <w:tcPr>
            <w:tcW w:w="1300" w:type="dxa"/>
            <w:tcBorders>
              <w:top w:val="nil"/>
              <w:left w:val="nil"/>
              <w:bottom w:val="nil"/>
              <w:right w:val="nil"/>
            </w:tcBorders>
            <w:shd w:val="clear" w:color="auto" w:fill="auto"/>
            <w:noWrap/>
            <w:vAlign w:val="center"/>
            <w:hideMark/>
          </w:tcPr>
          <w:p w14:paraId="15F204E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72</w:t>
            </w:r>
          </w:p>
        </w:tc>
        <w:tc>
          <w:tcPr>
            <w:tcW w:w="1300" w:type="dxa"/>
            <w:tcBorders>
              <w:top w:val="nil"/>
              <w:left w:val="nil"/>
              <w:bottom w:val="nil"/>
              <w:right w:val="nil"/>
            </w:tcBorders>
            <w:shd w:val="clear" w:color="auto" w:fill="auto"/>
            <w:noWrap/>
            <w:vAlign w:val="center"/>
            <w:hideMark/>
          </w:tcPr>
          <w:p w14:paraId="00B27FD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2,265</w:t>
            </w:r>
          </w:p>
        </w:tc>
      </w:tr>
      <w:tr w:rsidR="0088760F" w:rsidRPr="0088760F" w14:paraId="5486BEDF" w14:textId="77777777" w:rsidTr="00D4716F">
        <w:trPr>
          <w:trHeight w:val="260"/>
        </w:trPr>
        <w:tc>
          <w:tcPr>
            <w:tcW w:w="3140" w:type="dxa"/>
            <w:tcBorders>
              <w:top w:val="nil"/>
              <w:left w:val="nil"/>
              <w:bottom w:val="nil"/>
              <w:right w:val="nil"/>
            </w:tcBorders>
            <w:shd w:val="clear" w:color="auto" w:fill="auto"/>
            <w:noWrap/>
            <w:vAlign w:val="center"/>
            <w:hideMark/>
          </w:tcPr>
          <w:p w14:paraId="5E083FA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Curaçao</w:t>
            </w:r>
          </w:p>
        </w:tc>
        <w:tc>
          <w:tcPr>
            <w:tcW w:w="1300" w:type="dxa"/>
            <w:tcBorders>
              <w:top w:val="nil"/>
              <w:left w:val="nil"/>
              <w:bottom w:val="nil"/>
              <w:right w:val="nil"/>
            </w:tcBorders>
            <w:shd w:val="clear" w:color="auto" w:fill="auto"/>
            <w:noWrap/>
            <w:vAlign w:val="center"/>
            <w:hideMark/>
          </w:tcPr>
          <w:p w14:paraId="7D7E4DD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717E2EF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83</w:t>
            </w:r>
          </w:p>
        </w:tc>
        <w:tc>
          <w:tcPr>
            <w:tcW w:w="1300" w:type="dxa"/>
            <w:tcBorders>
              <w:top w:val="nil"/>
              <w:left w:val="nil"/>
              <w:bottom w:val="nil"/>
              <w:right w:val="nil"/>
            </w:tcBorders>
            <w:shd w:val="clear" w:color="auto" w:fill="auto"/>
            <w:noWrap/>
            <w:vAlign w:val="center"/>
            <w:hideMark/>
          </w:tcPr>
          <w:p w14:paraId="10DB9F9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1,498</w:t>
            </w:r>
          </w:p>
        </w:tc>
      </w:tr>
      <w:tr w:rsidR="0088760F" w:rsidRPr="0088760F" w14:paraId="64985D7F" w14:textId="77777777" w:rsidTr="00D4716F">
        <w:trPr>
          <w:trHeight w:val="260"/>
        </w:trPr>
        <w:tc>
          <w:tcPr>
            <w:tcW w:w="3140" w:type="dxa"/>
            <w:tcBorders>
              <w:top w:val="nil"/>
              <w:left w:val="nil"/>
              <w:bottom w:val="nil"/>
              <w:right w:val="nil"/>
            </w:tcBorders>
            <w:shd w:val="clear" w:color="auto" w:fill="auto"/>
            <w:noWrap/>
            <w:vAlign w:val="center"/>
            <w:hideMark/>
          </w:tcPr>
          <w:p w14:paraId="5055486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Dominica</w:t>
            </w:r>
          </w:p>
        </w:tc>
        <w:tc>
          <w:tcPr>
            <w:tcW w:w="1300" w:type="dxa"/>
            <w:tcBorders>
              <w:top w:val="nil"/>
              <w:left w:val="nil"/>
              <w:bottom w:val="nil"/>
              <w:right w:val="nil"/>
            </w:tcBorders>
            <w:shd w:val="clear" w:color="auto" w:fill="auto"/>
            <w:noWrap/>
            <w:vAlign w:val="center"/>
            <w:hideMark/>
          </w:tcPr>
          <w:p w14:paraId="72C6832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2009</w:t>
            </w:r>
          </w:p>
        </w:tc>
        <w:tc>
          <w:tcPr>
            <w:tcW w:w="1300" w:type="dxa"/>
            <w:tcBorders>
              <w:top w:val="nil"/>
              <w:left w:val="nil"/>
              <w:bottom w:val="nil"/>
              <w:right w:val="nil"/>
            </w:tcBorders>
            <w:shd w:val="clear" w:color="auto" w:fill="auto"/>
            <w:noWrap/>
            <w:vAlign w:val="center"/>
            <w:hideMark/>
          </w:tcPr>
          <w:p w14:paraId="44A19DA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84</w:t>
            </w:r>
          </w:p>
        </w:tc>
        <w:tc>
          <w:tcPr>
            <w:tcW w:w="1300" w:type="dxa"/>
            <w:tcBorders>
              <w:top w:val="nil"/>
              <w:left w:val="nil"/>
              <w:bottom w:val="nil"/>
              <w:right w:val="nil"/>
            </w:tcBorders>
            <w:shd w:val="clear" w:color="auto" w:fill="auto"/>
            <w:noWrap/>
            <w:vAlign w:val="center"/>
            <w:hideMark/>
          </w:tcPr>
          <w:p w14:paraId="0729AB2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1,310</w:t>
            </w:r>
          </w:p>
        </w:tc>
      </w:tr>
      <w:tr w:rsidR="0088760F" w:rsidRPr="0088760F" w14:paraId="51BDF595" w14:textId="77777777" w:rsidTr="00D4716F">
        <w:trPr>
          <w:trHeight w:val="260"/>
        </w:trPr>
        <w:tc>
          <w:tcPr>
            <w:tcW w:w="3140" w:type="dxa"/>
            <w:tcBorders>
              <w:top w:val="nil"/>
              <w:left w:val="nil"/>
              <w:bottom w:val="nil"/>
              <w:right w:val="nil"/>
            </w:tcBorders>
            <w:shd w:val="clear" w:color="auto" w:fill="auto"/>
            <w:noWrap/>
            <w:vAlign w:val="center"/>
            <w:hideMark/>
          </w:tcPr>
          <w:p w14:paraId="4447B8E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East Timor</w:t>
            </w:r>
          </w:p>
        </w:tc>
        <w:tc>
          <w:tcPr>
            <w:tcW w:w="1300" w:type="dxa"/>
            <w:tcBorders>
              <w:top w:val="nil"/>
              <w:left w:val="nil"/>
              <w:bottom w:val="nil"/>
              <w:right w:val="nil"/>
            </w:tcBorders>
            <w:shd w:val="clear" w:color="auto" w:fill="auto"/>
            <w:noWrap/>
            <w:vAlign w:val="center"/>
            <w:hideMark/>
          </w:tcPr>
          <w:p w14:paraId="0E8DB27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6D034CD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79</w:t>
            </w:r>
          </w:p>
        </w:tc>
        <w:tc>
          <w:tcPr>
            <w:tcW w:w="1300" w:type="dxa"/>
            <w:tcBorders>
              <w:top w:val="nil"/>
              <w:left w:val="nil"/>
              <w:bottom w:val="nil"/>
              <w:right w:val="nil"/>
            </w:tcBorders>
            <w:shd w:val="clear" w:color="auto" w:fill="auto"/>
            <w:noWrap/>
            <w:vAlign w:val="center"/>
            <w:hideMark/>
          </w:tcPr>
          <w:p w14:paraId="32A7283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1,631</w:t>
            </w:r>
          </w:p>
        </w:tc>
      </w:tr>
      <w:tr w:rsidR="0088760F" w:rsidRPr="0088760F" w14:paraId="5DA4C0E0" w14:textId="77777777" w:rsidTr="00D4716F">
        <w:trPr>
          <w:trHeight w:val="260"/>
        </w:trPr>
        <w:tc>
          <w:tcPr>
            <w:tcW w:w="3140" w:type="dxa"/>
            <w:tcBorders>
              <w:top w:val="nil"/>
              <w:left w:val="nil"/>
              <w:bottom w:val="nil"/>
              <w:right w:val="nil"/>
            </w:tcBorders>
            <w:shd w:val="clear" w:color="auto" w:fill="auto"/>
            <w:noWrap/>
            <w:vAlign w:val="center"/>
            <w:hideMark/>
          </w:tcPr>
          <w:p w14:paraId="7F8332C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Egypt</w:t>
            </w:r>
          </w:p>
        </w:tc>
        <w:tc>
          <w:tcPr>
            <w:tcW w:w="1300" w:type="dxa"/>
            <w:tcBorders>
              <w:top w:val="nil"/>
              <w:left w:val="nil"/>
              <w:bottom w:val="nil"/>
              <w:right w:val="nil"/>
            </w:tcBorders>
            <w:shd w:val="clear" w:color="auto" w:fill="auto"/>
            <w:noWrap/>
            <w:vAlign w:val="center"/>
            <w:hideMark/>
          </w:tcPr>
          <w:p w14:paraId="67404B2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28909E1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85</w:t>
            </w:r>
          </w:p>
        </w:tc>
        <w:tc>
          <w:tcPr>
            <w:tcW w:w="1300" w:type="dxa"/>
            <w:tcBorders>
              <w:top w:val="nil"/>
              <w:left w:val="nil"/>
              <w:bottom w:val="nil"/>
              <w:right w:val="nil"/>
            </w:tcBorders>
            <w:shd w:val="clear" w:color="auto" w:fill="auto"/>
            <w:noWrap/>
            <w:vAlign w:val="center"/>
            <w:hideMark/>
          </w:tcPr>
          <w:p w14:paraId="4F0DC0A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2,364</w:t>
            </w:r>
          </w:p>
        </w:tc>
      </w:tr>
      <w:tr w:rsidR="0088760F" w:rsidRPr="0088760F" w14:paraId="3B90ECF0" w14:textId="77777777" w:rsidTr="00D4716F">
        <w:trPr>
          <w:trHeight w:val="260"/>
        </w:trPr>
        <w:tc>
          <w:tcPr>
            <w:tcW w:w="3140" w:type="dxa"/>
            <w:tcBorders>
              <w:top w:val="nil"/>
              <w:left w:val="nil"/>
              <w:bottom w:val="nil"/>
              <w:right w:val="nil"/>
            </w:tcBorders>
            <w:shd w:val="clear" w:color="auto" w:fill="auto"/>
            <w:noWrap/>
            <w:vAlign w:val="center"/>
            <w:hideMark/>
          </w:tcPr>
          <w:p w14:paraId="1488350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El Salvador</w:t>
            </w:r>
          </w:p>
        </w:tc>
        <w:tc>
          <w:tcPr>
            <w:tcW w:w="1300" w:type="dxa"/>
            <w:tcBorders>
              <w:top w:val="nil"/>
              <w:left w:val="nil"/>
              <w:bottom w:val="nil"/>
              <w:right w:val="nil"/>
            </w:tcBorders>
            <w:shd w:val="clear" w:color="auto" w:fill="auto"/>
            <w:noWrap/>
            <w:vAlign w:val="center"/>
            <w:hideMark/>
          </w:tcPr>
          <w:p w14:paraId="48673DB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2013</w:t>
            </w:r>
          </w:p>
        </w:tc>
        <w:tc>
          <w:tcPr>
            <w:tcW w:w="1300" w:type="dxa"/>
            <w:tcBorders>
              <w:top w:val="nil"/>
              <w:left w:val="nil"/>
              <w:bottom w:val="nil"/>
              <w:right w:val="nil"/>
            </w:tcBorders>
            <w:shd w:val="clear" w:color="auto" w:fill="auto"/>
            <w:noWrap/>
            <w:vAlign w:val="center"/>
            <w:hideMark/>
          </w:tcPr>
          <w:p w14:paraId="3BB745B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88</w:t>
            </w:r>
          </w:p>
        </w:tc>
        <w:tc>
          <w:tcPr>
            <w:tcW w:w="1300" w:type="dxa"/>
            <w:tcBorders>
              <w:top w:val="nil"/>
              <w:left w:val="nil"/>
              <w:bottom w:val="nil"/>
              <w:right w:val="nil"/>
            </w:tcBorders>
            <w:shd w:val="clear" w:color="auto" w:fill="auto"/>
            <w:noWrap/>
            <w:vAlign w:val="center"/>
            <w:hideMark/>
          </w:tcPr>
          <w:p w14:paraId="00FB163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1,615</w:t>
            </w:r>
          </w:p>
        </w:tc>
      </w:tr>
      <w:tr w:rsidR="0088760F" w:rsidRPr="0088760F" w14:paraId="63F6A7D5" w14:textId="77777777" w:rsidTr="00D4716F">
        <w:trPr>
          <w:trHeight w:val="260"/>
        </w:trPr>
        <w:tc>
          <w:tcPr>
            <w:tcW w:w="3140" w:type="dxa"/>
            <w:tcBorders>
              <w:top w:val="nil"/>
              <w:left w:val="nil"/>
              <w:bottom w:val="nil"/>
              <w:right w:val="nil"/>
            </w:tcBorders>
            <w:shd w:val="clear" w:color="auto" w:fill="auto"/>
            <w:noWrap/>
            <w:vAlign w:val="center"/>
            <w:hideMark/>
          </w:tcPr>
          <w:p w14:paraId="41DE97A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Fiji</w:t>
            </w:r>
          </w:p>
        </w:tc>
        <w:tc>
          <w:tcPr>
            <w:tcW w:w="1300" w:type="dxa"/>
            <w:tcBorders>
              <w:top w:val="nil"/>
              <w:left w:val="nil"/>
              <w:bottom w:val="nil"/>
              <w:right w:val="nil"/>
            </w:tcBorders>
            <w:shd w:val="clear" w:color="auto" w:fill="auto"/>
            <w:noWrap/>
            <w:vAlign w:val="center"/>
            <w:hideMark/>
          </w:tcPr>
          <w:p w14:paraId="136D505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2016</w:t>
            </w:r>
          </w:p>
        </w:tc>
        <w:tc>
          <w:tcPr>
            <w:tcW w:w="1300" w:type="dxa"/>
            <w:tcBorders>
              <w:top w:val="nil"/>
              <w:left w:val="nil"/>
              <w:bottom w:val="nil"/>
              <w:right w:val="nil"/>
            </w:tcBorders>
            <w:shd w:val="clear" w:color="auto" w:fill="auto"/>
            <w:noWrap/>
            <w:vAlign w:val="center"/>
            <w:hideMark/>
          </w:tcPr>
          <w:p w14:paraId="63AEFB0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79</w:t>
            </w:r>
          </w:p>
        </w:tc>
        <w:tc>
          <w:tcPr>
            <w:tcW w:w="1300" w:type="dxa"/>
            <w:tcBorders>
              <w:top w:val="nil"/>
              <w:left w:val="nil"/>
              <w:bottom w:val="nil"/>
              <w:right w:val="nil"/>
            </w:tcBorders>
            <w:shd w:val="clear" w:color="auto" w:fill="auto"/>
            <w:noWrap/>
            <w:vAlign w:val="center"/>
            <w:hideMark/>
          </w:tcPr>
          <w:p w14:paraId="4AE23AC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1,537</w:t>
            </w:r>
          </w:p>
        </w:tc>
      </w:tr>
      <w:tr w:rsidR="0088760F" w:rsidRPr="0088760F" w14:paraId="52831BAB" w14:textId="77777777" w:rsidTr="00D4716F">
        <w:trPr>
          <w:trHeight w:val="260"/>
        </w:trPr>
        <w:tc>
          <w:tcPr>
            <w:tcW w:w="3140" w:type="dxa"/>
            <w:tcBorders>
              <w:top w:val="nil"/>
              <w:left w:val="nil"/>
              <w:bottom w:val="nil"/>
              <w:right w:val="nil"/>
            </w:tcBorders>
            <w:shd w:val="clear" w:color="auto" w:fill="auto"/>
            <w:noWrap/>
            <w:vAlign w:val="center"/>
            <w:hideMark/>
          </w:tcPr>
          <w:p w14:paraId="08917CA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French Polynesia</w:t>
            </w:r>
          </w:p>
        </w:tc>
        <w:tc>
          <w:tcPr>
            <w:tcW w:w="1300" w:type="dxa"/>
            <w:tcBorders>
              <w:top w:val="nil"/>
              <w:left w:val="nil"/>
              <w:bottom w:val="nil"/>
              <w:right w:val="nil"/>
            </w:tcBorders>
            <w:shd w:val="clear" w:color="auto" w:fill="auto"/>
            <w:noWrap/>
            <w:vAlign w:val="center"/>
            <w:hideMark/>
          </w:tcPr>
          <w:p w14:paraId="5068108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434FAAB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70</w:t>
            </w:r>
          </w:p>
        </w:tc>
        <w:tc>
          <w:tcPr>
            <w:tcW w:w="1300" w:type="dxa"/>
            <w:tcBorders>
              <w:top w:val="nil"/>
              <w:left w:val="nil"/>
              <w:bottom w:val="nil"/>
              <w:right w:val="nil"/>
            </w:tcBorders>
            <w:shd w:val="clear" w:color="auto" w:fill="auto"/>
            <w:noWrap/>
            <w:vAlign w:val="center"/>
            <w:hideMark/>
          </w:tcPr>
          <w:p w14:paraId="62542E5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1,902</w:t>
            </w:r>
          </w:p>
        </w:tc>
      </w:tr>
      <w:tr w:rsidR="0088760F" w:rsidRPr="0088760F" w14:paraId="6CB1F6EF" w14:textId="77777777" w:rsidTr="00D4716F">
        <w:trPr>
          <w:trHeight w:val="260"/>
        </w:trPr>
        <w:tc>
          <w:tcPr>
            <w:tcW w:w="3140" w:type="dxa"/>
            <w:tcBorders>
              <w:top w:val="nil"/>
              <w:left w:val="nil"/>
              <w:bottom w:val="nil"/>
              <w:right w:val="nil"/>
            </w:tcBorders>
            <w:shd w:val="clear" w:color="auto" w:fill="auto"/>
            <w:noWrap/>
            <w:vAlign w:val="center"/>
            <w:hideMark/>
          </w:tcPr>
          <w:p w14:paraId="0AC95B5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Ghana</w:t>
            </w:r>
          </w:p>
        </w:tc>
        <w:tc>
          <w:tcPr>
            <w:tcW w:w="1300" w:type="dxa"/>
            <w:tcBorders>
              <w:top w:val="nil"/>
              <w:left w:val="nil"/>
              <w:bottom w:val="nil"/>
              <w:right w:val="nil"/>
            </w:tcBorders>
            <w:shd w:val="clear" w:color="auto" w:fill="auto"/>
            <w:noWrap/>
            <w:vAlign w:val="center"/>
            <w:hideMark/>
          </w:tcPr>
          <w:p w14:paraId="69C1175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2012</w:t>
            </w:r>
          </w:p>
        </w:tc>
        <w:tc>
          <w:tcPr>
            <w:tcW w:w="1300" w:type="dxa"/>
            <w:tcBorders>
              <w:top w:val="nil"/>
              <w:left w:val="nil"/>
              <w:bottom w:val="nil"/>
              <w:right w:val="nil"/>
            </w:tcBorders>
            <w:shd w:val="clear" w:color="auto" w:fill="auto"/>
            <w:noWrap/>
            <w:vAlign w:val="center"/>
            <w:hideMark/>
          </w:tcPr>
          <w:p w14:paraId="2FA9CB3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82</w:t>
            </w:r>
          </w:p>
        </w:tc>
        <w:tc>
          <w:tcPr>
            <w:tcW w:w="1300" w:type="dxa"/>
            <w:tcBorders>
              <w:top w:val="nil"/>
              <w:left w:val="nil"/>
              <w:bottom w:val="nil"/>
              <w:right w:val="nil"/>
            </w:tcBorders>
            <w:shd w:val="clear" w:color="auto" w:fill="auto"/>
            <w:noWrap/>
            <w:vAlign w:val="center"/>
            <w:hideMark/>
          </w:tcPr>
          <w:p w14:paraId="1FE69A1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1,110</w:t>
            </w:r>
          </w:p>
        </w:tc>
      </w:tr>
      <w:tr w:rsidR="0088760F" w:rsidRPr="0088760F" w14:paraId="6EE75DA3" w14:textId="77777777" w:rsidTr="00D4716F">
        <w:trPr>
          <w:trHeight w:val="260"/>
        </w:trPr>
        <w:tc>
          <w:tcPr>
            <w:tcW w:w="3140" w:type="dxa"/>
            <w:tcBorders>
              <w:top w:val="nil"/>
              <w:left w:val="nil"/>
              <w:bottom w:val="nil"/>
              <w:right w:val="nil"/>
            </w:tcBorders>
            <w:shd w:val="clear" w:color="auto" w:fill="auto"/>
            <w:noWrap/>
            <w:vAlign w:val="center"/>
            <w:hideMark/>
          </w:tcPr>
          <w:p w14:paraId="025B30D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Guatemala</w:t>
            </w:r>
          </w:p>
        </w:tc>
        <w:tc>
          <w:tcPr>
            <w:tcW w:w="1300" w:type="dxa"/>
            <w:tcBorders>
              <w:top w:val="nil"/>
              <w:left w:val="nil"/>
              <w:bottom w:val="nil"/>
              <w:right w:val="nil"/>
            </w:tcBorders>
            <w:shd w:val="clear" w:color="auto" w:fill="auto"/>
            <w:noWrap/>
            <w:vAlign w:val="center"/>
            <w:hideMark/>
          </w:tcPr>
          <w:p w14:paraId="7F6CEE2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10FA719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82</w:t>
            </w:r>
          </w:p>
        </w:tc>
        <w:tc>
          <w:tcPr>
            <w:tcW w:w="1300" w:type="dxa"/>
            <w:tcBorders>
              <w:top w:val="nil"/>
              <w:left w:val="nil"/>
              <w:bottom w:val="nil"/>
              <w:right w:val="nil"/>
            </w:tcBorders>
            <w:shd w:val="clear" w:color="auto" w:fill="auto"/>
            <w:noWrap/>
            <w:vAlign w:val="center"/>
            <w:hideMark/>
          </w:tcPr>
          <w:p w14:paraId="72E5A49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3,611</w:t>
            </w:r>
          </w:p>
        </w:tc>
      </w:tr>
      <w:tr w:rsidR="0088760F" w:rsidRPr="0088760F" w14:paraId="5F590413" w14:textId="77777777" w:rsidTr="00D4716F">
        <w:trPr>
          <w:trHeight w:val="260"/>
        </w:trPr>
        <w:tc>
          <w:tcPr>
            <w:tcW w:w="3140" w:type="dxa"/>
            <w:tcBorders>
              <w:top w:val="nil"/>
              <w:left w:val="nil"/>
              <w:bottom w:val="nil"/>
              <w:right w:val="nil"/>
            </w:tcBorders>
            <w:shd w:val="clear" w:color="auto" w:fill="auto"/>
            <w:noWrap/>
            <w:vAlign w:val="center"/>
            <w:hideMark/>
          </w:tcPr>
          <w:p w14:paraId="3D0025E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Guyana</w:t>
            </w:r>
          </w:p>
        </w:tc>
        <w:tc>
          <w:tcPr>
            <w:tcW w:w="1300" w:type="dxa"/>
            <w:tcBorders>
              <w:top w:val="nil"/>
              <w:left w:val="nil"/>
              <w:bottom w:val="nil"/>
              <w:right w:val="nil"/>
            </w:tcBorders>
            <w:shd w:val="clear" w:color="auto" w:fill="auto"/>
            <w:noWrap/>
            <w:vAlign w:val="center"/>
            <w:hideMark/>
          </w:tcPr>
          <w:p w14:paraId="49BC151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2010</w:t>
            </w:r>
          </w:p>
        </w:tc>
        <w:tc>
          <w:tcPr>
            <w:tcW w:w="1300" w:type="dxa"/>
            <w:tcBorders>
              <w:top w:val="nil"/>
              <w:left w:val="nil"/>
              <w:bottom w:val="nil"/>
              <w:right w:val="nil"/>
            </w:tcBorders>
            <w:shd w:val="clear" w:color="auto" w:fill="auto"/>
            <w:noWrap/>
            <w:vAlign w:val="center"/>
            <w:hideMark/>
          </w:tcPr>
          <w:p w14:paraId="4F8125C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76</w:t>
            </w:r>
          </w:p>
        </w:tc>
        <w:tc>
          <w:tcPr>
            <w:tcW w:w="1300" w:type="dxa"/>
            <w:tcBorders>
              <w:top w:val="nil"/>
              <w:left w:val="nil"/>
              <w:bottom w:val="nil"/>
              <w:right w:val="nil"/>
            </w:tcBorders>
            <w:shd w:val="clear" w:color="auto" w:fill="auto"/>
            <w:noWrap/>
            <w:vAlign w:val="center"/>
            <w:hideMark/>
          </w:tcPr>
          <w:p w14:paraId="289460F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1,973</w:t>
            </w:r>
          </w:p>
        </w:tc>
      </w:tr>
      <w:tr w:rsidR="0088760F" w:rsidRPr="0088760F" w14:paraId="35676FE9" w14:textId="77777777" w:rsidTr="00D4716F">
        <w:trPr>
          <w:trHeight w:val="260"/>
        </w:trPr>
        <w:tc>
          <w:tcPr>
            <w:tcW w:w="3140" w:type="dxa"/>
            <w:tcBorders>
              <w:top w:val="nil"/>
              <w:left w:val="nil"/>
              <w:bottom w:val="nil"/>
              <w:right w:val="nil"/>
            </w:tcBorders>
            <w:shd w:val="clear" w:color="auto" w:fill="auto"/>
            <w:noWrap/>
            <w:vAlign w:val="center"/>
            <w:hideMark/>
          </w:tcPr>
          <w:p w14:paraId="74FE420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Honduras</w:t>
            </w:r>
          </w:p>
        </w:tc>
        <w:tc>
          <w:tcPr>
            <w:tcW w:w="1300" w:type="dxa"/>
            <w:tcBorders>
              <w:top w:val="nil"/>
              <w:left w:val="nil"/>
              <w:bottom w:val="nil"/>
              <w:right w:val="nil"/>
            </w:tcBorders>
            <w:shd w:val="clear" w:color="auto" w:fill="auto"/>
            <w:noWrap/>
            <w:vAlign w:val="center"/>
            <w:hideMark/>
          </w:tcPr>
          <w:p w14:paraId="5937699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2012</w:t>
            </w:r>
          </w:p>
        </w:tc>
        <w:tc>
          <w:tcPr>
            <w:tcW w:w="1300" w:type="dxa"/>
            <w:tcBorders>
              <w:top w:val="nil"/>
              <w:left w:val="nil"/>
              <w:bottom w:val="nil"/>
              <w:right w:val="nil"/>
            </w:tcBorders>
            <w:shd w:val="clear" w:color="auto" w:fill="auto"/>
            <w:noWrap/>
            <w:vAlign w:val="center"/>
            <w:hideMark/>
          </w:tcPr>
          <w:p w14:paraId="3DDBCE6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79</w:t>
            </w:r>
          </w:p>
        </w:tc>
        <w:tc>
          <w:tcPr>
            <w:tcW w:w="1300" w:type="dxa"/>
            <w:tcBorders>
              <w:top w:val="nil"/>
              <w:left w:val="nil"/>
              <w:bottom w:val="nil"/>
              <w:right w:val="nil"/>
            </w:tcBorders>
            <w:shd w:val="clear" w:color="auto" w:fill="auto"/>
            <w:noWrap/>
            <w:vAlign w:val="center"/>
            <w:hideMark/>
          </w:tcPr>
          <w:p w14:paraId="348A36D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1,486</w:t>
            </w:r>
          </w:p>
        </w:tc>
      </w:tr>
      <w:tr w:rsidR="0088760F" w:rsidRPr="0088760F" w14:paraId="4E88266B" w14:textId="77777777" w:rsidTr="00D4716F">
        <w:trPr>
          <w:trHeight w:val="260"/>
        </w:trPr>
        <w:tc>
          <w:tcPr>
            <w:tcW w:w="3140" w:type="dxa"/>
            <w:tcBorders>
              <w:top w:val="nil"/>
              <w:left w:val="nil"/>
              <w:bottom w:val="nil"/>
              <w:right w:val="nil"/>
            </w:tcBorders>
            <w:shd w:val="clear" w:color="auto" w:fill="auto"/>
            <w:noWrap/>
            <w:vAlign w:val="center"/>
            <w:hideMark/>
          </w:tcPr>
          <w:p w14:paraId="5C3D1D4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Indonesia</w:t>
            </w:r>
          </w:p>
        </w:tc>
        <w:tc>
          <w:tcPr>
            <w:tcW w:w="1300" w:type="dxa"/>
            <w:tcBorders>
              <w:top w:val="nil"/>
              <w:left w:val="nil"/>
              <w:bottom w:val="nil"/>
              <w:right w:val="nil"/>
            </w:tcBorders>
            <w:shd w:val="clear" w:color="auto" w:fill="auto"/>
            <w:noWrap/>
            <w:vAlign w:val="center"/>
            <w:hideMark/>
          </w:tcPr>
          <w:p w14:paraId="2F9817C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78D462D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94</w:t>
            </w:r>
          </w:p>
        </w:tc>
        <w:tc>
          <w:tcPr>
            <w:tcW w:w="1300" w:type="dxa"/>
            <w:tcBorders>
              <w:top w:val="nil"/>
              <w:left w:val="nil"/>
              <w:bottom w:val="nil"/>
              <w:right w:val="nil"/>
            </w:tcBorders>
            <w:shd w:val="clear" w:color="auto" w:fill="auto"/>
            <w:noWrap/>
            <w:vAlign w:val="center"/>
            <w:hideMark/>
          </w:tcPr>
          <w:p w14:paraId="06DFB0A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8,806</w:t>
            </w:r>
          </w:p>
        </w:tc>
      </w:tr>
      <w:tr w:rsidR="0088760F" w:rsidRPr="0088760F" w14:paraId="4ABB2FCF" w14:textId="77777777" w:rsidTr="00D4716F">
        <w:trPr>
          <w:trHeight w:val="260"/>
        </w:trPr>
        <w:tc>
          <w:tcPr>
            <w:tcW w:w="3140" w:type="dxa"/>
            <w:tcBorders>
              <w:top w:val="nil"/>
              <w:left w:val="nil"/>
              <w:bottom w:val="nil"/>
              <w:right w:val="nil"/>
            </w:tcBorders>
            <w:shd w:val="clear" w:color="auto" w:fill="auto"/>
            <w:noWrap/>
            <w:vAlign w:val="center"/>
            <w:hideMark/>
          </w:tcPr>
          <w:p w14:paraId="5836C27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Iraq</w:t>
            </w:r>
          </w:p>
        </w:tc>
        <w:tc>
          <w:tcPr>
            <w:tcW w:w="1300" w:type="dxa"/>
            <w:tcBorders>
              <w:top w:val="nil"/>
              <w:left w:val="nil"/>
              <w:bottom w:val="nil"/>
              <w:right w:val="nil"/>
            </w:tcBorders>
            <w:shd w:val="clear" w:color="auto" w:fill="auto"/>
            <w:noWrap/>
            <w:vAlign w:val="center"/>
            <w:hideMark/>
          </w:tcPr>
          <w:p w14:paraId="47CF492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2012</w:t>
            </w:r>
          </w:p>
        </w:tc>
        <w:tc>
          <w:tcPr>
            <w:tcW w:w="1300" w:type="dxa"/>
            <w:tcBorders>
              <w:top w:val="nil"/>
              <w:left w:val="nil"/>
              <w:bottom w:val="nil"/>
              <w:right w:val="nil"/>
            </w:tcBorders>
            <w:shd w:val="clear" w:color="auto" w:fill="auto"/>
            <w:noWrap/>
            <w:vAlign w:val="center"/>
            <w:hideMark/>
          </w:tcPr>
          <w:p w14:paraId="7635B1D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88</w:t>
            </w:r>
          </w:p>
        </w:tc>
        <w:tc>
          <w:tcPr>
            <w:tcW w:w="1300" w:type="dxa"/>
            <w:tcBorders>
              <w:top w:val="nil"/>
              <w:left w:val="nil"/>
              <w:bottom w:val="nil"/>
              <w:right w:val="nil"/>
            </w:tcBorders>
            <w:shd w:val="clear" w:color="auto" w:fill="auto"/>
            <w:noWrap/>
            <w:vAlign w:val="center"/>
            <w:hideMark/>
          </w:tcPr>
          <w:p w14:paraId="04F51F3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1,533</w:t>
            </w:r>
          </w:p>
        </w:tc>
      </w:tr>
      <w:tr w:rsidR="0088760F" w:rsidRPr="0088760F" w14:paraId="5AF8FCF0" w14:textId="77777777" w:rsidTr="00D4716F">
        <w:trPr>
          <w:trHeight w:val="260"/>
        </w:trPr>
        <w:tc>
          <w:tcPr>
            <w:tcW w:w="3140" w:type="dxa"/>
            <w:tcBorders>
              <w:top w:val="nil"/>
              <w:left w:val="nil"/>
              <w:bottom w:val="nil"/>
              <w:right w:val="nil"/>
            </w:tcBorders>
            <w:shd w:val="clear" w:color="auto" w:fill="auto"/>
            <w:noWrap/>
            <w:vAlign w:val="center"/>
            <w:hideMark/>
          </w:tcPr>
          <w:p w14:paraId="0A26063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Jamaica</w:t>
            </w:r>
          </w:p>
        </w:tc>
        <w:tc>
          <w:tcPr>
            <w:tcW w:w="1300" w:type="dxa"/>
            <w:tcBorders>
              <w:top w:val="nil"/>
              <w:left w:val="nil"/>
              <w:bottom w:val="nil"/>
              <w:right w:val="nil"/>
            </w:tcBorders>
            <w:shd w:val="clear" w:color="auto" w:fill="auto"/>
            <w:noWrap/>
            <w:vAlign w:val="center"/>
            <w:hideMark/>
          </w:tcPr>
          <w:p w14:paraId="6FC8788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2010</w:t>
            </w:r>
          </w:p>
        </w:tc>
        <w:tc>
          <w:tcPr>
            <w:tcW w:w="1300" w:type="dxa"/>
            <w:tcBorders>
              <w:top w:val="nil"/>
              <w:left w:val="nil"/>
              <w:bottom w:val="nil"/>
              <w:right w:val="nil"/>
            </w:tcBorders>
            <w:shd w:val="clear" w:color="auto" w:fill="auto"/>
            <w:noWrap/>
            <w:vAlign w:val="center"/>
            <w:hideMark/>
          </w:tcPr>
          <w:p w14:paraId="78C43D5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72</w:t>
            </w:r>
          </w:p>
        </w:tc>
        <w:tc>
          <w:tcPr>
            <w:tcW w:w="1300" w:type="dxa"/>
            <w:tcBorders>
              <w:top w:val="nil"/>
              <w:left w:val="nil"/>
              <w:bottom w:val="nil"/>
              <w:right w:val="nil"/>
            </w:tcBorders>
            <w:shd w:val="clear" w:color="auto" w:fill="auto"/>
            <w:noWrap/>
            <w:vAlign w:val="center"/>
            <w:hideMark/>
          </w:tcPr>
          <w:p w14:paraId="1B710C7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1,204</w:t>
            </w:r>
          </w:p>
        </w:tc>
      </w:tr>
      <w:tr w:rsidR="0088760F" w:rsidRPr="0088760F" w14:paraId="3ECF12BC" w14:textId="77777777" w:rsidTr="00D4716F">
        <w:trPr>
          <w:trHeight w:val="260"/>
        </w:trPr>
        <w:tc>
          <w:tcPr>
            <w:tcW w:w="3140" w:type="dxa"/>
            <w:tcBorders>
              <w:top w:val="nil"/>
              <w:left w:val="nil"/>
              <w:bottom w:val="nil"/>
              <w:right w:val="nil"/>
            </w:tcBorders>
            <w:shd w:val="clear" w:color="auto" w:fill="auto"/>
            <w:noWrap/>
            <w:vAlign w:val="center"/>
            <w:hideMark/>
          </w:tcPr>
          <w:p w14:paraId="1D0C61C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Kiribati</w:t>
            </w:r>
          </w:p>
        </w:tc>
        <w:tc>
          <w:tcPr>
            <w:tcW w:w="1300" w:type="dxa"/>
            <w:tcBorders>
              <w:top w:val="nil"/>
              <w:left w:val="nil"/>
              <w:bottom w:val="nil"/>
              <w:right w:val="nil"/>
            </w:tcBorders>
            <w:shd w:val="clear" w:color="auto" w:fill="auto"/>
            <w:noWrap/>
            <w:vAlign w:val="center"/>
            <w:hideMark/>
          </w:tcPr>
          <w:p w14:paraId="7F0EBF1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73C4D17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85</w:t>
            </w:r>
          </w:p>
        </w:tc>
        <w:tc>
          <w:tcPr>
            <w:tcW w:w="1300" w:type="dxa"/>
            <w:tcBorders>
              <w:top w:val="nil"/>
              <w:left w:val="nil"/>
              <w:bottom w:val="nil"/>
              <w:right w:val="nil"/>
            </w:tcBorders>
            <w:shd w:val="clear" w:color="auto" w:fill="auto"/>
            <w:noWrap/>
            <w:vAlign w:val="center"/>
            <w:hideMark/>
          </w:tcPr>
          <w:p w14:paraId="60A5418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1,340</w:t>
            </w:r>
          </w:p>
        </w:tc>
      </w:tr>
      <w:tr w:rsidR="0088760F" w:rsidRPr="0088760F" w14:paraId="236E7DF4" w14:textId="77777777" w:rsidTr="00D4716F">
        <w:trPr>
          <w:trHeight w:val="260"/>
        </w:trPr>
        <w:tc>
          <w:tcPr>
            <w:tcW w:w="3140" w:type="dxa"/>
            <w:tcBorders>
              <w:top w:val="nil"/>
              <w:left w:val="nil"/>
              <w:bottom w:val="nil"/>
              <w:right w:val="nil"/>
            </w:tcBorders>
            <w:shd w:val="clear" w:color="auto" w:fill="auto"/>
            <w:noWrap/>
            <w:vAlign w:val="center"/>
            <w:hideMark/>
          </w:tcPr>
          <w:p w14:paraId="290E8F7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Kuwait</w:t>
            </w:r>
          </w:p>
        </w:tc>
        <w:tc>
          <w:tcPr>
            <w:tcW w:w="1300" w:type="dxa"/>
            <w:tcBorders>
              <w:top w:val="nil"/>
              <w:left w:val="nil"/>
              <w:bottom w:val="nil"/>
              <w:right w:val="nil"/>
            </w:tcBorders>
            <w:shd w:val="clear" w:color="auto" w:fill="auto"/>
            <w:noWrap/>
            <w:vAlign w:val="center"/>
            <w:hideMark/>
          </w:tcPr>
          <w:p w14:paraId="2EA2818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2B50D65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78</w:t>
            </w:r>
          </w:p>
        </w:tc>
        <w:tc>
          <w:tcPr>
            <w:tcW w:w="1300" w:type="dxa"/>
            <w:tcBorders>
              <w:top w:val="nil"/>
              <w:left w:val="nil"/>
              <w:bottom w:val="nil"/>
              <w:right w:val="nil"/>
            </w:tcBorders>
            <w:shd w:val="clear" w:color="auto" w:fill="auto"/>
            <w:noWrap/>
            <w:vAlign w:val="center"/>
            <w:hideMark/>
          </w:tcPr>
          <w:p w14:paraId="573B927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2,034</w:t>
            </w:r>
          </w:p>
        </w:tc>
      </w:tr>
      <w:tr w:rsidR="0088760F" w:rsidRPr="0088760F" w14:paraId="33D92D5C" w14:textId="77777777" w:rsidTr="00D4716F">
        <w:trPr>
          <w:trHeight w:val="260"/>
        </w:trPr>
        <w:tc>
          <w:tcPr>
            <w:tcW w:w="3140" w:type="dxa"/>
            <w:tcBorders>
              <w:top w:val="nil"/>
              <w:left w:val="nil"/>
              <w:bottom w:val="nil"/>
              <w:right w:val="nil"/>
            </w:tcBorders>
            <w:shd w:val="clear" w:color="auto" w:fill="auto"/>
            <w:noWrap/>
            <w:vAlign w:val="center"/>
            <w:hideMark/>
          </w:tcPr>
          <w:p w14:paraId="60E2BF3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Laos</w:t>
            </w:r>
          </w:p>
        </w:tc>
        <w:tc>
          <w:tcPr>
            <w:tcW w:w="1300" w:type="dxa"/>
            <w:tcBorders>
              <w:top w:val="nil"/>
              <w:left w:val="nil"/>
              <w:bottom w:val="nil"/>
              <w:right w:val="nil"/>
            </w:tcBorders>
            <w:shd w:val="clear" w:color="auto" w:fill="auto"/>
            <w:noWrap/>
            <w:vAlign w:val="center"/>
            <w:hideMark/>
          </w:tcPr>
          <w:p w14:paraId="75CFCA4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3F8FB8F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70</w:t>
            </w:r>
          </w:p>
        </w:tc>
        <w:tc>
          <w:tcPr>
            <w:tcW w:w="1300" w:type="dxa"/>
            <w:tcBorders>
              <w:top w:val="nil"/>
              <w:left w:val="nil"/>
              <w:bottom w:val="nil"/>
              <w:right w:val="nil"/>
            </w:tcBorders>
            <w:shd w:val="clear" w:color="auto" w:fill="auto"/>
            <w:noWrap/>
            <w:vAlign w:val="center"/>
            <w:hideMark/>
          </w:tcPr>
          <w:p w14:paraId="07B7DE5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1,644</w:t>
            </w:r>
          </w:p>
        </w:tc>
      </w:tr>
      <w:tr w:rsidR="0088760F" w:rsidRPr="0088760F" w14:paraId="693CB787" w14:textId="77777777" w:rsidTr="00D4716F">
        <w:trPr>
          <w:trHeight w:val="260"/>
        </w:trPr>
        <w:tc>
          <w:tcPr>
            <w:tcW w:w="3140" w:type="dxa"/>
            <w:tcBorders>
              <w:top w:val="nil"/>
              <w:left w:val="nil"/>
              <w:bottom w:val="nil"/>
              <w:right w:val="nil"/>
            </w:tcBorders>
            <w:shd w:val="clear" w:color="auto" w:fill="auto"/>
            <w:noWrap/>
            <w:vAlign w:val="center"/>
            <w:hideMark/>
          </w:tcPr>
          <w:p w14:paraId="2DADEB0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Lebanon</w:t>
            </w:r>
          </w:p>
        </w:tc>
        <w:tc>
          <w:tcPr>
            <w:tcW w:w="1300" w:type="dxa"/>
            <w:tcBorders>
              <w:top w:val="nil"/>
              <w:left w:val="nil"/>
              <w:bottom w:val="nil"/>
              <w:right w:val="nil"/>
            </w:tcBorders>
            <w:shd w:val="clear" w:color="auto" w:fill="auto"/>
            <w:noWrap/>
            <w:vAlign w:val="center"/>
            <w:hideMark/>
          </w:tcPr>
          <w:p w14:paraId="041E45C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1866F1A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87</w:t>
            </w:r>
          </w:p>
        </w:tc>
        <w:tc>
          <w:tcPr>
            <w:tcW w:w="1300" w:type="dxa"/>
            <w:tcBorders>
              <w:top w:val="nil"/>
              <w:left w:val="nil"/>
              <w:bottom w:val="nil"/>
              <w:right w:val="nil"/>
            </w:tcBorders>
            <w:shd w:val="clear" w:color="auto" w:fill="auto"/>
            <w:noWrap/>
            <w:vAlign w:val="center"/>
            <w:hideMark/>
          </w:tcPr>
          <w:p w14:paraId="4050724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1,982</w:t>
            </w:r>
          </w:p>
        </w:tc>
      </w:tr>
      <w:tr w:rsidR="0088760F" w:rsidRPr="0088760F" w14:paraId="0681940D" w14:textId="77777777" w:rsidTr="00D4716F">
        <w:trPr>
          <w:trHeight w:val="260"/>
        </w:trPr>
        <w:tc>
          <w:tcPr>
            <w:tcW w:w="3140" w:type="dxa"/>
            <w:tcBorders>
              <w:top w:val="nil"/>
              <w:left w:val="nil"/>
              <w:bottom w:val="nil"/>
              <w:right w:val="nil"/>
            </w:tcBorders>
            <w:shd w:val="clear" w:color="auto" w:fill="auto"/>
            <w:noWrap/>
            <w:vAlign w:val="center"/>
            <w:hideMark/>
          </w:tcPr>
          <w:p w14:paraId="5959968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Malaysia</w:t>
            </w:r>
          </w:p>
        </w:tc>
        <w:tc>
          <w:tcPr>
            <w:tcW w:w="1300" w:type="dxa"/>
            <w:tcBorders>
              <w:top w:val="nil"/>
              <w:left w:val="nil"/>
              <w:bottom w:val="nil"/>
              <w:right w:val="nil"/>
            </w:tcBorders>
            <w:shd w:val="clear" w:color="auto" w:fill="auto"/>
            <w:noWrap/>
            <w:vAlign w:val="center"/>
            <w:hideMark/>
          </w:tcPr>
          <w:p w14:paraId="5CF1774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2012</w:t>
            </w:r>
          </w:p>
        </w:tc>
        <w:tc>
          <w:tcPr>
            <w:tcW w:w="1300" w:type="dxa"/>
            <w:tcBorders>
              <w:top w:val="nil"/>
              <w:left w:val="nil"/>
              <w:bottom w:val="nil"/>
              <w:right w:val="nil"/>
            </w:tcBorders>
            <w:shd w:val="clear" w:color="auto" w:fill="auto"/>
            <w:noWrap/>
            <w:vAlign w:val="center"/>
            <w:hideMark/>
          </w:tcPr>
          <w:p w14:paraId="36792F9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89</w:t>
            </w:r>
          </w:p>
        </w:tc>
        <w:tc>
          <w:tcPr>
            <w:tcW w:w="1300" w:type="dxa"/>
            <w:tcBorders>
              <w:top w:val="nil"/>
              <w:left w:val="nil"/>
              <w:bottom w:val="nil"/>
              <w:right w:val="nil"/>
            </w:tcBorders>
            <w:shd w:val="clear" w:color="auto" w:fill="auto"/>
            <w:noWrap/>
            <w:vAlign w:val="center"/>
            <w:hideMark/>
          </w:tcPr>
          <w:p w14:paraId="62237D0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16,273</w:t>
            </w:r>
          </w:p>
        </w:tc>
      </w:tr>
      <w:tr w:rsidR="0088760F" w:rsidRPr="0088760F" w14:paraId="5DE7DC56" w14:textId="77777777" w:rsidTr="00D4716F">
        <w:trPr>
          <w:trHeight w:val="260"/>
        </w:trPr>
        <w:tc>
          <w:tcPr>
            <w:tcW w:w="3140" w:type="dxa"/>
            <w:tcBorders>
              <w:top w:val="nil"/>
              <w:left w:val="nil"/>
              <w:bottom w:val="nil"/>
              <w:right w:val="nil"/>
            </w:tcBorders>
            <w:shd w:val="clear" w:color="auto" w:fill="auto"/>
            <w:noWrap/>
            <w:vAlign w:val="center"/>
            <w:hideMark/>
          </w:tcPr>
          <w:p w14:paraId="341963E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Maldives</w:t>
            </w:r>
          </w:p>
        </w:tc>
        <w:tc>
          <w:tcPr>
            <w:tcW w:w="1300" w:type="dxa"/>
            <w:tcBorders>
              <w:top w:val="nil"/>
              <w:left w:val="nil"/>
              <w:bottom w:val="nil"/>
              <w:right w:val="nil"/>
            </w:tcBorders>
            <w:shd w:val="clear" w:color="auto" w:fill="auto"/>
            <w:noWrap/>
            <w:vAlign w:val="center"/>
            <w:hideMark/>
          </w:tcPr>
          <w:p w14:paraId="4D1A831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2014</w:t>
            </w:r>
          </w:p>
        </w:tc>
        <w:tc>
          <w:tcPr>
            <w:tcW w:w="1300" w:type="dxa"/>
            <w:tcBorders>
              <w:top w:val="nil"/>
              <w:left w:val="nil"/>
              <w:bottom w:val="nil"/>
              <w:right w:val="nil"/>
            </w:tcBorders>
            <w:shd w:val="clear" w:color="auto" w:fill="auto"/>
            <w:noWrap/>
            <w:vAlign w:val="center"/>
            <w:hideMark/>
          </w:tcPr>
          <w:p w14:paraId="0D22D71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60</w:t>
            </w:r>
          </w:p>
        </w:tc>
        <w:tc>
          <w:tcPr>
            <w:tcW w:w="1300" w:type="dxa"/>
            <w:tcBorders>
              <w:top w:val="nil"/>
              <w:left w:val="nil"/>
              <w:bottom w:val="nil"/>
              <w:right w:val="nil"/>
            </w:tcBorders>
            <w:shd w:val="clear" w:color="auto" w:fill="auto"/>
            <w:noWrap/>
            <w:vAlign w:val="center"/>
            <w:hideMark/>
          </w:tcPr>
          <w:p w14:paraId="0CA2D59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1,781</w:t>
            </w:r>
          </w:p>
        </w:tc>
      </w:tr>
      <w:tr w:rsidR="0088760F" w:rsidRPr="0088760F" w14:paraId="02E75FA6" w14:textId="77777777" w:rsidTr="00D4716F">
        <w:trPr>
          <w:trHeight w:val="260"/>
        </w:trPr>
        <w:tc>
          <w:tcPr>
            <w:tcW w:w="3140" w:type="dxa"/>
            <w:tcBorders>
              <w:top w:val="nil"/>
              <w:left w:val="nil"/>
              <w:bottom w:val="nil"/>
              <w:right w:val="nil"/>
            </w:tcBorders>
            <w:shd w:val="clear" w:color="auto" w:fill="auto"/>
            <w:noWrap/>
            <w:vAlign w:val="center"/>
            <w:hideMark/>
          </w:tcPr>
          <w:p w14:paraId="22FCC61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Mauritania</w:t>
            </w:r>
          </w:p>
        </w:tc>
        <w:tc>
          <w:tcPr>
            <w:tcW w:w="1300" w:type="dxa"/>
            <w:tcBorders>
              <w:top w:val="nil"/>
              <w:left w:val="nil"/>
              <w:bottom w:val="nil"/>
              <w:right w:val="nil"/>
            </w:tcBorders>
            <w:shd w:val="clear" w:color="auto" w:fill="auto"/>
            <w:noWrap/>
            <w:vAlign w:val="center"/>
            <w:hideMark/>
          </w:tcPr>
          <w:p w14:paraId="5647CA4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2010</w:t>
            </w:r>
          </w:p>
        </w:tc>
        <w:tc>
          <w:tcPr>
            <w:tcW w:w="1300" w:type="dxa"/>
            <w:tcBorders>
              <w:top w:val="nil"/>
              <w:left w:val="nil"/>
              <w:bottom w:val="nil"/>
              <w:right w:val="nil"/>
            </w:tcBorders>
            <w:shd w:val="clear" w:color="auto" w:fill="auto"/>
            <w:noWrap/>
            <w:vAlign w:val="center"/>
            <w:hideMark/>
          </w:tcPr>
          <w:p w14:paraId="1B26E30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70</w:t>
            </w:r>
          </w:p>
        </w:tc>
        <w:tc>
          <w:tcPr>
            <w:tcW w:w="1300" w:type="dxa"/>
            <w:tcBorders>
              <w:top w:val="nil"/>
              <w:left w:val="nil"/>
              <w:bottom w:val="nil"/>
              <w:right w:val="nil"/>
            </w:tcBorders>
            <w:shd w:val="clear" w:color="auto" w:fill="auto"/>
            <w:noWrap/>
            <w:vAlign w:val="center"/>
            <w:hideMark/>
          </w:tcPr>
          <w:p w14:paraId="3DE12F7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1,285</w:t>
            </w:r>
          </w:p>
        </w:tc>
      </w:tr>
      <w:tr w:rsidR="0088760F" w:rsidRPr="0088760F" w14:paraId="73A1FF92" w14:textId="77777777" w:rsidTr="00D4716F">
        <w:trPr>
          <w:trHeight w:val="260"/>
        </w:trPr>
        <w:tc>
          <w:tcPr>
            <w:tcW w:w="3140" w:type="dxa"/>
            <w:tcBorders>
              <w:top w:val="nil"/>
              <w:left w:val="nil"/>
              <w:bottom w:val="nil"/>
              <w:right w:val="nil"/>
            </w:tcBorders>
            <w:shd w:val="clear" w:color="auto" w:fill="auto"/>
            <w:noWrap/>
            <w:vAlign w:val="center"/>
            <w:hideMark/>
          </w:tcPr>
          <w:p w14:paraId="014D0E3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Mauritius</w:t>
            </w:r>
          </w:p>
        </w:tc>
        <w:tc>
          <w:tcPr>
            <w:tcW w:w="1300" w:type="dxa"/>
            <w:tcBorders>
              <w:top w:val="nil"/>
              <w:left w:val="nil"/>
              <w:bottom w:val="nil"/>
              <w:right w:val="nil"/>
            </w:tcBorders>
            <w:shd w:val="clear" w:color="auto" w:fill="auto"/>
            <w:noWrap/>
            <w:vAlign w:val="center"/>
            <w:hideMark/>
          </w:tcPr>
          <w:p w14:paraId="0428171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110A075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82</w:t>
            </w:r>
          </w:p>
        </w:tc>
        <w:tc>
          <w:tcPr>
            <w:tcW w:w="1300" w:type="dxa"/>
            <w:tcBorders>
              <w:top w:val="nil"/>
              <w:left w:val="nil"/>
              <w:bottom w:val="nil"/>
              <w:right w:val="nil"/>
            </w:tcBorders>
            <w:shd w:val="clear" w:color="auto" w:fill="auto"/>
            <w:noWrap/>
            <w:vAlign w:val="center"/>
            <w:hideMark/>
          </w:tcPr>
          <w:p w14:paraId="48C9753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2,074</w:t>
            </w:r>
          </w:p>
        </w:tc>
      </w:tr>
      <w:tr w:rsidR="0088760F" w:rsidRPr="0088760F" w14:paraId="211C7545" w14:textId="77777777" w:rsidTr="00D4716F">
        <w:trPr>
          <w:trHeight w:val="260"/>
        </w:trPr>
        <w:tc>
          <w:tcPr>
            <w:tcW w:w="3140" w:type="dxa"/>
            <w:tcBorders>
              <w:top w:val="nil"/>
              <w:left w:val="nil"/>
              <w:bottom w:val="nil"/>
              <w:right w:val="nil"/>
            </w:tcBorders>
            <w:shd w:val="clear" w:color="auto" w:fill="auto"/>
            <w:noWrap/>
            <w:vAlign w:val="center"/>
            <w:hideMark/>
          </w:tcPr>
          <w:p w14:paraId="28D6727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Mongolia</w:t>
            </w:r>
          </w:p>
        </w:tc>
        <w:tc>
          <w:tcPr>
            <w:tcW w:w="1300" w:type="dxa"/>
            <w:tcBorders>
              <w:top w:val="nil"/>
              <w:left w:val="nil"/>
              <w:bottom w:val="nil"/>
              <w:right w:val="nil"/>
            </w:tcBorders>
            <w:shd w:val="clear" w:color="auto" w:fill="auto"/>
            <w:noWrap/>
            <w:vAlign w:val="center"/>
            <w:hideMark/>
          </w:tcPr>
          <w:p w14:paraId="45F2CEF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2013</w:t>
            </w:r>
          </w:p>
        </w:tc>
        <w:tc>
          <w:tcPr>
            <w:tcW w:w="1300" w:type="dxa"/>
            <w:tcBorders>
              <w:top w:val="nil"/>
              <w:left w:val="nil"/>
              <w:bottom w:val="nil"/>
              <w:right w:val="nil"/>
            </w:tcBorders>
            <w:shd w:val="clear" w:color="auto" w:fill="auto"/>
            <w:noWrap/>
            <w:vAlign w:val="center"/>
            <w:hideMark/>
          </w:tcPr>
          <w:p w14:paraId="0EFBDF3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88</w:t>
            </w:r>
          </w:p>
        </w:tc>
        <w:tc>
          <w:tcPr>
            <w:tcW w:w="1300" w:type="dxa"/>
            <w:tcBorders>
              <w:top w:val="nil"/>
              <w:left w:val="nil"/>
              <w:bottom w:val="nil"/>
              <w:right w:val="nil"/>
            </w:tcBorders>
            <w:shd w:val="clear" w:color="auto" w:fill="auto"/>
            <w:noWrap/>
            <w:vAlign w:val="center"/>
            <w:hideMark/>
          </w:tcPr>
          <w:p w14:paraId="6FAED48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3,707</w:t>
            </w:r>
          </w:p>
        </w:tc>
      </w:tr>
      <w:tr w:rsidR="0088760F" w:rsidRPr="0088760F" w14:paraId="26C935E0" w14:textId="77777777" w:rsidTr="00D4716F">
        <w:trPr>
          <w:trHeight w:val="260"/>
        </w:trPr>
        <w:tc>
          <w:tcPr>
            <w:tcW w:w="3140" w:type="dxa"/>
            <w:tcBorders>
              <w:top w:val="nil"/>
              <w:left w:val="nil"/>
              <w:bottom w:val="nil"/>
              <w:right w:val="nil"/>
            </w:tcBorders>
            <w:shd w:val="clear" w:color="auto" w:fill="auto"/>
            <w:noWrap/>
            <w:vAlign w:val="center"/>
            <w:hideMark/>
          </w:tcPr>
          <w:p w14:paraId="5BCBA85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Morocco</w:t>
            </w:r>
          </w:p>
        </w:tc>
        <w:tc>
          <w:tcPr>
            <w:tcW w:w="1300" w:type="dxa"/>
            <w:tcBorders>
              <w:top w:val="nil"/>
              <w:left w:val="nil"/>
              <w:bottom w:val="nil"/>
              <w:right w:val="nil"/>
            </w:tcBorders>
            <w:shd w:val="clear" w:color="auto" w:fill="auto"/>
            <w:noWrap/>
            <w:vAlign w:val="center"/>
            <w:hideMark/>
          </w:tcPr>
          <w:p w14:paraId="2F04F38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2010</w:t>
            </w:r>
          </w:p>
        </w:tc>
        <w:tc>
          <w:tcPr>
            <w:tcW w:w="1300" w:type="dxa"/>
            <w:tcBorders>
              <w:top w:val="nil"/>
              <w:left w:val="nil"/>
              <w:bottom w:val="nil"/>
              <w:right w:val="nil"/>
            </w:tcBorders>
            <w:shd w:val="clear" w:color="auto" w:fill="auto"/>
            <w:noWrap/>
            <w:vAlign w:val="center"/>
            <w:hideMark/>
          </w:tcPr>
          <w:p w14:paraId="6BFE920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92</w:t>
            </w:r>
          </w:p>
        </w:tc>
        <w:tc>
          <w:tcPr>
            <w:tcW w:w="1300" w:type="dxa"/>
            <w:tcBorders>
              <w:top w:val="nil"/>
              <w:left w:val="nil"/>
              <w:bottom w:val="nil"/>
              <w:right w:val="nil"/>
            </w:tcBorders>
            <w:shd w:val="clear" w:color="auto" w:fill="auto"/>
            <w:noWrap/>
            <w:vAlign w:val="center"/>
            <w:hideMark/>
          </w:tcPr>
          <w:p w14:paraId="2034DB2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2,405</w:t>
            </w:r>
          </w:p>
        </w:tc>
      </w:tr>
      <w:tr w:rsidR="0088760F" w:rsidRPr="0088760F" w14:paraId="3F47B61B" w14:textId="77777777" w:rsidTr="00D4716F">
        <w:trPr>
          <w:trHeight w:val="260"/>
        </w:trPr>
        <w:tc>
          <w:tcPr>
            <w:tcW w:w="3140" w:type="dxa"/>
            <w:tcBorders>
              <w:top w:val="nil"/>
              <w:left w:val="nil"/>
              <w:bottom w:val="nil"/>
              <w:right w:val="nil"/>
            </w:tcBorders>
            <w:shd w:val="clear" w:color="auto" w:fill="auto"/>
            <w:noWrap/>
            <w:vAlign w:val="center"/>
            <w:hideMark/>
          </w:tcPr>
          <w:p w14:paraId="102494C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Mozambique</w:t>
            </w:r>
          </w:p>
        </w:tc>
        <w:tc>
          <w:tcPr>
            <w:tcW w:w="1300" w:type="dxa"/>
            <w:tcBorders>
              <w:top w:val="nil"/>
              <w:left w:val="nil"/>
              <w:bottom w:val="nil"/>
              <w:right w:val="nil"/>
            </w:tcBorders>
            <w:shd w:val="clear" w:color="auto" w:fill="auto"/>
            <w:noWrap/>
            <w:vAlign w:val="center"/>
            <w:hideMark/>
          </w:tcPr>
          <w:p w14:paraId="666BD42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51B5E74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80</w:t>
            </w:r>
          </w:p>
        </w:tc>
        <w:tc>
          <w:tcPr>
            <w:tcW w:w="1300" w:type="dxa"/>
            <w:tcBorders>
              <w:top w:val="nil"/>
              <w:left w:val="nil"/>
              <w:bottom w:val="nil"/>
              <w:right w:val="nil"/>
            </w:tcBorders>
            <w:shd w:val="clear" w:color="auto" w:fill="auto"/>
            <w:noWrap/>
            <w:vAlign w:val="center"/>
            <w:hideMark/>
          </w:tcPr>
          <w:p w14:paraId="4A76813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668</w:t>
            </w:r>
          </w:p>
        </w:tc>
      </w:tr>
      <w:tr w:rsidR="0088760F" w:rsidRPr="0088760F" w14:paraId="4D2712BA" w14:textId="77777777" w:rsidTr="00D4716F">
        <w:trPr>
          <w:trHeight w:val="260"/>
        </w:trPr>
        <w:tc>
          <w:tcPr>
            <w:tcW w:w="3140" w:type="dxa"/>
            <w:tcBorders>
              <w:top w:val="nil"/>
              <w:left w:val="nil"/>
              <w:bottom w:val="nil"/>
              <w:right w:val="nil"/>
            </w:tcBorders>
            <w:shd w:val="clear" w:color="auto" w:fill="auto"/>
            <w:noWrap/>
            <w:vAlign w:val="center"/>
            <w:hideMark/>
          </w:tcPr>
          <w:p w14:paraId="3D21FA3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Namibia</w:t>
            </w:r>
          </w:p>
        </w:tc>
        <w:tc>
          <w:tcPr>
            <w:tcW w:w="1300" w:type="dxa"/>
            <w:tcBorders>
              <w:top w:val="nil"/>
              <w:left w:val="nil"/>
              <w:bottom w:val="nil"/>
              <w:right w:val="nil"/>
            </w:tcBorders>
            <w:shd w:val="clear" w:color="auto" w:fill="auto"/>
            <w:noWrap/>
            <w:vAlign w:val="center"/>
            <w:hideMark/>
          </w:tcPr>
          <w:p w14:paraId="5B88994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2013</w:t>
            </w:r>
          </w:p>
        </w:tc>
        <w:tc>
          <w:tcPr>
            <w:tcW w:w="1300" w:type="dxa"/>
            <w:tcBorders>
              <w:top w:val="nil"/>
              <w:left w:val="nil"/>
              <w:bottom w:val="nil"/>
              <w:right w:val="nil"/>
            </w:tcBorders>
            <w:shd w:val="clear" w:color="auto" w:fill="auto"/>
            <w:noWrap/>
            <w:vAlign w:val="center"/>
            <w:hideMark/>
          </w:tcPr>
          <w:p w14:paraId="226CD9F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89</w:t>
            </w:r>
          </w:p>
        </w:tc>
        <w:tc>
          <w:tcPr>
            <w:tcW w:w="1300" w:type="dxa"/>
            <w:tcBorders>
              <w:top w:val="nil"/>
              <w:left w:val="nil"/>
              <w:bottom w:val="nil"/>
              <w:right w:val="nil"/>
            </w:tcBorders>
            <w:shd w:val="clear" w:color="auto" w:fill="auto"/>
            <w:noWrap/>
            <w:vAlign w:val="center"/>
            <w:hideMark/>
          </w:tcPr>
          <w:p w14:paraId="44F3844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1,936</w:t>
            </w:r>
          </w:p>
        </w:tc>
      </w:tr>
      <w:tr w:rsidR="0088760F" w:rsidRPr="0088760F" w14:paraId="5C9E72B8" w14:textId="77777777" w:rsidTr="00D4716F">
        <w:trPr>
          <w:trHeight w:val="260"/>
        </w:trPr>
        <w:tc>
          <w:tcPr>
            <w:tcW w:w="3140" w:type="dxa"/>
            <w:tcBorders>
              <w:top w:val="nil"/>
              <w:left w:val="nil"/>
              <w:bottom w:val="nil"/>
              <w:right w:val="nil"/>
            </w:tcBorders>
            <w:shd w:val="clear" w:color="auto" w:fill="auto"/>
            <w:noWrap/>
            <w:vAlign w:val="center"/>
            <w:hideMark/>
          </w:tcPr>
          <w:p w14:paraId="6F064F7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Nepal</w:t>
            </w:r>
          </w:p>
        </w:tc>
        <w:tc>
          <w:tcPr>
            <w:tcW w:w="1300" w:type="dxa"/>
            <w:tcBorders>
              <w:top w:val="nil"/>
              <w:left w:val="nil"/>
              <w:bottom w:val="nil"/>
              <w:right w:val="nil"/>
            </w:tcBorders>
            <w:shd w:val="clear" w:color="auto" w:fill="auto"/>
            <w:noWrap/>
            <w:vAlign w:val="center"/>
            <w:hideMark/>
          </w:tcPr>
          <w:p w14:paraId="6023AFF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542397C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69</w:t>
            </w:r>
          </w:p>
        </w:tc>
        <w:tc>
          <w:tcPr>
            <w:tcW w:w="1300" w:type="dxa"/>
            <w:tcBorders>
              <w:top w:val="nil"/>
              <w:left w:val="nil"/>
              <w:bottom w:val="nil"/>
              <w:right w:val="nil"/>
            </w:tcBorders>
            <w:shd w:val="clear" w:color="auto" w:fill="auto"/>
            <w:noWrap/>
            <w:vAlign w:val="center"/>
            <w:hideMark/>
          </w:tcPr>
          <w:p w14:paraId="7482E52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4,616</w:t>
            </w:r>
          </w:p>
        </w:tc>
      </w:tr>
      <w:tr w:rsidR="0088760F" w:rsidRPr="0088760F" w14:paraId="5062B3C7" w14:textId="77777777" w:rsidTr="00D4716F">
        <w:trPr>
          <w:trHeight w:val="260"/>
        </w:trPr>
        <w:tc>
          <w:tcPr>
            <w:tcW w:w="3140" w:type="dxa"/>
            <w:tcBorders>
              <w:top w:val="nil"/>
              <w:left w:val="nil"/>
              <w:bottom w:val="nil"/>
              <w:right w:val="nil"/>
            </w:tcBorders>
            <w:shd w:val="clear" w:color="auto" w:fill="auto"/>
            <w:noWrap/>
            <w:vAlign w:val="center"/>
            <w:hideMark/>
          </w:tcPr>
          <w:p w14:paraId="45A3DD6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Oman</w:t>
            </w:r>
          </w:p>
        </w:tc>
        <w:tc>
          <w:tcPr>
            <w:tcW w:w="1300" w:type="dxa"/>
            <w:tcBorders>
              <w:top w:val="nil"/>
              <w:left w:val="nil"/>
              <w:bottom w:val="nil"/>
              <w:right w:val="nil"/>
            </w:tcBorders>
            <w:shd w:val="clear" w:color="auto" w:fill="auto"/>
            <w:noWrap/>
            <w:vAlign w:val="center"/>
            <w:hideMark/>
          </w:tcPr>
          <w:p w14:paraId="3A727D9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2010</w:t>
            </w:r>
          </w:p>
        </w:tc>
        <w:tc>
          <w:tcPr>
            <w:tcW w:w="1300" w:type="dxa"/>
            <w:tcBorders>
              <w:top w:val="nil"/>
              <w:left w:val="nil"/>
              <w:bottom w:val="nil"/>
              <w:right w:val="nil"/>
            </w:tcBorders>
            <w:shd w:val="clear" w:color="auto" w:fill="auto"/>
            <w:noWrap/>
            <w:vAlign w:val="center"/>
            <w:hideMark/>
          </w:tcPr>
          <w:p w14:paraId="5549896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89</w:t>
            </w:r>
          </w:p>
        </w:tc>
        <w:tc>
          <w:tcPr>
            <w:tcW w:w="1300" w:type="dxa"/>
            <w:tcBorders>
              <w:top w:val="nil"/>
              <w:left w:val="nil"/>
              <w:bottom w:val="nil"/>
              <w:right w:val="nil"/>
            </w:tcBorders>
            <w:shd w:val="clear" w:color="auto" w:fill="auto"/>
            <w:noWrap/>
            <w:vAlign w:val="center"/>
            <w:hideMark/>
          </w:tcPr>
          <w:p w14:paraId="012A574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1,000</w:t>
            </w:r>
          </w:p>
        </w:tc>
      </w:tr>
      <w:tr w:rsidR="0088760F" w:rsidRPr="0088760F" w14:paraId="3E3CE1F0" w14:textId="77777777" w:rsidTr="00D4716F">
        <w:trPr>
          <w:trHeight w:val="260"/>
        </w:trPr>
        <w:tc>
          <w:tcPr>
            <w:tcW w:w="3140" w:type="dxa"/>
            <w:tcBorders>
              <w:top w:val="nil"/>
              <w:left w:val="nil"/>
              <w:bottom w:val="nil"/>
              <w:right w:val="nil"/>
            </w:tcBorders>
            <w:shd w:val="clear" w:color="auto" w:fill="auto"/>
            <w:noWrap/>
            <w:vAlign w:val="center"/>
            <w:hideMark/>
          </w:tcPr>
          <w:p w14:paraId="7597BE9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Pakistan</w:t>
            </w:r>
          </w:p>
        </w:tc>
        <w:tc>
          <w:tcPr>
            <w:tcW w:w="1300" w:type="dxa"/>
            <w:tcBorders>
              <w:top w:val="nil"/>
              <w:left w:val="nil"/>
              <w:bottom w:val="nil"/>
              <w:right w:val="nil"/>
            </w:tcBorders>
            <w:shd w:val="clear" w:color="auto" w:fill="auto"/>
            <w:noWrap/>
            <w:vAlign w:val="center"/>
            <w:hideMark/>
          </w:tcPr>
          <w:p w14:paraId="5977C8B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2009</w:t>
            </w:r>
          </w:p>
        </w:tc>
        <w:tc>
          <w:tcPr>
            <w:tcW w:w="1300" w:type="dxa"/>
            <w:tcBorders>
              <w:top w:val="nil"/>
              <w:left w:val="nil"/>
              <w:bottom w:val="nil"/>
              <w:right w:val="nil"/>
            </w:tcBorders>
            <w:shd w:val="clear" w:color="auto" w:fill="auto"/>
            <w:noWrap/>
            <w:vAlign w:val="center"/>
            <w:hideMark/>
          </w:tcPr>
          <w:p w14:paraId="635B620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76</w:t>
            </w:r>
          </w:p>
        </w:tc>
        <w:tc>
          <w:tcPr>
            <w:tcW w:w="1300" w:type="dxa"/>
            <w:tcBorders>
              <w:top w:val="nil"/>
              <w:left w:val="nil"/>
              <w:bottom w:val="nil"/>
              <w:right w:val="nil"/>
            </w:tcBorders>
            <w:shd w:val="clear" w:color="auto" w:fill="auto"/>
            <w:noWrap/>
            <w:vAlign w:val="center"/>
            <w:hideMark/>
          </w:tcPr>
          <w:p w14:paraId="43CD838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4,998</w:t>
            </w:r>
          </w:p>
        </w:tc>
      </w:tr>
      <w:tr w:rsidR="0088760F" w:rsidRPr="0088760F" w14:paraId="47658815" w14:textId="77777777" w:rsidTr="00D4716F">
        <w:trPr>
          <w:trHeight w:val="260"/>
        </w:trPr>
        <w:tc>
          <w:tcPr>
            <w:tcW w:w="3140" w:type="dxa"/>
            <w:tcBorders>
              <w:top w:val="nil"/>
              <w:left w:val="nil"/>
              <w:bottom w:val="nil"/>
              <w:right w:val="nil"/>
            </w:tcBorders>
            <w:shd w:val="clear" w:color="auto" w:fill="auto"/>
            <w:noWrap/>
            <w:vAlign w:val="center"/>
            <w:hideMark/>
          </w:tcPr>
          <w:p w14:paraId="40B477A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Peru</w:t>
            </w:r>
          </w:p>
        </w:tc>
        <w:tc>
          <w:tcPr>
            <w:tcW w:w="1300" w:type="dxa"/>
            <w:tcBorders>
              <w:top w:val="nil"/>
              <w:left w:val="nil"/>
              <w:bottom w:val="nil"/>
              <w:right w:val="nil"/>
            </w:tcBorders>
            <w:shd w:val="clear" w:color="auto" w:fill="auto"/>
            <w:noWrap/>
            <w:vAlign w:val="center"/>
            <w:hideMark/>
          </w:tcPr>
          <w:p w14:paraId="665DFAE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2010</w:t>
            </w:r>
          </w:p>
        </w:tc>
        <w:tc>
          <w:tcPr>
            <w:tcW w:w="1300" w:type="dxa"/>
            <w:tcBorders>
              <w:top w:val="nil"/>
              <w:left w:val="nil"/>
              <w:bottom w:val="nil"/>
              <w:right w:val="nil"/>
            </w:tcBorders>
            <w:shd w:val="clear" w:color="auto" w:fill="auto"/>
            <w:noWrap/>
            <w:vAlign w:val="center"/>
            <w:hideMark/>
          </w:tcPr>
          <w:p w14:paraId="3E6E8E1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85</w:t>
            </w:r>
          </w:p>
        </w:tc>
        <w:tc>
          <w:tcPr>
            <w:tcW w:w="1300" w:type="dxa"/>
            <w:tcBorders>
              <w:top w:val="nil"/>
              <w:left w:val="nil"/>
              <w:bottom w:val="nil"/>
              <w:right w:val="nil"/>
            </w:tcBorders>
            <w:shd w:val="clear" w:color="auto" w:fill="auto"/>
            <w:noWrap/>
            <w:vAlign w:val="center"/>
            <w:hideMark/>
          </w:tcPr>
          <w:p w14:paraId="324CCD1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2,359</w:t>
            </w:r>
          </w:p>
        </w:tc>
      </w:tr>
      <w:tr w:rsidR="0088760F" w:rsidRPr="0088760F" w14:paraId="477103F2" w14:textId="77777777" w:rsidTr="00D4716F">
        <w:trPr>
          <w:trHeight w:val="260"/>
        </w:trPr>
        <w:tc>
          <w:tcPr>
            <w:tcW w:w="3140" w:type="dxa"/>
            <w:tcBorders>
              <w:top w:val="nil"/>
              <w:left w:val="nil"/>
              <w:bottom w:val="nil"/>
              <w:right w:val="nil"/>
            </w:tcBorders>
            <w:shd w:val="clear" w:color="auto" w:fill="auto"/>
            <w:noWrap/>
            <w:vAlign w:val="center"/>
            <w:hideMark/>
          </w:tcPr>
          <w:p w14:paraId="1D22707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Philippines</w:t>
            </w:r>
          </w:p>
        </w:tc>
        <w:tc>
          <w:tcPr>
            <w:tcW w:w="1300" w:type="dxa"/>
            <w:tcBorders>
              <w:top w:val="nil"/>
              <w:left w:val="nil"/>
              <w:bottom w:val="nil"/>
              <w:right w:val="nil"/>
            </w:tcBorders>
            <w:shd w:val="clear" w:color="auto" w:fill="auto"/>
            <w:noWrap/>
            <w:vAlign w:val="center"/>
            <w:hideMark/>
          </w:tcPr>
          <w:p w14:paraId="4D4128B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57C504F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79</w:t>
            </w:r>
          </w:p>
        </w:tc>
        <w:tc>
          <w:tcPr>
            <w:tcW w:w="1300" w:type="dxa"/>
            <w:tcBorders>
              <w:top w:val="nil"/>
              <w:left w:val="nil"/>
              <w:bottom w:val="nil"/>
              <w:right w:val="nil"/>
            </w:tcBorders>
            <w:shd w:val="clear" w:color="auto" w:fill="auto"/>
            <w:noWrap/>
            <w:vAlign w:val="center"/>
            <w:hideMark/>
          </w:tcPr>
          <w:p w14:paraId="3C5C994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6,162</w:t>
            </w:r>
          </w:p>
        </w:tc>
      </w:tr>
      <w:tr w:rsidR="0088760F" w:rsidRPr="0088760F" w14:paraId="6889F364" w14:textId="77777777" w:rsidTr="00D4716F">
        <w:trPr>
          <w:trHeight w:val="260"/>
        </w:trPr>
        <w:tc>
          <w:tcPr>
            <w:tcW w:w="3140" w:type="dxa"/>
            <w:tcBorders>
              <w:top w:val="nil"/>
              <w:left w:val="nil"/>
              <w:bottom w:val="nil"/>
              <w:right w:val="nil"/>
            </w:tcBorders>
            <w:shd w:val="clear" w:color="auto" w:fill="auto"/>
            <w:noWrap/>
            <w:vAlign w:val="center"/>
            <w:hideMark/>
          </w:tcPr>
          <w:p w14:paraId="55B13BD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Qatar</w:t>
            </w:r>
          </w:p>
        </w:tc>
        <w:tc>
          <w:tcPr>
            <w:tcW w:w="1300" w:type="dxa"/>
            <w:tcBorders>
              <w:top w:val="nil"/>
              <w:left w:val="nil"/>
              <w:bottom w:val="nil"/>
              <w:right w:val="nil"/>
            </w:tcBorders>
            <w:shd w:val="clear" w:color="auto" w:fill="auto"/>
            <w:noWrap/>
            <w:vAlign w:val="center"/>
            <w:hideMark/>
          </w:tcPr>
          <w:p w14:paraId="0B52B58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7F09C10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87</w:t>
            </w:r>
          </w:p>
        </w:tc>
        <w:tc>
          <w:tcPr>
            <w:tcW w:w="1300" w:type="dxa"/>
            <w:tcBorders>
              <w:top w:val="nil"/>
              <w:left w:val="nil"/>
              <w:bottom w:val="nil"/>
              <w:right w:val="nil"/>
            </w:tcBorders>
            <w:shd w:val="clear" w:color="auto" w:fill="auto"/>
            <w:noWrap/>
            <w:vAlign w:val="center"/>
            <w:hideMark/>
          </w:tcPr>
          <w:p w14:paraId="343ECEA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1,781</w:t>
            </w:r>
          </w:p>
        </w:tc>
      </w:tr>
      <w:tr w:rsidR="0088760F" w:rsidRPr="0088760F" w14:paraId="21F9D2FD" w14:textId="77777777" w:rsidTr="00D4716F">
        <w:trPr>
          <w:trHeight w:val="260"/>
        </w:trPr>
        <w:tc>
          <w:tcPr>
            <w:tcW w:w="3140" w:type="dxa"/>
            <w:tcBorders>
              <w:top w:val="nil"/>
              <w:left w:val="nil"/>
              <w:bottom w:val="nil"/>
              <w:right w:val="nil"/>
            </w:tcBorders>
            <w:shd w:val="clear" w:color="auto" w:fill="auto"/>
            <w:noWrap/>
            <w:vAlign w:val="center"/>
            <w:hideMark/>
          </w:tcPr>
          <w:p w14:paraId="0F4B3BA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Samoa</w:t>
            </w:r>
          </w:p>
        </w:tc>
        <w:tc>
          <w:tcPr>
            <w:tcW w:w="1300" w:type="dxa"/>
            <w:tcBorders>
              <w:top w:val="nil"/>
              <w:left w:val="nil"/>
              <w:bottom w:val="nil"/>
              <w:right w:val="nil"/>
            </w:tcBorders>
            <w:shd w:val="clear" w:color="auto" w:fill="auto"/>
            <w:noWrap/>
            <w:vAlign w:val="center"/>
            <w:hideMark/>
          </w:tcPr>
          <w:p w14:paraId="543CB7A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385E8C2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79</w:t>
            </w:r>
          </w:p>
        </w:tc>
        <w:tc>
          <w:tcPr>
            <w:tcW w:w="1300" w:type="dxa"/>
            <w:tcBorders>
              <w:top w:val="nil"/>
              <w:left w:val="nil"/>
              <w:bottom w:val="nil"/>
              <w:right w:val="nil"/>
            </w:tcBorders>
            <w:shd w:val="clear" w:color="auto" w:fill="auto"/>
            <w:noWrap/>
            <w:vAlign w:val="center"/>
            <w:hideMark/>
          </w:tcPr>
          <w:p w14:paraId="1E32E7F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2,200</w:t>
            </w:r>
          </w:p>
        </w:tc>
      </w:tr>
      <w:tr w:rsidR="0088760F" w:rsidRPr="0088760F" w14:paraId="75A83029" w14:textId="77777777" w:rsidTr="00D4716F">
        <w:trPr>
          <w:trHeight w:val="260"/>
        </w:trPr>
        <w:tc>
          <w:tcPr>
            <w:tcW w:w="3140" w:type="dxa"/>
            <w:tcBorders>
              <w:top w:val="nil"/>
              <w:left w:val="nil"/>
              <w:bottom w:val="nil"/>
              <w:right w:val="nil"/>
            </w:tcBorders>
            <w:shd w:val="clear" w:color="auto" w:fill="auto"/>
            <w:noWrap/>
            <w:vAlign w:val="center"/>
            <w:hideMark/>
          </w:tcPr>
          <w:p w14:paraId="081FE8B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Seychelles</w:t>
            </w:r>
          </w:p>
        </w:tc>
        <w:tc>
          <w:tcPr>
            <w:tcW w:w="1300" w:type="dxa"/>
            <w:tcBorders>
              <w:top w:val="nil"/>
              <w:left w:val="nil"/>
              <w:bottom w:val="nil"/>
              <w:right w:val="nil"/>
            </w:tcBorders>
            <w:shd w:val="clear" w:color="auto" w:fill="auto"/>
            <w:noWrap/>
            <w:vAlign w:val="center"/>
            <w:hideMark/>
          </w:tcPr>
          <w:p w14:paraId="4B30504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1785C2A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82</w:t>
            </w:r>
          </w:p>
        </w:tc>
        <w:tc>
          <w:tcPr>
            <w:tcW w:w="1300" w:type="dxa"/>
            <w:tcBorders>
              <w:top w:val="nil"/>
              <w:left w:val="nil"/>
              <w:bottom w:val="nil"/>
              <w:right w:val="nil"/>
            </w:tcBorders>
            <w:shd w:val="clear" w:color="auto" w:fill="auto"/>
            <w:noWrap/>
            <w:vAlign w:val="center"/>
            <w:hideMark/>
          </w:tcPr>
          <w:p w14:paraId="0188BC3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2,061</w:t>
            </w:r>
          </w:p>
        </w:tc>
      </w:tr>
      <w:tr w:rsidR="0088760F" w:rsidRPr="0088760F" w14:paraId="1EF2B7CD" w14:textId="77777777" w:rsidTr="00D4716F">
        <w:trPr>
          <w:trHeight w:val="260"/>
        </w:trPr>
        <w:tc>
          <w:tcPr>
            <w:tcW w:w="3140" w:type="dxa"/>
            <w:tcBorders>
              <w:top w:val="nil"/>
              <w:left w:val="nil"/>
              <w:bottom w:val="nil"/>
              <w:right w:val="nil"/>
            </w:tcBorders>
            <w:shd w:val="clear" w:color="auto" w:fill="auto"/>
            <w:noWrap/>
            <w:vAlign w:val="center"/>
            <w:hideMark/>
          </w:tcPr>
          <w:p w14:paraId="504C93F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Solomon Islands</w:t>
            </w:r>
          </w:p>
        </w:tc>
        <w:tc>
          <w:tcPr>
            <w:tcW w:w="1300" w:type="dxa"/>
            <w:tcBorders>
              <w:top w:val="nil"/>
              <w:left w:val="nil"/>
              <w:bottom w:val="nil"/>
              <w:right w:val="nil"/>
            </w:tcBorders>
            <w:shd w:val="clear" w:color="auto" w:fill="auto"/>
            <w:noWrap/>
            <w:vAlign w:val="center"/>
            <w:hideMark/>
          </w:tcPr>
          <w:p w14:paraId="24D59F3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324A8A3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85</w:t>
            </w:r>
          </w:p>
        </w:tc>
        <w:tc>
          <w:tcPr>
            <w:tcW w:w="1300" w:type="dxa"/>
            <w:tcBorders>
              <w:top w:val="nil"/>
              <w:left w:val="nil"/>
              <w:bottom w:val="nil"/>
              <w:right w:val="nil"/>
            </w:tcBorders>
            <w:shd w:val="clear" w:color="auto" w:fill="auto"/>
            <w:noWrap/>
            <w:vAlign w:val="center"/>
            <w:hideMark/>
          </w:tcPr>
          <w:p w14:paraId="70A5AD3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925</w:t>
            </w:r>
          </w:p>
        </w:tc>
      </w:tr>
      <w:tr w:rsidR="0088760F" w:rsidRPr="0088760F" w14:paraId="4322CA3A" w14:textId="77777777" w:rsidTr="00D4716F">
        <w:trPr>
          <w:trHeight w:val="260"/>
        </w:trPr>
        <w:tc>
          <w:tcPr>
            <w:tcW w:w="3140" w:type="dxa"/>
            <w:tcBorders>
              <w:top w:val="nil"/>
              <w:left w:val="nil"/>
              <w:bottom w:val="nil"/>
              <w:right w:val="nil"/>
            </w:tcBorders>
            <w:shd w:val="clear" w:color="auto" w:fill="auto"/>
            <w:noWrap/>
            <w:vAlign w:val="center"/>
            <w:hideMark/>
          </w:tcPr>
          <w:p w14:paraId="6081FC8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lastRenderedPageBreak/>
              <w:t>St. Kitts &amp; Nevis</w:t>
            </w:r>
          </w:p>
        </w:tc>
        <w:tc>
          <w:tcPr>
            <w:tcW w:w="1300" w:type="dxa"/>
            <w:tcBorders>
              <w:top w:val="nil"/>
              <w:left w:val="nil"/>
              <w:bottom w:val="nil"/>
              <w:right w:val="nil"/>
            </w:tcBorders>
            <w:shd w:val="clear" w:color="auto" w:fill="auto"/>
            <w:noWrap/>
            <w:vAlign w:val="center"/>
            <w:hideMark/>
          </w:tcPr>
          <w:p w14:paraId="75C1A4B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20D8692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70</w:t>
            </w:r>
          </w:p>
        </w:tc>
        <w:tc>
          <w:tcPr>
            <w:tcW w:w="1300" w:type="dxa"/>
            <w:tcBorders>
              <w:top w:val="nil"/>
              <w:left w:val="nil"/>
              <w:bottom w:val="nil"/>
              <w:right w:val="nil"/>
            </w:tcBorders>
            <w:shd w:val="clear" w:color="auto" w:fill="auto"/>
            <w:noWrap/>
            <w:vAlign w:val="center"/>
            <w:hideMark/>
          </w:tcPr>
          <w:p w14:paraId="2947D0D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1,471</w:t>
            </w:r>
          </w:p>
        </w:tc>
      </w:tr>
      <w:tr w:rsidR="0088760F" w:rsidRPr="0088760F" w14:paraId="7EB82A66" w14:textId="77777777" w:rsidTr="00D4716F">
        <w:trPr>
          <w:trHeight w:val="260"/>
        </w:trPr>
        <w:tc>
          <w:tcPr>
            <w:tcW w:w="3140" w:type="dxa"/>
            <w:tcBorders>
              <w:top w:val="nil"/>
              <w:left w:val="nil"/>
              <w:bottom w:val="nil"/>
              <w:right w:val="nil"/>
            </w:tcBorders>
            <w:shd w:val="clear" w:color="auto" w:fill="auto"/>
            <w:noWrap/>
            <w:vAlign w:val="center"/>
            <w:hideMark/>
          </w:tcPr>
          <w:p w14:paraId="28B4E6E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Suriname</w:t>
            </w:r>
          </w:p>
        </w:tc>
        <w:tc>
          <w:tcPr>
            <w:tcW w:w="1300" w:type="dxa"/>
            <w:tcBorders>
              <w:top w:val="nil"/>
              <w:left w:val="nil"/>
              <w:bottom w:val="nil"/>
              <w:right w:val="nil"/>
            </w:tcBorders>
            <w:shd w:val="clear" w:color="auto" w:fill="auto"/>
            <w:noWrap/>
            <w:vAlign w:val="center"/>
            <w:hideMark/>
          </w:tcPr>
          <w:p w14:paraId="3F0B82A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2009</w:t>
            </w:r>
          </w:p>
        </w:tc>
        <w:tc>
          <w:tcPr>
            <w:tcW w:w="1300" w:type="dxa"/>
            <w:tcBorders>
              <w:top w:val="nil"/>
              <w:left w:val="nil"/>
              <w:bottom w:val="nil"/>
              <w:right w:val="nil"/>
            </w:tcBorders>
            <w:shd w:val="clear" w:color="auto" w:fill="auto"/>
            <w:noWrap/>
            <w:vAlign w:val="center"/>
            <w:hideMark/>
          </w:tcPr>
          <w:p w14:paraId="37A07D9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89</w:t>
            </w:r>
          </w:p>
        </w:tc>
        <w:tc>
          <w:tcPr>
            <w:tcW w:w="1300" w:type="dxa"/>
            <w:tcBorders>
              <w:top w:val="nil"/>
              <w:left w:val="nil"/>
              <w:bottom w:val="nil"/>
              <w:right w:val="nil"/>
            </w:tcBorders>
            <w:shd w:val="clear" w:color="auto" w:fill="auto"/>
            <w:noWrap/>
            <w:vAlign w:val="center"/>
            <w:hideMark/>
          </w:tcPr>
          <w:p w14:paraId="22FDD3E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1,046</w:t>
            </w:r>
          </w:p>
        </w:tc>
      </w:tr>
      <w:tr w:rsidR="0088760F" w:rsidRPr="0088760F" w14:paraId="79155E94" w14:textId="77777777" w:rsidTr="00D4716F">
        <w:trPr>
          <w:trHeight w:val="260"/>
        </w:trPr>
        <w:tc>
          <w:tcPr>
            <w:tcW w:w="3140" w:type="dxa"/>
            <w:tcBorders>
              <w:top w:val="nil"/>
              <w:left w:val="nil"/>
              <w:bottom w:val="nil"/>
              <w:right w:val="nil"/>
            </w:tcBorders>
            <w:shd w:val="clear" w:color="auto" w:fill="auto"/>
            <w:noWrap/>
            <w:vAlign w:val="center"/>
            <w:hideMark/>
          </w:tcPr>
          <w:p w14:paraId="7A3F7C3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Swaziland</w:t>
            </w:r>
          </w:p>
        </w:tc>
        <w:tc>
          <w:tcPr>
            <w:tcW w:w="1300" w:type="dxa"/>
            <w:tcBorders>
              <w:top w:val="nil"/>
              <w:left w:val="nil"/>
              <w:bottom w:val="nil"/>
              <w:right w:val="nil"/>
            </w:tcBorders>
            <w:shd w:val="clear" w:color="auto" w:fill="auto"/>
            <w:noWrap/>
            <w:vAlign w:val="center"/>
            <w:hideMark/>
          </w:tcPr>
          <w:p w14:paraId="708C6EC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2013</w:t>
            </w:r>
          </w:p>
        </w:tc>
        <w:tc>
          <w:tcPr>
            <w:tcW w:w="1300" w:type="dxa"/>
            <w:tcBorders>
              <w:top w:val="nil"/>
              <w:left w:val="nil"/>
              <w:bottom w:val="nil"/>
              <w:right w:val="nil"/>
            </w:tcBorders>
            <w:shd w:val="clear" w:color="auto" w:fill="auto"/>
            <w:noWrap/>
            <w:vAlign w:val="center"/>
            <w:hideMark/>
          </w:tcPr>
          <w:p w14:paraId="5683397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97</w:t>
            </w:r>
          </w:p>
        </w:tc>
        <w:tc>
          <w:tcPr>
            <w:tcW w:w="1300" w:type="dxa"/>
            <w:tcBorders>
              <w:top w:val="nil"/>
              <w:left w:val="nil"/>
              <w:bottom w:val="nil"/>
              <w:right w:val="nil"/>
            </w:tcBorders>
            <w:shd w:val="clear" w:color="auto" w:fill="auto"/>
            <w:noWrap/>
            <w:vAlign w:val="center"/>
            <w:hideMark/>
          </w:tcPr>
          <w:p w14:paraId="03413ED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1,318</w:t>
            </w:r>
          </w:p>
        </w:tc>
      </w:tr>
      <w:tr w:rsidR="0088760F" w:rsidRPr="0088760F" w14:paraId="7CF95F44" w14:textId="77777777" w:rsidTr="00D4716F">
        <w:trPr>
          <w:trHeight w:val="260"/>
        </w:trPr>
        <w:tc>
          <w:tcPr>
            <w:tcW w:w="3140" w:type="dxa"/>
            <w:tcBorders>
              <w:top w:val="nil"/>
              <w:left w:val="nil"/>
              <w:bottom w:val="nil"/>
              <w:right w:val="nil"/>
            </w:tcBorders>
            <w:shd w:val="clear" w:color="auto" w:fill="auto"/>
            <w:noWrap/>
            <w:vAlign w:val="center"/>
            <w:hideMark/>
          </w:tcPr>
          <w:p w14:paraId="43DA39B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Tanzania</w:t>
            </w:r>
          </w:p>
        </w:tc>
        <w:tc>
          <w:tcPr>
            <w:tcW w:w="1300" w:type="dxa"/>
            <w:tcBorders>
              <w:top w:val="nil"/>
              <w:left w:val="nil"/>
              <w:bottom w:val="nil"/>
              <w:right w:val="nil"/>
            </w:tcBorders>
            <w:shd w:val="clear" w:color="auto" w:fill="auto"/>
            <w:noWrap/>
            <w:vAlign w:val="center"/>
            <w:hideMark/>
          </w:tcPr>
          <w:p w14:paraId="25E6270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2014</w:t>
            </w:r>
          </w:p>
        </w:tc>
        <w:tc>
          <w:tcPr>
            <w:tcW w:w="1300" w:type="dxa"/>
            <w:tcBorders>
              <w:top w:val="nil"/>
              <w:left w:val="nil"/>
              <w:bottom w:val="nil"/>
              <w:right w:val="nil"/>
            </w:tcBorders>
            <w:shd w:val="clear" w:color="auto" w:fill="auto"/>
            <w:noWrap/>
            <w:vAlign w:val="center"/>
            <w:hideMark/>
          </w:tcPr>
          <w:p w14:paraId="0974452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87</w:t>
            </w:r>
          </w:p>
        </w:tc>
        <w:tc>
          <w:tcPr>
            <w:tcW w:w="1300" w:type="dxa"/>
            <w:tcBorders>
              <w:top w:val="nil"/>
              <w:left w:val="nil"/>
              <w:bottom w:val="nil"/>
              <w:right w:val="nil"/>
            </w:tcBorders>
            <w:shd w:val="clear" w:color="auto" w:fill="auto"/>
            <w:noWrap/>
            <w:vAlign w:val="center"/>
            <w:hideMark/>
          </w:tcPr>
          <w:p w14:paraId="4C8DF4E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2,615</w:t>
            </w:r>
          </w:p>
        </w:tc>
      </w:tr>
      <w:tr w:rsidR="0088760F" w:rsidRPr="0088760F" w14:paraId="7374AA53" w14:textId="77777777" w:rsidTr="00D4716F">
        <w:trPr>
          <w:trHeight w:val="260"/>
        </w:trPr>
        <w:tc>
          <w:tcPr>
            <w:tcW w:w="3140" w:type="dxa"/>
            <w:tcBorders>
              <w:top w:val="nil"/>
              <w:left w:val="nil"/>
              <w:bottom w:val="nil"/>
              <w:right w:val="nil"/>
            </w:tcBorders>
            <w:shd w:val="clear" w:color="auto" w:fill="auto"/>
            <w:noWrap/>
            <w:vAlign w:val="center"/>
            <w:hideMark/>
          </w:tcPr>
          <w:p w14:paraId="05C89EA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Thailand</w:t>
            </w:r>
          </w:p>
        </w:tc>
        <w:tc>
          <w:tcPr>
            <w:tcW w:w="1300" w:type="dxa"/>
            <w:tcBorders>
              <w:top w:val="nil"/>
              <w:left w:val="nil"/>
              <w:bottom w:val="nil"/>
              <w:right w:val="nil"/>
            </w:tcBorders>
            <w:shd w:val="clear" w:color="auto" w:fill="auto"/>
            <w:noWrap/>
            <w:vAlign w:val="center"/>
            <w:hideMark/>
          </w:tcPr>
          <w:p w14:paraId="7C7A41C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2015</w:t>
            </w:r>
          </w:p>
        </w:tc>
        <w:tc>
          <w:tcPr>
            <w:tcW w:w="1300" w:type="dxa"/>
            <w:tcBorders>
              <w:top w:val="nil"/>
              <w:left w:val="nil"/>
              <w:bottom w:val="nil"/>
              <w:right w:val="nil"/>
            </w:tcBorders>
            <w:shd w:val="clear" w:color="auto" w:fill="auto"/>
            <w:noWrap/>
            <w:vAlign w:val="center"/>
            <w:hideMark/>
          </w:tcPr>
          <w:p w14:paraId="79397CF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89</w:t>
            </w:r>
          </w:p>
        </w:tc>
        <w:tc>
          <w:tcPr>
            <w:tcW w:w="1300" w:type="dxa"/>
            <w:tcBorders>
              <w:top w:val="nil"/>
              <w:left w:val="nil"/>
              <w:bottom w:val="nil"/>
              <w:right w:val="nil"/>
            </w:tcBorders>
            <w:shd w:val="clear" w:color="auto" w:fill="auto"/>
            <w:noWrap/>
            <w:vAlign w:val="center"/>
            <w:hideMark/>
          </w:tcPr>
          <w:p w14:paraId="2D7B6F9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4,132</w:t>
            </w:r>
          </w:p>
        </w:tc>
      </w:tr>
      <w:tr w:rsidR="0088760F" w:rsidRPr="0088760F" w14:paraId="12965F5D" w14:textId="77777777" w:rsidTr="00D4716F">
        <w:trPr>
          <w:trHeight w:val="260"/>
        </w:trPr>
        <w:tc>
          <w:tcPr>
            <w:tcW w:w="3140" w:type="dxa"/>
            <w:tcBorders>
              <w:top w:val="nil"/>
              <w:left w:val="nil"/>
              <w:bottom w:val="nil"/>
              <w:right w:val="nil"/>
            </w:tcBorders>
            <w:shd w:val="clear" w:color="auto" w:fill="auto"/>
            <w:noWrap/>
            <w:vAlign w:val="center"/>
            <w:hideMark/>
          </w:tcPr>
          <w:p w14:paraId="5DB7346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Tonga</w:t>
            </w:r>
          </w:p>
        </w:tc>
        <w:tc>
          <w:tcPr>
            <w:tcW w:w="1300" w:type="dxa"/>
            <w:tcBorders>
              <w:top w:val="nil"/>
              <w:left w:val="nil"/>
              <w:bottom w:val="nil"/>
              <w:right w:val="nil"/>
            </w:tcBorders>
            <w:shd w:val="clear" w:color="auto" w:fill="auto"/>
            <w:noWrap/>
            <w:vAlign w:val="center"/>
            <w:hideMark/>
          </w:tcPr>
          <w:p w14:paraId="58613B63"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2010</w:t>
            </w:r>
          </w:p>
        </w:tc>
        <w:tc>
          <w:tcPr>
            <w:tcW w:w="1300" w:type="dxa"/>
            <w:tcBorders>
              <w:top w:val="nil"/>
              <w:left w:val="nil"/>
              <w:bottom w:val="nil"/>
              <w:right w:val="nil"/>
            </w:tcBorders>
            <w:shd w:val="clear" w:color="auto" w:fill="auto"/>
            <w:noWrap/>
            <w:vAlign w:val="center"/>
            <w:hideMark/>
          </w:tcPr>
          <w:p w14:paraId="2530301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80</w:t>
            </w:r>
          </w:p>
        </w:tc>
        <w:tc>
          <w:tcPr>
            <w:tcW w:w="1300" w:type="dxa"/>
            <w:tcBorders>
              <w:top w:val="nil"/>
              <w:left w:val="nil"/>
              <w:bottom w:val="nil"/>
              <w:right w:val="nil"/>
            </w:tcBorders>
            <w:shd w:val="clear" w:color="auto" w:fill="auto"/>
            <w:noWrap/>
            <w:vAlign w:val="center"/>
            <w:hideMark/>
          </w:tcPr>
          <w:p w14:paraId="44B298A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1,946</w:t>
            </w:r>
          </w:p>
        </w:tc>
      </w:tr>
      <w:tr w:rsidR="0088760F" w:rsidRPr="0088760F" w14:paraId="60894F8A" w14:textId="77777777" w:rsidTr="00D4716F">
        <w:trPr>
          <w:trHeight w:val="260"/>
        </w:trPr>
        <w:tc>
          <w:tcPr>
            <w:tcW w:w="3140" w:type="dxa"/>
            <w:tcBorders>
              <w:top w:val="nil"/>
              <w:left w:val="nil"/>
              <w:bottom w:val="nil"/>
              <w:right w:val="nil"/>
            </w:tcBorders>
            <w:shd w:val="clear" w:color="auto" w:fill="auto"/>
            <w:noWrap/>
            <w:vAlign w:val="center"/>
            <w:hideMark/>
          </w:tcPr>
          <w:p w14:paraId="2DD5247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Trinidad &amp; Tobago</w:t>
            </w:r>
          </w:p>
        </w:tc>
        <w:tc>
          <w:tcPr>
            <w:tcW w:w="1300" w:type="dxa"/>
            <w:tcBorders>
              <w:top w:val="nil"/>
              <w:left w:val="nil"/>
              <w:bottom w:val="nil"/>
              <w:right w:val="nil"/>
            </w:tcBorders>
            <w:shd w:val="clear" w:color="auto" w:fill="auto"/>
            <w:noWrap/>
            <w:vAlign w:val="center"/>
            <w:hideMark/>
          </w:tcPr>
          <w:p w14:paraId="64E4AD1D"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33D2211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90</w:t>
            </w:r>
          </w:p>
        </w:tc>
        <w:tc>
          <w:tcPr>
            <w:tcW w:w="1300" w:type="dxa"/>
            <w:tcBorders>
              <w:top w:val="nil"/>
              <w:left w:val="nil"/>
              <w:bottom w:val="nil"/>
              <w:right w:val="nil"/>
            </w:tcBorders>
            <w:shd w:val="clear" w:color="auto" w:fill="auto"/>
            <w:noWrap/>
            <w:vAlign w:val="center"/>
            <w:hideMark/>
          </w:tcPr>
          <w:p w14:paraId="1F4CCE0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2,363</w:t>
            </w:r>
          </w:p>
        </w:tc>
      </w:tr>
      <w:tr w:rsidR="0088760F" w:rsidRPr="0088760F" w14:paraId="036F9FFC" w14:textId="77777777" w:rsidTr="00D4716F">
        <w:trPr>
          <w:trHeight w:val="260"/>
        </w:trPr>
        <w:tc>
          <w:tcPr>
            <w:tcW w:w="3140" w:type="dxa"/>
            <w:tcBorders>
              <w:top w:val="nil"/>
              <w:left w:val="nil"/>
              <w:bottom w:val="nil"/>
              <w:right w:val="nil"/>
            </w:tcBorders>
            <w:shd w:val="clear" w:color="auto" w:fill="auto"/>
            <w:noWrap/>
            <w:vAlign w:val="center"/>
            <w:hideMark/>
          </w:tcPr>
          <w:p w14:paraId="0EBD4F48"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Tuvalu</w:t>
            </w:r>
          </w:p>
        </w:tc>
        <w:tc>
          <w:tcPr>
            <w:tcW w:w="1300" w:type="dxa"/>
            <w:tcBorders>
              <w:top w:val="nil"/>
              <w:left w:val="nil"/>
              <w:bottom w:val="nil"/>
              <w:right w:val="nil"/>
            </w:tcBorders>
            <w:shd w:val="clear" w:color="auto" w:fill="auto"/>
            <w:noWrap/>
            <w:vAlign w:val="center"/>
            <w:hideMark/>
          </w:tcPr>
          <w:p w14:paraId="0F973116"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2013</w:t>
            </w:r>
          </w:p>
        </w:tc>
        <w:tc>
          <w:tcPr>
            <w:tcW w:w="1300" w:type="dxa"/>
            <w:tcBorders>
              <w:top w:val="nil"/>
              <w:left w:val="nil"/>
              <w:bottom w:val="nil"/>
              <w:right w:val="nil"/>
            </w:tcBorders>
            <w:shd w:val="clear" w:color="auto" w:fill="auto"/>
            <w:noWrap/>
            <w:vAlign w:val="center"/>
            <w:hideMark/>
          </w:tcPr>
          <w:p w14:paraId="3642C7C0"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90</w:t>
            </w:r>
          </w:p>
        </w:tc>
        <w:tc>
          <w:tcPr>
            <w:tcW w:w="1300" w:type="dxa"/>
            <w:tcBorders>
              <w:top w:val="nil"/>
              <w:left w:val="nil"/>
              <w:bottom w:val="nil"/>
              <w:right w:val="nil"/>
            </w:tcBorders>
            <w:shd w:val="clear" w:color="auto" w:fill="auto"/>
            <w:noWrap/>
            <w:vAlign w:val="center"/>
            <w:hideMark/>
          </w:tcPr>
          <w:p w14:paraId="3AF5D16A"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679</w:t>
            </w:r>
          </w:p>
        </w:tc>
      </w:tr>
      <w:tr w:rsidR="0088760F" w:rsidRPr="0088760F" w14:paraId="65A86D18" w14:textId="77777777" w:rsidTr="00D4716F">
        <w:trPr>
          <w:trHeight w:val="260"/>
        </w:trPr>
        <w:tc>
          <w:tcPr>
            <w:tcW w:w="3140" w:type="dxa"/>
            <w:tcBorders>
              <w:top w:val="nil"/>
              <w:left w:val="nil"/>
              <w:bottom w:val="nil"/>
              <w:right w:val="nil"/>
            </w:tcBorders>
            <w:shd w:val="clear" w:color="auto" w:fill="auto"/>
            <w:noWrap/>
            <w:vAlign w:val="center"/>
            <w:hideMark/>
          </w:tcPr>
          <w:p w14:paraId="6C593D2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United Arab Emirates</w:t>
            </w:r>
          </w:p>
        </w:tc>
        <w:tc>
          <w:tcPr>
            <w:tcW w:w="1300" w:type="dxa"/>
            <w:tcBorders>
              <w:top w:val="nil"/>
              <w:left w:val="nil"/>
              <w:bottom w:val="nil"/>
              <w:right w:val="nil"/>
            </w:tcBorders>
            <w:shd w:val="clear" w:color="auto" w:fill="auto"/>
            <w:noWrap/>
            <w:vAlign w:val="center"/>
            <w:hideMark/>
          </w:tcPr>
          <w:p w14:paraId="368C846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2010</w:t>
            </w:r>
          </w:p>
        </w:tc>
        <w:tc>
          <w:tcPr>
            <w:tcW w:w="1300" w:type="dxa"/>
            <w:tcBorders>
              <w:top w:val="nil"/>
              <w:left w:val="nil"/>
              <w:bottom w:val="nil"/>
              <w:right w:val="nil"/>
            </w:tcBorders>
            <w:shd w:val="clear" w:color="auto" w:fill="auto"/>
            <w:noWrap/>
            <w:vAlign w:val="center"/>
            <w:hideMark/>
          </w:tcPr>
          <w:p w14:paraId="47C0E8F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91</w:t>
            </w:r>
          </w:p>
        </w:tc>
        <w:tc>
          <w:tcPr>
            <w:tcW w:w="1300" w:type="dxa"/>
            <w:tcBorders>
              <w:top w:val="nil"/>
              <w:left w:val="nil"/>
              <w:bottom w:val="nil"/>
              <w:right w:val="nil"/>
            </w:tcBorders>
            <w:shd w:val="clear" w:color="auto" w:fill="auto"/>
            <w:noWrap/>
            <w:vAlign w:val="center"/>
            <w:hideMark/>
          </w:tcPr>
          <w:p w14:paraId="4EB7363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2,302</w:t>
            </w:r>
          </w:p>
        </w:tc>
      </w:tr>
      <w:tr w:rsidR="0088760F" w:rsidRPr="0088760F" w14:paraId="4AF4C593" w14:textId="77777777" w:rsidTr="00D4716F">
        <w:trPr>
          <w:trHeight w:val="260"/>
        </w:trPr>
        <w:tc>
          <w:tcPr>
            <w:tcW w:w="3140" w:type="dxa"/>
            <w:tcBorders>
              <w:top w:val="nil"/>
              <w:left w:val="nil"/>
              <w:bottom w:val="nil"/>
              <w:right w:val="nil"/>
            </w:tcBorders>
            <w:shd w:val="clear" w:color="auto" w:fill="auto"/>
            <w:noWrap/>
            <w:vAlign w:val="center"/>
            <w:hideMark/>
          </w:tcPr>
          <w:p w14:paraId="096E0EA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Uruguay</w:t>
            </w:r>
          </w:p>
        </w:tc>
        <w:tc>
          <w:tcPr>
            <w:tcW w:w="1300" w:type="dxa"/>
            <w:tcBorders>
              <w:top w:val="nil"/>
              <w:left w:val="nil"/>
              <w:bottom w:val="nil"/>
              <w:right w:val="nil"/>
            </w:tcBorders>
            <w:shd w:val="clear" w:color="auto" w:fill="auto"/>
            <w:noWrap/>
            <w:vAlign w:val="center"/>
            <w:hideMark/>
          </w:tcPr>
          <w:p w14:paraId="5E34195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2012</w:t>
            </w:r>
          </w:p>
        </w:tc>
        <w:tc>
          <w:tcPr>
            <w:tcW w:w="1300" w:type="dxa"/>
            <w:tcBorders>
              <w:top w:val="nil"/>
              <w:left w:val="nil"/>
              <w:bottom w:val="nil"/>
              <w:right w:val="nil"/>
            </w:tcBorders>
            <w:shd w:val="clear" w:color="auto" w:fill="auto"/>
            <w:noWrap/>
            <w:vAlign w:val="center"/>
            <w:hideMark/>
          </w:tcPr>
          <w:p w14:paraId="0FBC28A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77</w:t>
            </w:r>
          </w:p>
        </w:tc>
        <w:tc>
          <w:tcPr>
            <w:tcW w:w="1300" w:type="dxa"/>
            <w:tcBorders>
              <w:top w:val="nil"/>
              <w:left w:val="nil"/>
              <w:bottom w:val="nil"/>
              <w:right w:val="nil"/>
            </w:tcBorders>
            <w:shd w:val="clear" w:color="auto" w:fill="auto"/>
            <w:noWrap/>
            <w:vAlign w:val="center"/>
            <w:hideMark/>
          </w:tcPr>
          <w:p w14:paraId="407105B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2,869</w:t>
            </w:r>
          </w:p>
        </w:tc>
      </w:tr>
      <w:tr w:rsidR="0088760F" w:rsidRPr="0088760F" w14:paraId="5F4FA0FE" w14:textId="77777777" w:rsidTr="00D4716F">
        <w:trPr>
          <w:trHeight w:val="260"/>
        </w:trPr>
        <w:tc>
          <w:tcPr>
            <w:tcW w:w="3140" w:type="dxa"/>
            <w:tcBorders>
              <w:top w:val="nil"/>
              <w:left w:val="nil"/>
              <w:bottom w:val="nil"/>
              <w:right w:val="nil"/>
            </w:tcBorders>
            <w:shd w:val="clear" w:color="auto" w:fill="auto"/>
            <w:noWrap/>
            <w:vAlign w:val="center"/>
            <w:hideMark/>
          </w:tcPr>
          <w:p w14:paraId="2B4C638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Vanuatu</w:t>
            </w:r>
          </w:p>
        </w:tc>
        <w:tc>
          <w:tcPr>
            <w:tcW w:w="1300" w:type="dxa"/>
            <w:tcBorders>
              <w:top w:val="nil"/>
              <w:left w:val="nil"/>
              <w:bottom w:val="nil"/>
              <w:right w:val="nil"/>
            </w:tcBorders>
            <w:shd w:val="clear" w:color="auto" w:fill="auto"/>
            <w:noWrap/>
            <w:vAlign w:val="center"/>
            <w:hideMark/>
          </w:tcPr>
          <w:p w14:paraId="2C941F8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2011</w:t>
            </w:r>
          </w:p>
        </w:tc>
        <w:tc>
          <w:tcPr>
            <w:tcW w:w="1300" w:type="dxa"/>
            <w:tcBorders>
              <w:top w:val="nil"/>
              <w:left w:val="nil"/>
              <w:bottom w:val="nil"/>
              <w:right w:val="nil"/>
            </w:tcBorders>
            <w:shd w:val="clear" w:color="auto" w:fill="auto"/>
            <w:noWrap/>
            <w:vAlign w:val="center"/>
            <w:hideMark/>
          </w:tcPr>
          <w:p w14:paraId="498AF2FC"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72</w:t>
            </w:r>
          </w:p>
        </w:tc>
        <w:tc>
          <w:tcPr>
            <w:tcW w:w="1300" w:type="dxa"/>
            <w:tcBorders>
              <w:top w:val="nil"/>
              <w:left w:val="nil"/>
              <w:bottom w:val="nil"/>
              <w:right w:val="nil"/>
            </w:tcBorders>
            <w:shd w:val="clear" w:color="auto" w:fill="auto"/>
            <w:noWrap/>
            <w:vAlign w:val="center"/>
            <w:hideMark/>
          </w:tcPr>
          <w:p w14:paraId="72987F11"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852</w:t>
            </w:r>
          </w:p>
        </w:tc>
      </w:tr>
      <w:tr w:rsidR="0088760F" w:rsidRPr="0088760F" w14:paraId="2DC93724" w14:textId="77777777" w:rsidTr="00D4716F">
        <w:trPr>
          <w:trHeight w:val="260"/>
        </w:trPr>
        <w:tc>
          <w:tcPr>
            <w:tcW w:w="3140" w:type="dxa"/>
            <w:tcBorders>
              <w:top w:val="nil"/>
              <w:left w:val="nil"/>
              <w:bottom w:val="nil"/>
              <w:right w:val="nil"/>
            </w:tcBorders>
            <w:shd w:val="clear" w:color="auto" w:fill="auto"/>
            <w:noWrap/>
            <w:vAlign w:val="center"/>
            <w:hideMark/>
          </w:tcPr>
          <w:p w14:paraId="0CE006D2"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Vietnam</w:t>
            </w:r>
          </w:p>
        </w:tc>
        <w:tc>
          <w:tcPr>
            <w:tcW w:w="1300" w:type="dxa"/>
            <w:tcBorders>
              <w:top w:val="nil"/>
              <w:left w:val="nil"/>
              <w:bottom w:val="nil"/>
              <w:right w:val="nil"/>
            </w:tcBorders>
            <w:shd w:val="clear" w:color="auto" w:fill="auto"/>
            <w:noWrap/>
            <w:vAlign w:val="center"/>
            <w:hideMark/>
          </w:tcPr>
          <w:p w14:paraId="097251E7"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2013</w:t>
            </w:r>
          </w:p>
        </w:tc>
        <w:tc>
          <w:tcPr>
            <w:tcW w:w="1300" w:type="dxa"/>
            <w:tcBorders>
              <w:top w:val="nil"/>
              <w:left w:val="nil"/>
              <w:bottom w:val="nil"/>
              <w:right w:val="nil"/>
            </w:tcBorders>
            <w:shd w:val="clear" w:color="auto" w:fill="auto"/>
            <w:noWrap/>
            <w:vAlign w:val="center"/>
            <w:hideMark/>
          </w:tcPr>
          <w:p w14:paraId="01BCB375"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96</w:t>
            </w:r>
          </w:p>
        </w:tc>
        <w:tc>
          <w:tcPr>
            <w:tcW w:w="1300" w:type="dxa"/>
            <w:tcBorders>
              <w:top w:val="nil"/>
              <w:left w:val="nil"/>
              <w:bottom w:val="nil"/>
              <w:right w:val="nil"/>
            </w:tcBorders>
            <w:shd w:val="clear" w:color="auto" w:fill="auto"/>
            <w:noWrap/>
            <w:vAlign w:val="center"/>
            <w:hideMark/>
          </w:tcPr>
          <w:p w14:paraId="3F3D4D3F"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1,743</w:t>
            </w:r>
          </w:p>
        </w:tc>
      </w:tr>
      <w:tr w:rsidR="0088760F" w:rsidRPr="0088760F" w14:paraId="409E9E33" w14:textId="77777777" w:rsidTr="00D4716F">
        <w:trPr>
          <w:trHeight w:val="260"/>
        </w:trPr>
        <w:tc>
          <w:tcPr>
            <w:tcW w:w="3140" w:type="dxa"/>
            <w:tcBorders>
              <w:top w:val="nil"/>
              <w:left w:val="nil"/>
              <w:bottom w:val="single" w:sz="4" w:space="0" w:color="auto"/>
              <w:right w:val="nil"/>
            </w:tcBorders>
            <w:shd w:val="clear" w:color="auto" w:fill="auto"/>
            <w:noWrap/>
            <w:vAlign w:val="center"/>
            <w:hideMark/>
          </w:tcPr>
          <w:p w14:paraId="1B5534F9"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Yemen</w:t>
            </w:r>
          </w:p>
        </w:tc>
        <w:tc>
          <w:tcPr>
            <w:tcW w:w="1300" w:type="dxa"/>
            <w:tcBorders>
              <w:top w:val="nil"/>
              <w:left w:val="nil"/>
              <w:bottom w:val="single" w:sz="4" w:space="0" w:color="auto"/>
              <w:right w:val="nil"/>
            </w:tcBorders>
            <w:shd w:val="clear" w:color="auto" w:fill="auto"/>
            <w:noWrap/>
            <w:vAlign w:val="center"/>
            <w:hideMark/>
          </w:tcPr>
          <w:p w14:paraId="2EDE0694"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2014</w:t>
            </w:r>
          </w:p>
        </w:tc>
        <w:tc>
          <w:tcPr>
            <w:tcW w:w="1300" w:type="dxa"/>
            <w:tcBorders>
              <w:top w:val="nil"/>
              <w:left w:val="nil"/>
              <w:bottom w:val="single" w:sz="4" w:space="0" w:color="auto"/>
              <w:right w:val="nil"/>
            </w:tcBorders>
            <w:shd w:val="clear" w:color="auto" w:fill="auto"/>
            <w:noWrap/>
            <w:vAlign w:val="center"/>
            <w:hideMark/>
          </w:tcPr>
          <w:p w14:paraId="16AF389B"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75</w:t>
            </w:r>
          </w:p>
        </w:tc>
        <w:tc>
          <w:tcPr>
            <w:tcW w:w="1300" w:type="dxa"/>
            <w:tcBorders>
              <w:top w:val="nil"/>
              <w:left w:val="nil"/>
              <w:bottom w:val="single" w:sz="4" w:space="0" w:color="auto"/>
              <w:right w:val="nil"/>
            </w:tcBorders>
            <w:shd w:val="clear" w:color="auto" w:fill="auto"/>
            <w:noWrap/>
            <w:vAlign w:val="center"/>
            <w:hideMark/>
          </w:tcPr>
          <w:p w14:paraId="5B1B47CE" w14:textId="77777777" w:rsidR="00D4716F" w:rsidRPr="0088760F" w:rsidRDefault="00D4716F" w:rsidP="00D4716F">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1,553</w:t>
            </w:r>
          </w:p>
        </w:tc>
      </w:tr>
    </w:tbl>
    <w:p w14:paraId="2027E7BE" w14:textId="77777777" w:rsidR="00270AA4" w:rsidRPr="0088760F" w:rsidRDefault="00D4716F" w:rsidP="009375FD">
      <w:pPr>
        <w:rPr>
          <w:color w:val="000000" w:themeColor="text1"/>
          <w:sz w:val="20"/>
          <w:szCs w:val="20"/>
        </w:rPr>
      </w:pPr>
      <w:r w:rsidRPr="0088760F">
        <w:rPr>
          <w:color w:val="000000" w:themeColor="text1"/>
          <w:sz w:val="20"/>
          <w:szCs w:val="20"/>
          <w:vertAlign w:val="superscript"/>
        </w:rPr>
        <w:t xml:space="preserve">a </w:t>
      </w:r>
      <w:proofErr w:type="gramStart"/>
      <w:r w:rsidRPr="0088760F">
        <w:rPr>
          <w:color w:val="000000" w:themeColor="text1"/>
          <w:sz w:val="20"/>
          <w:szCs w:val="20"/>
        </w:rPr>
        <w:t>Based on</w:t>
      </w:r>
      <w:proofErr w:type="gramEnd"/>
      <w:r w:rsidRPr="0088760F">
        <w:rPr>
          <w:color w:val="000000" w:themeColor="text1"/>
          <w:sz w:val="20"/>
          <w:szCs w:val="20"/>
        </w:rPr>
        <w:t xml:space="preserve"> sample aged 12-15 years.</w:t>
      </w:r>
    </w:p>
    <w:p w14:paraId="35F21600" w14:textId="77777777" w:rsidR="00D4716F" w:rsidRPr="0088760F" w:rsidRDefault="00D4716F" w:rsidP="009375FD">
      <w:pPr>
        <w:rPr>
          <w:color w:val="000000" w:themeColor="text1"/>
        </w:rPr>
      </w:pPr>
    </w:p>
    <w:p w14:paraId="2342DDC3" w14:textId="77777777" w:rsidR="00D4716F" w:rsidRPr="0088760F" w:rsidRDefault="00D4716F" w:rsidP="009375FD">
      <w:pPr>
        <w:rPr>
          <w:color w:val="000000" w:themeColor="text1"/>
        </w:rPr>
      </w:pPr>
    </w:p>
    <w:p w14:paraId="57423A8F" w14:textId="77777777" w:rsidR="00A32086" w:rsidRPr="0088760F" w:rsidRDefault="00A32086" w:rsidP="0025404D">
      <w:pPr>
        <w:spacing w:line="480" w:lineRule="auto"/>
        <w:rPr>
          <w:color w:val="000000" w:themeColor="text1"/>
        </w:rPr>
        <w:sectPr w:rsidR="00A32086" w:rsidRPr="0088760F" w:rsidSect="00D4716F">
          <w:pgSz w:w="11900" w:h="16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849"/>
        <w:gridCol w:w="2260"/>
        <w:gridCol w:w="1927"/>
        <w:gridCol w:w="984"/>
      </w:tblGrid>
      <w:tr w:rsidR="0088760F" w:rsidRPr="0088760F" w14:paraId="3DDD2AD2" w14:textId="77777777" w:rsidTr="0040017F">
        <w:trPr>
          <w:trHeight w:val="300"/>
        </w:trPr>
        <w:tc>
          <w:tcPr>
            <w:tcW w:w="0" w:type="auto"/>
            <w:gridSpan w:val="4"/>
            <w:tcBorders>
              <w:top w:val="nil"/>
              <w:left w:val="nil"/>
              <w:bottom w:val="single" w:sz="4" w:space="0" w:color="auto"/>
              <w:right w:val="nil"/>
            </w:tcBorders>
            <w:shd w:val="clear" w:color="auto" w:fill="auto"/>
            <w:noWrap/>
            <w:vAlign w:val="center"/>
            <w:hideMark/>
          </w:tcPr>
          <w:p w14:paraId="22CD6D0C" w14:textId="18FDB673" w:rsidR="00CF7F05" w:rsidRPr="0088760F" w:rsidRDefault="00072037" w:rsidP="00CF7F05">
            <w:pPr>
              <w:rPr>
                <w:rFonts w:eastAsia="Times New Roman" w:cs="Times New Roman"/>
                <w:b/>
                <w:color w:val="000000" w:themeColor="text1"/>
                <w:lang w:val="en-GB"/>
              </w:rPr>
            </w:pPr>
            <w:r w:rsidRPr="0088760F">
              <w:rPr>
                <w:rFonts w:eastAsia="Times New Roman" w:cs="Times New Roman"/>
                <w:b/>
                <w:color w:val="000000" w:themeColor="text1"/>
                <w:lang w:val="en-GB"/>
              </w:rPr>
              <w:lastRenderedPageBreak/>
              <w:t>Table 2</w:t>
            </w:r>
            <w:r w:rsidR="00CF7F05" w:rsidRPr="0088760F">
              <w:rPr>
                <w:rFonts w:eastAsia="Times New Roman" w:cs="Times New Roman"/>
                <w:b/>
                <w:color w:val="000000" w:themeColor="text1"/>
                <w:lang w:val="en-GB"/>
              </w:rPr>
              <w:t xml:space="preserve"> </w:t>
            </w:r>
            <w:r w:rsidR="00A307B1" w:rsidRPr="0088760F">
              <w:rPr>
                <w:rFonts w:eastAsia="Times New Roman" w:cs="Times New Roman"/>
                <w:color w:val="000000" w:themeColor="text1"/>
                <w:lang w:val="en-GB"/>
              </w:rPr>
              <w:t>Adjusted a</w:t>
            </w:r>
            <w:r w:rsidR="00B47676" w:rsidRPr="0088760F">
              <w:rPr>
                <w:rFonts w:eastAsia="Times New Roman" w:cs="Times New Roman"/>
                <w:color w:val="000000" w:themeColor="text1"/>
                <w:lang w:val="en-GB"/>
              </w:rPr>
              <w:t xml:space="preserve">ssociation between different types of violence and obesogenic </w:t>
            </w:r>
            <w:proofErr w:type="spellStart"/>
            <w:r w:rsidR="00B47676" w:rsidRPr="0088760F">
              <w:rPr>
                <w:rFonts w:eastAsia="Times New Roman" w:cs="Times New Roman"/>
                <w:color w:val="000000" w:themeColor="text1"/>
                <w:lang w:val="en-GB"/>
              </w:rPr>
              <w:t>behavior</w:t>
            </w:r>
            <w:proofErr w:type="spellEnd"/>
            <w:r w:rsidR="00B47676" w:rsidRPr="0088760F">
              <w:rPr>
                <w:rFonts w:eastAsia="Times New Roman" w:cs="Times New Roman"/>
                <w:color w:val="000000" w:themeColor="text1"/>
                <w:lang w:val="en-GB"/>
              </w:rPr>
              <w:t xml:space="preserve"> estimated by meta-analysis </w:t>
            </w:r>
            <w:r w:rsidR="00880E74" w:rsidRPr="0088760F">
              <w:rPr>
                <w:rFonts w:eastAsia="Times New Roman" w:cs="Times New Roman"/>
                <w:color w:val="000000" w:themeColor="text1"/>
                <w:lang w:val="en-GB"/>
              </w:rPr>
              <w:t>with random effects based on country-wise estimates</w:t>
            </w:r>
            <w:r w:rsidR="00CF7F05" w:rsidRPr="0088760F">
              <w:rPr>
                <w:rFonts w:eastAsia="Times New Roman" w:cs="Times New Roman"/>
                <w:b/>
                <w:color w:val="000000" w:themeColor="text1"/>
                <w:lang w:val="en-GB"/>
              </w:rPr>
              <w:t> </w:t>
            </w:r>
          </w:p>
        </w:tc>
      </w:tr>
      <w:tr w:rsidR="0088760F" w:rsidRPr="0088760F" w14:paraId="189BD4AC" w14:textId="77777777" w:rsidTr="0040017F">
        <w:trPr>
          <w:trHeight w:val="320"/>
        </w:trPr>
        <w:tc>
          <w:tcPr>
            <w:tcW w:w="0" w:type="auto"/>
            <w:tcBorders>
              <w:top w:val="nil"/>
              <w:left w:val="nil"/>
              <w:bottom w:val="double" w:sz="6" w:space="0" w:color="auto"/>
              <w:right w:val="nil"/>
            </w:tcBorders>
            <w:shd w:val="clear" w:color="auto" w:fill="auto"/>
            <w:noWrap/>
            <w:vAlign w:val="center"/>
            <w:hideMark/>
          </w:tcPr>
          <w:p w14:paraId="68C07C60"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Outcome</w:t>
            </w:r>
          </w:p>
        </w:tc>
        <w:tc>
          <w:tcPr>
            <w:tcW w:w="0" w:type="auto"/>
            <w:tcBorders>
              <w:top w:val="nil"/>
              <w:left w:val="nil"/>
              <w:bottom w:val="double" w:sz="6" w:space="0" w:color="auto"/>
              <w:right w:val="nil"/>
            </w:tcBorders>
            <w:shd w:val="clear" w:color="auto" w:fill="auto"/>
            <w:noWrap/>
            <w:vAlign w:val="center"/>
            <w:hideMark/>
          </w:tcPr>
          <w:p w14:paraId="3B7050A8"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Exposure</w:t>
            </w:r>
          </w:p>
        </w:tc>
        <w:tc>
          <w:tcPr>
            <w:tcW w:w="0" w:type="auto"/>
            <w:tcBorders>
              <w:top w:val="nil"/>
              <w:left w:val="nil"/>
              <w:bottom w:val="double" w:sz="6" w:space="0" w:color="auto"/>
              <w:right w:val="nil"/>
            </w:tcBorders>
            <w:shd w:val="clear" w:color="auto" w:fill="auto"/>
            <w:noWrap/>
            <w:vAlign w:val="center"/>
            <w:hideMark/>
          </w:tcPr>
          <w:p w14:paraId="5ED31871"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OR [95%CI]</w:t>
            </w:r>
          </w:p>
        </w:tc>
        <w:tc>
          <w:tcPr>
            <w:tcW w:w="0" w:type="auto"/>
            <w:tcBorders>
              <w:top w:val="nil"/>
              <w:left w:val="nil"/>
              <w:bottom w:val="double" w:sz="6" w:space="0" w:color="auto"/>
              <w:right w:val="nil"/>
            </w:tcBorders>
            <w:shd w:val="clear" w:color="auto" w:fill="auto"/>
            <w:noWrap/>
            <w:vAlign w:val="center"/>
            <w:hideMark/>
          </w:tcPr>
          <w:p w14:paraId="635D97F7" w14:textId="77777777" w:rsidR="00B03E1A" w:rsidRPr="0088760F" w:rsidRDefault="00B03E1A" w:rsidP="00CF7F05">
            <w:pPr>
              <w:rPr>
                <w:rFonts w:eastAsia="Times New Roman" w:cs="Times New Roman"/>
                <w:i/>
                <w:iCs/>
                <w:color w:val="000000" w:themeColor="text1"/>
                <w:sz w:val="22"/>
                <w:szCs w:val="22"/>
                <w:lang w:val="en-GB"/>
              </w:rPr>
            </w:pPr>
            <w:r w:rsidRPr="0088760F">
              <w:rPr>
                <w:rFonts w:eastAsia="Times New Roman" w:cs="Times New Roman"/>
                <w:i/>
                <w:iCs/>
                <w:color w:val="000000" w:themeColor="text1"/>
                <w:sz w:val="22"/>
                <w:szCs w:val="22"/>
                <w:lang w:val="en-GB"/>
              </w:rPr>
              <w:t>I</w:t>
            </w:r>
            <w:r w:rsidRPr="0088760F">
              <w:rPr>
                <w:rFonts w:eastAsia="Times New Roman" w:cs="Times New Roman"/>
                <w:i/>
                <w:iCs/>
                <w:color w:val="000000" w:themeColor="text1"/>
                <w:sz w:val="22"/>
                <w:szCs w:val="22"/>
                <w:vertAlign w:val="superscript"/>
                <w:lang w:val="en-GB"/>
              </w:rPr>
              <w:t>2</w:t>
            </w:r>
          </w:p>
        </w:tc>
      </w:tr>
      <w:tr w:rsidR="0088760F" w:rsidRPr="0088760F" w14:paraId="14190E16" w14:textId="77777777" w:rsidTr="0040017F">
        <w:trPr>
          <w:trHeight w:val="320"/>
        </w:trPr>
        <w:tc>
          <w:tcPr>
            <w:tcW w:w="0" w:type="auto"/>
            <w:tcBorders>
              <w:top w:val="nil"/>
              <w:left w:val="nil"/>
              <w:bottom w:val="nil"/>
              <w:right w:val="nil"/>
            </w:tcBorders>
            <w:shd w:val="clear" w:color="auto" w:fill="auto"/>
            <w:noWrap/>
            <w:vAlign w:val="center"/>
            <w:hideMark/>
          </w:tcPr>
          <w:p w14:paraId="2D3A7A37"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 xml:space="preserve">Anxiety-induced sleep </w:t>
            </w:r>
            <w:proofErr w:type="spellStart"/>
            <w:r w:rsidRPr="0088760F">
              <w:rPr>
                <w:rFonts w:eastAsia="Times New Roman" w:cs="Times New Roman"/>
                <w:color w:val="000000" w:themeColor="text1"/>
                <w:sz w:val="22"/>
                <w:szCs w:val="22"/>
                <w:lang w:val="en-GB"/>
              </w:rPr>
              <w:t>problems</w:t>
            </w:r>
            <w:r w:rsidRPr="0088760F">
              <w:rPr>
                <w:rFonts w:eastAsia="Times New Roman" w:cs="Times New Roman"/>
                <w:color w:val="000000" w:themeColor="text1"/>
                <w:sz w:val="22"/>
                <w:szCs w:val="22"/>
                <w:vertAlign w:val="superscript"/>
                <w:lang w:val="en-GB"/>
              </w:rPr>
              <w:t>a</w:t>
            </w:r>
            <w:proofErr w:type="spellEnd"/>
          </w:p>
        </w:tc>
        <w:tc>
          <w:tcPr>
            <w:tcW w:w="0" w:type="auto"/>
            <w:tcBorders>
              <w:top w:val="nil"/>
              <w:left w:val="nil"/>
              <w:bottom w:val="nil"/>
              <w:right w:val="nil"/>
            </w:tcBorders>
            <w:shd w:val="clear" w:color="auto" w:fill="auto"/>
            <w:noWrap/>
            <w:vAlign w:val="center"/>
            <w:hideMark/>
          </w:tcPr>
          <w:p w14:paraId="376F5E82"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 xml:space="preserve">Intentional </w:t>
            </w:r>
            <w:proofErr w:type="spellStart"/>
            <w:r w:rsidRPr="0088760F">
              <w:rPr>
                <w:rFonts w:eastAsia="Times New Roman" w:cs="Times New Roman"/>
                <w:color w:val="000000" w:themeColor="text1"/>
                <w:sz w:val="22"/>
                <w:szCs w:val="22"/>
                <w:lang w:val="en-GB"/>
              </w:rPr>
              <w:t>injury</w:t>
            </w:r>
            <w:r w:rsidRPr="0088760F">
              <w:rPr>
                <w:rFonts w:eastAsia="Times New Roman" w:cs="Times New Roman"/>
                <w:color w:val="000000" w:themeColor="text1"/>
                <w:sz w:val="22"/>
                <w:szCs w:val="22"/>
                <w:vertAlign w:val="superscript"/>
                <w:lang w:val="en-GB"/>
              </w:rPr>
              <w:t>b</w:t>
            </w:r>
            <w:proofErr w:type="spellEnd"/>
          </w:p>
        </w:tc>
        <w:tc>
          <w:tcPr>
            <w:tcW w:w="0" w:type="auto"/>
            <w:tcBorders>
              <w:top w:val="nil"/>
              <w:left w:val="nil"/>
              <w:bottom w:val="nil"/>
              <w:right w:val="nil"/>
            </w:tcBorders>
            <w:shd w:val="clear" w:color="auto" w:fill="auto"/>
            <w:noWrap/>
            <w:vAlign w:val="center"/>
            <w:hideMark/>
          </w:tcPr>
          <w:p w14:paraId="4689627D"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2.99 [2.55,3.50]</w:t>
            </w:r>
          </w:p>
        </w:tc>
        <w:tc>
          <w:tcPr>
            <w:tcW w:w="0" w:type="auto"/>
            <w:tcBorders>
              <w:top w:val="nil"/>
              <w:left w:val="nil"/>
              <w:bottom w:val="nil"/>
              <w:right w:val="nil"/>
            </w:tcBorders>
            <w:shd w:val="clear" w:color="auto" w:fill="auto"/>
            <w:noWrap/>
            <w:vAlign w:val="center"/>
            <w:hideMark/>
          </w:tcPr>
          <w:p w14:paraId="1F943745"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32.0%</w:t>
            </w:r>
          </w:p>
        </w:tc>
      </w:tr>
      <w:tr w:rsidR="0088760F" w:rsidRPr="0088760F" w14:paraId="259BF606" w14:textId="77777777" w:rsidTr="0040017F">
        <w:trPr>
          <w:trHeight w:val="300"/>
        </w:trPr>
        <w:tc>
          <w:tcPr>
            <w:tcW w:w="0" w:type="auto"/>
            <w:tcBorders>
              <w:top w:val="nil"/>
              <w:left w:val="nil"/>
              <w:bottom w:val="nil"/>
              <w:right w:val="nil"/>
            </w:tcBorders>
            <w:shd w:val="clear" w:color="auto" w:fill="auto"/>
            <w:noWrap/>
            <w:vAlign w:val="center"/>
            <w:hideMark/>
          </w:tcPr>
          <w:p w14:paraId="203E286D" w14:textId="77777777" w:rsidR="00B03E1A" w:rsidRPr="0088760F" w:rsidRDefault="00B03E1A" w:rsidP="00CF7F05">
            <w:pPr>
              <w:rPr>
                <w:rFonts w:eastAsia="Times New Roman" w:cs="Times New Roman"/>
                <w:color w:val="000000" w:themeColor="text1"/>
                <w:sz w:val="22"/>
                <w:szCs w:val="22"/>
                <w:lang w:val="en-GB"/>
              </w:rPr>
            </w:pPr>
          </w:p>
        </w:tc>
        <w:tc>
          <w:tcPr>
            <w:tcW w:w="0" w:type="auto"/>
            <w:tcBorders>
              <w:top w:val="nil"/>
              <w:left w:val="nil"/>
              <w:bottom w:val="nil"/>
              <w:right w:val="nil"/>
            </w:tcBorders>
            <w:shd w:val="clear" w:color="auto" w:fill="auto"/>
            <w:noWrap/>
            <w:vAlign w:val="center"/>
            <w:hideMark/>
          </w:tcPr>
          <w:p w14:paraId="0BA1AD8D"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attack</w:t>
            </w:r>
          </w:p>
        </w:tc>
        <w:tc>
          <w:tcPr>
            <w:tcW w:w="0" w:type="auto"/>
            <w:tcBorders>
              <w:top w:val="nil"/>
              <w:left w:val="nil"/>
              <w:bottom w:val="nil"/>
              <w:right w:val="nil"/>
            </w:tcBorders>
            <w:shd w:val="clear" w:color="auto" w:fill="auto"/>
            <w:noWrap/>
            <w:vAlign w:val="center"/>
            <w:hideMark/>
          </w:tcPr>
          <w:p w14:paraId="548BA66E"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1.99 [1.84,2.15]</w:t>
            </w:r>
          </w:p>
        </w:tc>
        <w:tc>
          <w:tcPr>
            <w:tcW w:w="0" w:type="auto"/>
            <w:tcBorders>
              <w:top w:val="nil"/>
              <w:left w:val="nil"/>
              <w:bottom w:val="nil"/>
              <w:right w:val="nil"/>
            </w:tcBorders>
            <w:shd w:val="clear" w:color="auto" w:fill="auto"/>
            <w:noWrap/>
            <w:vAlign w:val="center"/>
            <w:hideMark/>
          </w:tcPr>
          <w:p w14:paraId="0C7CAA3F"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57.6%</w:t>
            </w:r>
          </w:p>
        </w:tc>
      </w:tr>
      <w:tr w:rsidR="0088760F" w:rsidRPr="0088760F" w14:paraId="541BF854" w14:textId="77777777" w:rsidTr="0040017F">
        <w:trPr>
          <w:trHeight w:val="300"/>
        </w:trPr>
        <w:tc>
          <w:tcPr>
            <w:tcW w:w="0" w:type="auto"/>
            <w:tcBorders>
              <w:top w:val="nil"/>
              <w:left w:val="nil"/>
              <w:bottom w:val="nil"/>
              <w:right w:val="nil"/>
            </w:tcBorders>
            <w:shd w:val="clear" w:color="auto" w:fill="auto"/>
            <w:noWrap/>
            <w:vAlign w:val="center"/>
            <w:hideMark/>
          </w:tcPr>
          <w:p w14:paraId="6B3A146D" w14:textId="77777777" w:rsidR="00B03E1A" w:rsidRPr="0088760F" w:rsidRDefault="00B03E1A" w:rsidP="00CF7F05">
            <w:pPr>
              <w:rPr>
                <w:rFonts w:eastAsia="Times New Roman" w:cs="Times New Roman"/>
                <w:color w:val="000000" w:themeColor="text1"/>
                <w:sz w:val="22"/>
                <w:szCs w:val="22"/>
                <w:lang w:val="en-GB"/>
              </w:rPr>
            </w:pPr>
          </w:p>
        </w:tc>
        <w:tc>
          <w:tcPr>
            <w:tcW w:w="0" w:type="auto"/>
            <w:tcBorders>
              <w:top w:val="nil"/>
              <w:left w:val="nil"/>
              <w:bottom w:val="nil"/>
              <w:right w:val="nil"/>
            </w:tcBorders>
            <w:shd w:val="clear" w:color="auto" w:fill="auto"/>
            <w:noWrap/>
            <w:vAlign w:val="center"/>
            <w:hideMark/>
          </w:tcPr>
          <w:p w14:paraId="2E2E880B"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fight</w:t>
            </w:r>
          </w:p>
        </w:tc>
        <w:tc>
          <w:tcPr>
            <w:tcW w:w="0" w:type="auto"/>
            <w:tcBorders>
              <w:top w:val="nil"/>
              <w:left w:val="nil"/>
              <w:bottom w:val="nil"/>
              <w:right w:val="nil"/>
            </w:tcBorders>
            <w:shd w:val="clear" w:color="auto" w:fill="auto"/>
            <w:noWrap/>
            <w:vAlign w:val="center"/>
            <w:hideMark/>
          </w:tcPr>
          <w:p w14:paraId="4A25DDF2"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1.88 [1.76,2.02]</w:t>
            </w:r>
          </w:p>
        </w:tc>
        <w:tc>
          <w:tcPr>
            <w:tcW w:w="0" w:type="auto"/>
            <w:tcBorders>
              <w:top w:val="nil"/>
              <w:left w:val="nil"/>
              <w:bottom w:val="nil"/>
              <w:right w:val="nil"/>
            </w:tcBorders>
            <w:shd w:val="clear" w:color="auto" w:fill="auto"/>
            <w:noWrap/>
            <w:vAlign w:val="center"/>
            <w:hideMark/>
          </w:tcPr>
          <w:p w14:paraId="29C05F7D"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43.8%</w:t>
            </w:r>
          </w:p>
        </w:tc>
      </w:tr>
      <w:tr w:rsidR="0088760F" w:rsidRPr="0088760F" w14:paraId="1E87D1EE" w14:textId="77777777" w:rsidTr="0040017F">
        <w:trPr>
          <w:trHeight w:val="300"/>
        </w:trPr>
        <w:tc>
          <w:tcPr>
            <w:tcW w:w="0" w:type="auto"/>
            <w:tcBorders>
              <w:top w:val="nil"/>
              <w:left w:val="nil"/>
              <w:bottom w:val="nil"/>
              <w:right w:val="nil"/>
            </w:tcBorders>
            <w:shd w:val="clear" w:color="auto" w:fill="auto"/>
            <w:noWrap/>
            <w:vAlign w:val="center"/>
            <w:hideMark/>
          </w:tcPr>
          <w:p w14:paraId="50129804"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 xml:space="preserve">Low physical </w:t>
            </w:r>
            <w:proofErr w:type="spellStart"/>
            <w:r w:rsidRPr="0088760F">
              <w:rPr>
                <w:rFonts w:eastAsia="Times New Roman" w:cs="Times New Roman"/>
                <w:color w:val="000000" w:themeColor="text1"/>
                <w:sz w:val="22"/>
                <w:szCs w:val="22"/>
                <w:lang w:val="en-GB"/>
              </w:rPr>
              <w:t>activity</w:t>
            </w:r>
            <w:r w:rsidRPr="0088760F">
              <w:rPr>
                <w:rFonts w:eastAsia="Times New Roman" w:cs="Times New Roman"/>
                <w:color w:val="000000" w:themeColor="text1"/>
                <w:sz w:val="22"/>
                <w:szCs w:val="22"/>
                <w:vertAlign w:val="superscript"/>
                <w:lang w:val="en-GB"/>
              </w:rPr>
              <w:t>c</w:t>
            </w:r>
            <w:proofErr w:type="spellEnd"/>
          </w:p>
        </w:tc>
        <w:tc>
          <w:tcPr>
            <w:tcW w:w="0" w:type="auto"/>
            <w:tcBorders>
              <w:top w:val="nil"/>
              <w:left w:val="nil"/>
              <w:bottom w:val="nil"/>
              <w:right w:val="nil"/>
            </w:tcBorders>
            <w:shd w:val="clear" w:color="auto" w:fill="auto"/>
            <w:noWrap/>
            <w:vAlign w:val="center"/>
            <w:hideMark/>
          </w:tcPr>
          <w:p w14:paraId="745EA1B3"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 xml:space="preserve">Intentional </w:t>
            </w:r>
            <w:proofErr w:type="spellStart"/>
            <w:r w:rsidRPr="0088760F">
              <w:rPr>
                <w:rFonts w:eastAsia="Times New Roman" w:cs="Times New Roman"/>
                <w:color w:val="000000" w:themeColor="text1"/>
                <w:sz w:val="22"/>
                <w:szCs w:val="22"/>
                <w:lang w:val="en-GB"/>
              </w:rPr>
              <w:t>injury</w:t>
            </w:r>
            <w:r w:rsidRPr="0088760F">
              <w:rPr>
                <w:rFonts w:eastAsia="Times New Roman" w:cs="Times New Roman"/>
                <w:color w:val="000000" w:themeColor="text1"/>
                <w:sz w:val="22"/>
                <w:szCs w:val="22"/>
                <w:vertAlign w:val="superscript"/>
                <w:lang w:val="en-GB"/>
              </w:rPr>
              <w:t>b,d</w:t>
            </w:r>
            <w:proofErr w:type="spellEnd"/>
          </w:p>
        </w:tc>
        <w:tc>
          <w:tcPr>
            <w:tcW w:w="0" w:type="auto"/>
            <w:tcBorders>
              <w:top w:val="nil"/>
              <w:left w:val="nil"/>
              <w:bottom w:val="nil"/>
              <w:right w:val="nil"/>
            </w:tcBorders>
            <w:shd w:val="clear" w:color="auto" w:fill="auto"/>
            <w:noWrap/>
            <w:vAlign w:val="center"/>
            <w:hideMark/>
          </w:tcPr>
          <w:p w14:paraId="6D6E3E78" w14:textId="7C05D5EA"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0.7</w:t>
            </w:r>
            <w:r w:rsidR="0098339A" w:rsidRPr="0088760F">
              <w:rPr>
                <w:rFonts w:eastAsia="Times New Roman" w:cs="Times New Roman"/>
                <w:color w:val="000000" w:themeColor="text1"/>
                <w:sz w:val="22"/>
                <w:szCs w:val="22"/>
                <w:lang w:val="en-GB"/>
              </w:rPr>
              <w:t>2</w:t>
            </w:r>
            <w:r w:rsidRPr="0088760F">
              <w:rPr>
                <w:rFonts w:eastAsia="Times New Roman" w:cs="Times New Roman"/>
                <w:color w:val="000000" w:themeColor="text1"/>
                <w:sz w:val="22"/>
                <w:szCs w:val="22"/>
                <w:lang w:val="en-GB"/>
              </w:rPr>
              <w:t xml:space="preserve"> [0.6</w:t>
            </w:r>
            <w:r w:rsidR="0098339A" w:rsidRPr="0088760F">
              <w:rPr>
                <w:rFonts w:eastAsia="Times New Roman" w:cs="Times New Roman"/>
                <w:color w:val="000000" w:themeColor="text1"/>
                <w:sz w:val="22"/>
                <w:szCs w:val="22"/>
                <w:lang w:val="en-GB"/>
              </w:rPr>
              <w:t>4</w:t>
            </w:r>
            <w:r w:rsidRPr="0088760F">
              <w:rPr>
                <w:rFonts w:eastAsia="Times New Roman" w:cs="Times New Roman"/>
                <w:color w:val="000000" w:themeColor="text1"/>
                <w:sz w:val="22"/>
                <w:szCs w:val="22"/>
                <w:lang w:val="en-GB"/>
              </w:rPr>
              <w:t>,0.8</w:t>
            </w:r>
            <w:r w:rsidR="0098339A" w:rsidRPr="0088760F">
              <w:rPr>
                <w:rFonts w:eastAsia="Times New Roman" w:cs="Times New Roman"/>
                <w:color w:val="000000" w:themeColor="text1"/>
                <w:sz w:val="22"/>
                <w:szCs w:val="22"/>
                <w:lang w:val="en-GB"/>
              </w:rPr>
              <w:t>1</w:t>
            </w:r>
            <w:r w:rsidRPr="0088760F">
              <w:rPr>
                <w:rFonts w:eastAsia="Times New Roman" w:cs="Times New Roman"/>
                <w:color w:val="000000" w:themeColor="text1"/>
                <w:sz w:val="22"/>
                <w:szCs w:val="22"/>
                <w:lang w:val="en-GB"/>
              </w:rPr>
              <w:t>]</w:t>
            </w:r>
          </w:p>
        </w:tc>
        <w:tc>
          <w:tcPr>
            <w:tcW w:w="0" w:type="auto"/>
            <w:tcBorders>
              <w:top w:val="nil"/>
              <w:left w:val="nil"/>
              <w:bottom w:val="nil"/>
              <w:right w:val="nil"/>
            </w:tcBorders>
            <w:shd w:val="clear" w:color="auto" w:fill="auto"/>
            <w:noWrap/>
            <w:vAlign w:val="center"/>
            <w:hideMark/>
          </w:tcPr>
          <w:p w14:paraId="395F77E8" w14:textId="06EC79C8" w:rsidR="00B03E1A" w:rsidRPr="0088760F" w:rsidRDefault="0098339A" w:rsidP="00CF7F05">
            <w:pPr>
              <w:keepNext/>
              <w:keepLines/>
              <w:spacing w:before="200"/>
              <w:outlineLvl w:val="7"/>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4.6</w:t>
            </w:r>
            <w:r w:rsidR="00B03E1A" w:rsidRPr="0088760F">
              <w:rPr>
                <w:rFonts w:eastAsia="Times New Roman" w:cs="Times New Roman"/>
                <w:color w:val="000000" w:themeColor="text1"/>
                <w:sz w:val="22"/>
                <w:szCs w:val="22"/>
                <w:lang w:val="en-GB"/>
              </w:rPr>
              <w:t>%</w:t>
            </w:r>
          </w:p>
        </w:tc>
      </w:tr>
      <w:tr w:rsidR="0088760F" w:rsidRPr="0088760F" w14:paraId="304BA3B0" w14:textId="77777777" w:rsidTr="0040017F">
        <w:trPr>
          <w:trHeight w:val="300"/>
        </w:trPr>
        <w:tc>
          <w:tcPr>
            <w:tcW w:w="0" w:type="auto"/>
            <w:tcBorders>
              <w:top w:val="nil"/>
              <w:left w:val="nil"/>
              <w:bottom w:val="nil"/>
              <w:right w:val="nil"/>
            </w:tcBorders>
            <w:shd w:val="clear" w:color="auto" w:fill="auto"/>
            <w:noWrap/>
            <w:vAlign w:val="center"/>
            <w:hideMark/>
          </w:tcPr>
          <w:p w14:paraId="5B8D5859" w14:textId="77777777" w:rsidR="00B03E1A" w:rsidRPr="0088760F" w:rsidRDefault="00B03E1A" w:rsidP="00CF7F05">
            <w:pPr>
              <w:rPr>
                <w:rFonts w:eastAsia="Times New Roman" w:cs="Times New Roman"/>
                <w:color w:val="000000" w:themeColor="text1"/>
                <w:sz w:val="22"/>
                <w:szCs w:val="22"/>
                <w:lang w:val="en-GB"/>
              </w:rPr>
            </w:pPr>
          </w:p>
        </w:tc>
        <w:tc>
          <w:tcPr>
            <w:tcW w:w="0" w:type="auto"/>
            <w:tcBorders>
              <w:top w:val="nil"/>
              <w:left w:val="nil"/>
              <w:bottom w:val="nil"/>
              <w:right w:val="nil"/>
            </w:tcBorders>
            <w:shd w:val="clear" w:color="auto" w:fill="auto"/>
            <w:noWrap/>
            <w:vAlign w:val="center"/>
            <w:hideMark/>
          </w:tcPr>
          <w:p w14:paraId="588333B5"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attack</w:t>
            </w:r>
          </w:p>
        </w:tc>
        <w:tc>
          <w:tcPr>
            <w:tcW w:w="0" w:type="auto"/>
            <w:tcBorders>
              <w:top w:val="nil"/>
              <w:left w:val="nil"/>
              <w:bottom w:val="nil"/>
              <w:right w:val="nil"/>
            </w:tcBorders>
            <w:shd w:val="clear" w:color="auto" w:fill="auto"/>
            <w:noWrap/>
            <w:vAlign w:val="center"/>
            <w:hideMark/>
          </w:tcPr>
          <w:p w14:paraId="3C639DBE" w14:textId="29A34B23"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1.02 [0.96,1.07]</w:t>
            </w:r>
          </w:p>
        </w:tc>
        <w:tc>
          <w:tcPr>
            <w:tcW w:w="0" w:type="auto"/>
            <w:tcBorders>
              <w:top w:val="nil"/>
              <w:left w:val="nil"/>
              <w:bottom w:val="nil"/>
              <w:right w:val="nil"/>
            </w:tcBorders>
            <w:shd w:val="clear" w:color="auto" w:fill="auto"/>
            <w:noWrap/>
            <w:vAlign w:val="center"/>
            <w:hideMark/>
          </w:tcPr>
          <w:p w14:paraId="54A74695" w14:textId="78863F0D"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51.1%</w:t>
            </w:r>
          </w:p>
        </w:tc>
      </w:tr>
      <w:tr w:rsidR="0088760F" w:rsidRPr="0088760F" w14:paraId="359A64F6" w14:textId="77777777" w:rsidTr="0040017F">
        <w:trPr>
          <w:trHeight w:val="300"/>
        </w:trPr>
        <w:tc>
          <w:tcPr>
            <w:tcW w:w="0" w:type="auto"/>
            <w:tcBorders>
              <w:top w:val="nil"/>
              <w:left w:val="nil"/>
              <w:bottom w:val="nil"/>
              <w:right w:val="nil"/>
            </w:tcBorders>
            <w:shd w:val="clear" w:color="auto" w:fill="auto"/>
            <w:noWrap/>
            <w:vAlign w:val="center"/>
            <w:hideMark/>
          </w:tcPr>
          <w:p w14:paraId="60D35D71" w14:textId="77777777" w:rsidR="00B03E1A" w:rsidRPr="0088760F" w:rsidRDefault="00B03E1A" w:rsidP="00CF7F05">
            <w:pPr>
              <w:rPr>
                <w:rFonts w:eastAsia="Times New Roman" w:cs="Times New Roman"/>
                <w:color w:val="000000" w:themeColor="text1"/>
                <w:sz w:val="22"/>
                <w:szCs w:val="22"/>
                <w:lang w:val="en-GB"/>
              </w:rPr>
            </w:pPr>
          </w:p>
        </w:tc>
        <w:tc>
          <w:tcPr>
            <w:tcW w:w="0" w:type="auto"/>
            <w:tcBorders>
              <w:top w:val="nil"/>
              <w:left w:val="nil"/>
              <w:bottom w:val="nil"/>
              <w:right w:val="nil"/>
            </w:tcBorders>
            <w:shd w:val="clear" w:color="auto" w:fill="auto"/>
            <w:noWrap/>
            <w:vAlign w:val="center"/>
            <w:hideMark/>
          </w:tcPr>
          <w:p w14:paraId="27B4B555"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fight</w:t>
            </w:r>
          </w:p>
        </w:tc>
        <w:tc>
          <w:tcPr>
            <w:tcW w:w="0" w:type="auto"/>
            <w:tcBorders>
              <w:top w:val="nil"/>
              <w:left w:val="nil"/>
              <w:bottom w:val="nil"/>
              <w:right w:val="nil"/>
            </w:tcBorders>
            <w:shd w:val="clear" w:color="auto" w:fill="auto"/>
            <w:noWrap/>
            <w:vAlign w:val="center"/>
            <w:hideMark/>
          </w:tcPr>
          <w:p w14:paraId="5A9D4C54" w14:textId="62F3DF31"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0.9</w:t>
            </w:r>
            <w:r w:rsidR="00573C35" w:rsidRPr="0088760F">
              <w:rPr>
                <w:rFonts w:eastAsia="Times New Roman" w:cs="Times New Roman"/>
                <w:color w:val="000000" w:themeColor="text1"/>
                <w:sz w:val="22"/>
                <w:szCs w:val="22"/>
                <w:lang w:val="en-GB"/>
              </w:rPr>
              <w:t>0</w:t>
            </w:r>
            <w:r w:rsidRPr="0088760F">
              <w:rPr>
                <w:rFonts w:eastAsia="Times New Roman" w:cs="Times New Roman"/>
                <w:color w:val="000000" w:themeColor="text1"/>
                <w:sz w:val="22"/>
                <w:szCs w:val="22"/>
                <w:lang w:val="en-GB"/>
              </w:rPr>
              <w:t xml:space="preserve"> [0.86,0.9</w:t>
            </w:r>
            <w:r w:rsidR="00573C35" w:rsidRPr="0088760F">
              <w:rPr>
                <w:rFonts w:eastAsia="Times New Roman" w:cs="Times New Roman"/>
                <w:color w:val="000000" w:themeColor="text1"/>
                <w:sz w:val="22"/>
                <w:szCs w:val="22"/>
                <w:lang w:val="en-GB"/>
              </w:rPr>
              <w:t>5</w:t>
            </w:r>
            <w:r w:rsidRPr="0088760F">
              <w:rPr>
                <w:rFonts w:eastAsia="Times New Roman" w:cs="Times New Roman"/>
                <w:color w:val="000000" w:themeColor="text1"/>
                <w:sz w:val="22"/>
                <w:szCs w:val="22"/>
                <w:lang w:val="en-GB"/>
              </w:rPr>
              <w:t>]</w:t>
            </w:r>
          </w:p>
        </w:tc>
        <w:tc>
          <w:tcPr>
            <w:tcW w:w="0" w:type="auto"/>
            <w:tcBorders>
              <w:top w:val="nil"/>
              <w:left w:val="nil"/>
              <w:bottom w:val="nil"/>
              <w:right w:val="nil"/>
            </w:tcBorders>
            <w:shd w:val="clear" w:color="auto" w:fill="auto"/>
            <w:noWrap/>
            <w:vAlign w:val="center"/>
            <w:hideMark/>
          </w:tcPr>
          <w:p w14:paraId="5F86132C" w14:textId="40C64EF1"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4</w:t>
            </w:r>
            <w:r w:rsidR="00573C35" w:rsidRPr="0088760F">
              <w:rPr>
                <w:rFonts w:eastAsia="Times New Roman" w:cs="Times New Roman"/>
                <w:color w:val="000000" w:themeColor="text1"/>
                <w:sz w:val="22"/>
                <w:szCs w:val="22"/>
                <w:lang w:val="en-GB"/>
              </w:rPr>
              <w:t>9.4</w:t>
            </w:r>
            <w:r w:rsidRPr="0088760F">
              <w:rPr>
                <w:rFonts w:eastAsia="Times New Roman" w:cs="Times New Roman"/>
                <w:color w:val="000000" w:themeColor="text1"/>
                <w:sz w:val="22"/>
                <w:szCs w:val="22"/>
                <w:lang w:val="en-GB"/>
              </w:rPr>
              <w:t>%</w:t>
            </w:r>
          </w:p>
        </w:tc>
      </w:tr>
      <w:tr w:rsidR="0088760F" w:rsidRPr="0088760F" w14:paraId="07E1E515" w14:textId="77777777" w:rsidTr="0040017F">
        <w:trPr>
          <w:trHeight w:val="300"/>
        </w:trPr>
        <w:tc>
          <w:tcPr>
            <w:tcW w:w="0" w:type="auto"/>
            <w:tcBorders>
              <w:top w:val="nil"/>
              <w:left w:val="nil"/>
              <w:bottom w:val="nil"/>
              <w:right w:val="nil"/>
            </w:tcBorders>
            <w:shd w:val="clear" w:color="auto" w:fill="auto"/>
            <w:noWrap/>
            <w:vAlign w:val="center"/>
            <w:hideMark/>
          </w:tcPr>
          <w:p w14:paraId="7F20135F"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 xml:space="preserve">Sedentary </w:t>
            </w:r>
            <w:proofErr w:type="spellStart"/>
            <w:r w:rsidRPr="0088760F">
              <w:rPr>
                <w:rFonts w:eastAsia="Times New Roman" w:cs="Times New Roman"/>
                <w:color w:val="000000" w:themeColor="text1"/>
                <w:sz w:val="22"/>
                <w:szCs w:val="22"/>
                <w:lang w:val="en-GB"/>
              </w:rPr>
              <w:t>behavior</w:t>
            </w:r>
            <w:r w:rsidRPr="0088760F">
              <w:rPr>
                <w:rFonts w:eastAsia="Times New Roman" w:cs="Times New Roman"/>
                <w:color w:val="000000" w:themeColor="text1"/>
                <w:sz w:val="22"/>
                <w:szCs w:val="22"/>
                <w:vertAlign w:val="superscript"/>
                <w:lang w:val="en-GB"/>
              </w:rPr>
              <w:t>e</w:t>
            </w:r>
            <w:proofErr w:type="spellEnd"/>
          </w:p>
        </w:tc>
        <w:tc>
          <w:tcPr>
            <w:tcW w:w="0" w:type="auto"/>
            <w:tcBorders>
              <w:top w:val="nil"/>
              <w:left w:val="nil"/>
              <w:bottom w:val="nil"/>
              <w:right w:val="nil"/>
            </w:tcBorders>
            <w:shd w:val="clear" w:color="auto" w:fill="auto"/>
            <w:noWrap/>
            <w:vAlign w:val="center"/>
            <w:hideMark/>
          </w:tcPr>
          <w:p w14:paraId="0C9413D5"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 xml:space="preserve">Intentional </w:t>
            </w:r>
            <w:proofErr w:type="spellStart"/>
            <w:r w:rsidRPr="0088760F">
              <w:rPr>
                <w:rFonts w:eastAsia="Times New Roman" w:cs="Times New Roman"/>
                <w:color w:val="000000" w:themeColor="text1"/>
                <w:sz w:val="22"/>
                <w:szCs w:val="22"/>
                <w:lang w:val="en-GB"/>
              </w:rPr>
              <w:t>injury</w:t>
            </w:r>
            <w:r w:rsidRPr="0088760F">
              <w:rPr>
                <w:rFonts w:eastAsia="Times New Roman" w:cs="Times New Roman"/>
                <w:color w:val="000000" w:themeColor="text1"/>
                <w:sz w:val="22"/>
                <w:szCs w:val="22"/>
                <w:vertAlign w:val="superscript"/>
                <w:lang w:val="en-GB"/>
              </w:rPr>
              <w:t>b,f</w:t>
            </w:r>
            <w:proofErr w:type="spellEnd"/>
          </w:p>
        </w:tc>
        <w:tc>
          <w:tcPr>
            <w:tcW w:w="0" w:type="auto"/>
            <w:tcBorders>
              <w:top w:val="nil"/>
              <w:left w:val="nil"/>
              <w:bottom w:val="nil"/>
              <w:right w:val="nil"/>
            </w:tcBorders>
            <w:shd w:val="clear" w:color="auto" w:fill="auto"/>
            <w:noWrap/>
            <w:vAlign w:val="center"/>
            <w:hideMark/>
          </w:tcPr>
          <w:p w14:paraId="27C990A5"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1.58 [1.43,1.74]</w:t>
            </w:r>
          </w:p>
        </w:tc>
        <w:tc>
          <w:tcPr>
            <w:tcW w:w="0" w:type="auto"/>
            <w:tcBorders>
              <w:top w:val="nil"/>
              <w:left w:val="nil"/>
              <w:bottom w:val="nil"/>
              <w:right w:val="nil"/>
            </w:tcBorders>
            <w:shd w:val="clear" w:color="auto" w:fill="auto"/>
            <w:noWrap/>
            <w:vAlign w:val="center"/>
            <w:hideMark/>
          </w:tcPr>
          <w:p w14:paraId="7ABEE19B"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0.0%</w:t>
            </w:r>
          </w:p>
        </w:tc>
      </w:tr>
      <w:tr w:rsidR="0088760F" w:rsidRPr="0088760F" w14:paraId="0FE0C0FD" w14:textId="77777777" w:rsidTr="0040017F">
        <w:trPr>
          <w:trHeight w:val="300"/>
        </w:trPr>
        <w:tc>
          <w:tcPr>
            <w:tcW w:w="0" w:type="auto"/>
            <w:tcBorders>
              <w:top w:val="nil"/>
              <w:left w:val="nil"/>
              <w:bottom w:val="nil"/>
              <w:right w:val="nil"/>
            </w:tcBorders>
            <w:shd w:val="clear" w:color="auto" w:fill="auto"/>
            <w:noWrap/>
            <w:vAlign w:val="center"/>
            <w:hideMark/>
          </w:tcPr>
          <w:p w14:paraId="001E0E28" w14:textId="77777777" w:rsidR="00B03E1A" w:rsidRPr="0088760F" w:rsidRDefault="00B03E1A" w:rsidP="00CF7F05">
            <w:pPr>
              <w:rPr>
                <w:rFonts w:eastAsia="Times New Roman" w:cs="Times New Roman"/>
                <w:color w:val="000000" w:themeColor="text1"/>
                <w:sz w:val="22"/>
                <w:szCs w:val="22"/>
                <w:lang w:val="en-GB"/>
              </w:rPr>
            </w:pPr>
          </w:p>
        </w:tc>
        <w:tc>
          <w:tcPr>
            <w:tcW w:w="0" w:type="auto"/>
            <w:tcBorders>
              <w:top w:val="nil"/>
              <w:left w:val="nil"/>
              <w:bottom w:val="nil"/>
              <w:right w:val="nil"/>
            </w:tcBorders>
            <w:shd w:val="clear" w:color="auto" w:fill="auto"/>
            <w:noWrap/>
            <w:vAlign w:val="center"/>
            <w:hideMark/>
          </w:tcPr>
          <w:p w14:paraId="1C11B880"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attack</w:t>
            </w:r>
          </w:p>
        </w:tc>
        <w:tc>
          <w:tcPr>
            <w:tcW w:w="0" w:type="auto"/>
            <w:tcBorders>
              <w:top w:val="nil"/>
              <w:left w:val="nil"/>
              <w:bottom w:val="nil"/>
              <w:right w:val="nil"/>
            </w:tcBorders>
            <w:shd w:val="clear" w:color="auto" w:fill="auto"/>
            <w:noWrap/>
            <w:vAlign w:val="center"/>
            <w:hideMark/>
          </w:tcPr>
          <w:p w14:paraId="6EDFC12B"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1.19 [1.13,1.24]</w:t>
            </w:r>
          </w:p>
        </w:tc>
        <w:tc>
          <w:tcPr>
            <w:tcW w:w="0" w:type="auto"/>
            <w:tcBorders>
              <w:top w:val="nil"/>
              <w:left w:val="nil"/>
              <w:bottom w:val="nil"/>
              <w:right w:val="nil"/>
            </w:tcBorders>
            <w:shd w:val="clear" w:color="auto" w:fill="auto"/>
            <w:noWrap/>
            <w:vAlign w:val="center"/>
            <w:hideMark/>
          </w:tcPr>
          <w:p w14:paraId="19027F77"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46.4%</w:t>
            </w:r>
          </w:p>
        </w:tc>
      </w:tr>
      <w:tr w:rsidR="0088760F" w:rsidRPr="0088760F" w14:paraId="09EC1101" w14:textId="77777777" w:rsidTr="0040017F">
        <w:trPr>
          <w:trHeight w:val="300"/>
        </w:trPr>
        <w:tc>
          <w:tcPr>
            <w:tcW w:w="0" w:type="auto"/>
            <w:tcBorders>
              <w:top w:val="nil"/>
              <w:left w:val="nil"/>
              <w:bottom w:val="nil"/>
              <w:right w:val="nil"/>
            </w:tcBorders>
            <w:shd w:val="clear" w:color="auto" w:fill="auto"/>
            <w:noWrap/>
            <w:vAlign w:val="center"/>
            <w:hideMark/>
          </w:tcPr>
          <w:p w14:paraId="3C586BB3" w14:textId="77777777" w:rsidR="00B03E1A" w:rsidRPr="0088760F" w:rsidRDefault="00B03E1A" w:rsidP="00CF7F05">
            <w:pPr>
              <w:rPr>
                <w:rFonts w:eastAsia="Times New Roman" w:cs="Times New Roman"/>
                <w:color w:val="000000" w:themeColor="text1"/>
                <w:sz w:val="22"/>
                <w:szCs w:val="22"/>
                <w:lang w:val="en-GB"/>
              </w:rPr>
            </w:pPr>
          </w:p>
        </w:tc>
        <w:tc>
          <w:tcPr>
            <w:tcW w:w="0" w:type="auto"/>
            <w:tcBorders>
              <w:top w:val="nil"/>
              <w:left w:val="nil"/>
              <w:bottom w:val="nil"/>
              <w:right w:val="nil"/>
            </w:tcBorders>
            <w:shd w:val="clear" w:color="auto" w:fill="auto"/>
            <w:noWrap/>
            <w:vAlign w:val="center"/>
            <w:hideMark/>
          </w:tcPr>
          <w:p w14:paraId="272877F0"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fight</w:t>
            </w:r>
          </w:p>
        </w:tc>
        <w:tc>
          <w:tcPr>
            <w:tcW w:w="0" w:type="auto"/>
            <w:tcBorders>
              <w:top w:val="nil"/>
              <w:left w:val="nil"/>
              <w:bottom w:val="nil"/>
              <w:right w:val="nil"/>
            </w:tcBorders>
            <w:shd w:val="clear" w:color="auto" w:fill="auto"/>
            <w:noWrap/>
            <w:vAlign w:val="center"/>
            <w:hideMark/>
          </w:tcPr>
          <w:p w14:paraId="568DF7B8"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1.35 [1.28,1.42]</w:t>
            </w:r>
          </w:p>
        </w:tc>
        <w:tc>
          <w:tcPr>
            <w:tcW w:w="0" w:type="auto"/>
            <w:tcBorders>
              <w:top w:val="nil"/>
              <w:left w:val="nil"/>
              <w:bottom w:val="nil"/>
              <w:right w:val="nil"/>
            </w:tcBorders>
            <w:shd w:val="clear" w:color="auto" w:fill="auto"/>
            <w:noWrap/>
            <w:vAlign w:val="center"/>
            <w:hideMark/>
          </w:tcPr>
          <w:p w14:paraId="1F653D44"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60.9%</w:t>
            </w:r>
          </w:p>
        </w:tc>
      </w:tr>
      <w:tr w:rsidR="0088760F" w:rsidRPr="0088760F" w14:paraId="763544D1" w14:textId="77777777" w:rsidTr="0040017F">
        <w:trPr>
          <w:trHeight w:val="300"/>
        </w:trPr>
        <w:tc>
          <w:tcPr>
            <w:tcW w:w="0" w:type="auto"/>
            <w:tcBorders>
              <w:top w:val="nil"/>
              <w:left w:val="nil"/>
              <w:bottom w:val="nil"/>
              <w:right w:val="nil"/>
            </w:tcBorders>
            <w:shd w:val="clear" w:color="auto" w:fill="auto"/>
            <w:noWrap/>
            <w:vAlign w:val="center"/>
            <w:hideMark/>
          </w:tcPr>
          <w:p w14:paraId="405508CA"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Fast-food consumption</w:t>
            </w:r>
          </w:p>
        </w:tc>
        <w:tc>
          <w:tcPr>
            <w:tcW w:w="0" w:type="auto"/>
            <w:tcBorders>
              <w:top w:val="nil"/>
              <w:left w:val="nil"/>
              <w:bottom w:val="nil"/>
              <w:right w:val="nil"/>
            </w:tcBorders>
            <w:shd w:val="clear" w:color="auto" w:fill="auto"/>
            <w:noWrap/>
            <w:vAlign w:val="center"/>
            <w:hideMark/>
          </w:tcPr>
          <w:p w14:paraId="193EF46B"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 xml:space="preserve">Intentional </w:t>
            </w:r>
            <w:proofErr w:type="spellStart"/>
            <w:r w:rsidRPr="0088760F">
              <w:rPr>
                <w:rFonts w:eastAsia="Times New Roman" w:cs="Times New Roman"/>
                <w:color w:val="000000" w:themeColor="text1"/>
                <w:sz w:val="22"/>
                <w:szCs w:val="22"/>
                <w:lang w:val="en-GB"/>
              </w:rPr>
              <w:t>injury</w:t>
            </w:r>
            <w:r w:rsidRPr="0088760F">
              <w:rPr>
                <w:rFonts w:eastAsia="Times New Roman" w:cs="Times New Roman"/>
                <w:color w:val="000000" w:themeColor="text1"/>
                <w:sz w:val="22"/>
                <w:szCs w:val="22"/>
                <w:vertAlign w:val="superscript"/>
                <w:lang w:val="en-GB"/>
              </w:rPr>
              <w:t>b</w:t>
            </w:r>
            <w:r w:rsidR="00204555" w:rsidRPr="0088760F">
              <w:rPr>
                <w:rFonts w:eastAsia="Times New Roman" w:cs="Times New Roman"/>
                <w:color w:val="000000" w:themeColor="text1"/>
                <w:sz w:val="22"/>
                <w:szCs w:val="22"/>
                <w:vertAlign w:val="superscript"/>
                <w:lang w:val="en-GB"/>
              </w:rPr>
              <w:t>,g</w:t>
            </w:r>
            <w:proofErr w:type="spellEnd"/>
          </w:p>
        </w:tc>
        <w:tc>
          <w:tcPr>
            <w:tcW w:w="0" w:type="auto"/>
            <w:tcBorders>
              <w:top w:val="nil"/>
              <w:left w:val="nil"/>
              <w:bottom w:val="nil"/>
              <w:right w:val="nil"/>
            </w:tcBorders>
            <w:shd w:val="clear" w:color="auto" w:fill="auto"/>
            <w:noWrap/>
            <w:vAlign w:val="center"/>
            <w:hideMark/>
          </w:tcPr>
          <w:p w14:paraId="1F3367D8" w14:textId="0BFA59FA"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w:t>
            </w:r>
            <w:r w:rsidR="006E3DB0" w:rsidRPr="0088760F">
              <w:rPr>
                <w:rFonts w:eastAsia="Times New Roman" w:cs="Times New Roman"/>
                <w:color w:val="000000" w:themeColor="text1"/>
                <w:sz w:val="22"/>
                <w:szCs w:val="22"/>
                <w:lang w:val="en-GB"/>
              </w:rPr>
              <w:t>78</w:t>
            </w:r>
            <w:r w:rsidRPr="0088760F">
              <w:rPr>
                <w:rFonts w:eastAsia="Times New Roman" w:cs="Times New Roman"/>
                <w:color w:val="000000" w:themeColor="text1"/>
                <w:sz w:val="22"/>
                <w:szCs w:val="22"/>
                <w:lang w:val="en-GB"/>
              </w:rPr>
              <w:t xml:space="preserve"> [1.</w:t>
            </w:r>
            <w:r w:rsidR="006E3DB0" w:rsidRPr="0088760F">
              <w:rPr>
                <w:rFonts w:eastAsia="Times New Roman" w:cs="Times New Roman"/>
                <w:color w:val="000000" w:themeColor="text1"/>
                <w:sz w:val="22"/>
                <w:szCs w:val="22"/>
                <w:lang w:val="en-GB"/>
              </w:rPr>
              <w:t>55</w:t>
            </w:r>
            <w:r w:rsidRPr="0088760F">
              <w:rPr>
                <w:rFonts w:eastAsia="Times New Roman" w:cs="Times New Roman"/>
                <w:color w:val="000000" w:themeColor="text1"/>
                <w:sz w:val="22"/>
                <w:szCs w:val="22"/>
                <w:lang w:val="en-GB"/>
              </w:rPr>
              <w:t>,</w:t>
            </w:r>
            <w:r w:rsidR="006E3DB0" w:rsidRPr="0088760F">
              <w:rPr>
                <w:rFonts w:eastAsia="Times New Roman" w:cs="Times New Roman"/>
                <w:color w:val="000000" w:themeColor="text1"/>
                <w:sz w:val="22"/>
                <w:szCs w:val="22"/>
                <w:lang w:val="en-GB"/>
              </w:rPr>
              <w:t>2.04</w:t>
            </w:r>
            <w:r w:rsidRPr="0088760F">
              <w:rPr>
                <w:rFonts w:eastAsia="Times New Roman" w:cs="Times New Roman"/>
                <w:color w:val="000000" w:themeColor="text1"/>
                <w:sz w:val="22"/>
                <w:szCs w:val="22"/>
                <w:lang w:val="en-GB"/>
              </w:rPr>
              <w:t>]</w:t>
            </w:r>
          </w:p>
        </w:tc>
        <w:tc>
          <w:tcPr>
            <w:tcW w:w="0" w:type="auto"/>
            <w:tcBorders>
              <w:top w:val="nil"/>
              <w:left w:val="nil"/>
              <w:bottom w:val="nil"/>
              <w:right w:val="nil"/>
            </w:tcBorders>
            <w:shd w:val="clear" w:color="auto" w:fill="auto"/>
            <w:noWrap/>
            <w:vAlign w:val="center"/>
            <w:hideMark/>
          </w:tcPr>
          <w:p w14:paraId="12237B13" w14:textId="1E5A8F1C" w:rsidR="00B03E1A" w:rsidRPr="0088760F" w:rsidRDefault="00F37918" w:rsidP="00CF7F05">
            <w:pPr>
              <w:keepNext/>
              <w:keepLines/>
              <w:spacing w:before="200"/>
              <w:outlineLvl w:val="7"/>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32.0</w:t>
            </w:r>
            <w:r w:rsidR="00B03E1A" w:rsidRPr="0088760F">
              <w:rPr>
                <w:rFonts w:eastAsia="Times New Roman" w:cs="Times New Roman"/>
                <w:color w:val="000000" w:themeColor="text1"/>
                <w:sz w:val="22"/>
                <w:szCs w:val="22"/>
                <w:lang w:val="en-GB"/>
              </w:rPr>
              <w:t>%</w:t>
            </w:r>
          </w:p>
        </w:tc>
      </w:tr>
      <w:tr w:rsidR="0088760F" w:rsidRPr="0088760F" w14:paraId="71CB61C7" w14:textId="77777777" w:rsidTr="0040017F">
        <w:trPr>
          <w:trHeight w:val="300"/>
        </w:trPr>
        <w:tc>
          <w:tcPr>
            <w:tcW w:w="0" w:type="auto"/>
            <w:tcBorders>
              <w:top w:val="nil"/>
              <w:left w:val="nil"/>
              <w:bottom w:val="nil"/>
              <w:right w:val="nil"/>
            </w:tcBorders>
            <w:shd w:val="clear" w:color="auto" w:fill="auto"/>
            <w:noWrap/>
            <w:vAlign w:val="center"/>
            <w:hideMark/>
          </w:tcPr>
          <w:p w14:paraId="749DF99D" w14:textId="77777777" w:rsidR="00B03E1A" w:rsidRPr="0088760F" w:rsidRDefault="00B03E1A" w:rsidP="00CF7F05">
            <w:pPr>
              <w:rPr>
                <w:rFonts w:eastAsia="Times New Roman" w:cs="Times New Roman"/>
                <w:color w:val="000000" w:themeColor="text1"/>
                <w:sz w:val="22"/>
                <w:szCs w:val="22"/>
                <w:lang w:val="en-GB"/>
              </w:rPr>
            </w:pPr>
          </w:p>
        </w:tc>
        <w:tc>
          <w:tcPr>
            <w:tcW w:w="0" w:type="auto"/>
            <w:tcBorders>
              <w:top w:val="nil"/>
              <w:left w:val="nil"/>
              <w:bottom w:val="nil"/>
              <w:right w:val="nil"/>
            </w:tcBorders>
            <w:shd w:val="clear" w:color="auto" w:fill="auto"/>
            <w:noWrap/>
            <w:vAlign w:val="center"/>
            <w:hideMark/>
          </w:tcPr>
          <w:p w14:paraId="6B7DE741"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attack</w:t>
            </w:r>
          </w:p>
        </w:tc>
        <w:tc>
          <w:tcPr>
            <w:tcW w:w="0" w:type="auto"/>
            <w:tcBorders>
              <w:top w:val="nil"/>
              <w:left w:val="nil"/>
              <w:bottom w:val="nil"/>
              <w:right w:val="nil"/>
            </w:tcBorders>
            <w:shd w:val="clear" w:color="auto" w:fill="auto"/>
            <w:noWrap/>
            <w:vAlign w:val="center"/>
            <w:hideMark/>
          </w:tcPr>
          <w:p w14:paraId="581DA61E" w14:textId="54EF32DE"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w:t>
            </w:r>
            <w:r w:rsidR="00A4196B" w:rsidRPr="0088760F">
              <w:rPr>
                <w:rFonts w:eastAsia="Times New Roman" w:cs="Times New Roman"/>
                <w:color w:val="000000" w:themeColor="text1"/>
                <w:sz w:val="22"/>
                <w:szCs w:val="22"/>
                <w:lang w:val="en-GB"/>
              </w:rPr>
              <w:t>40</w:t>
            </w:r>
            <w:r w:rsidRPr="0088760F">
              <w:rPr>
                <w:rFonts w:eastAsia="Times New Roman" w:cs="Times New Roman"/>
                <w:color w:val="000000" w:themeColor="text1"/>
                <w:sz w:val="22"/>
                <w:szCs w:val="22"/>
                <w:lang w:val="en-GB"/>
              </w:rPr>
              <w:t xml:space="preserve"> [1.</w:t>
            </w:r>
            <w:r w:rsidR="00A4196B" w:rsidRPr="0088760F">
              <w:rPr>
                <w:rFonts w:eastAsia="Times New Roman" w:cs="Times New Roman"/>
                <w:color w:val="000000" w:themeColor="text1"/>
                <w:sz w:val="22"/>
                <w:szCs w:val="22"/>
                <w:lang w:val="en-GB"/>
              </w:rPr>
              <w:t>31</w:t>
            </w:r>
            <w:r w:rsidRPr="0088760F">
              <w:rPr>
                <w:rFonts w:eastAsia="Times New Roman" w:cs="Times New Roman"/>
                <w:color w:val="000000" w:themeColor="text1"/>
                <w:sz w:val="22"/>
                <w:szCs w:val="22"/>
                <w:lang w:val="en-GB"/>
              </w:rPr>
              <w:t>,1.</w:t>
            </w:r>
            <w:r w:rsidR="00A4196B" w:rsidRPr="0088760F">
              <w:rPr>
                <w:rFonts w:eastAsia="Times New Roman" w:cs="Times New Roman"/>
                <w:color w:val="000000" w:themeColor="text1"/>
                <w:sz w:val="22"/>
                <w:szCs w:val="22"/>
                <w:lang w:val="en-GB"/>
              </w:rPr>
              <w:t>50</w:t>
            </w:r>
            <w:r w:rsidRPr="0088760F">
              <w:rPr>
                <w:rFonts w:eastAsia="Times New Roman" w:cs="Times New Roman"/>
                <w:color w:val="000000" w:themeColor="text1"/>
                <w:sz w:val="22"/>
                <w:szCs w:val="22"/>
                <w:lang w:val="en-GB"/>
              </w:rPr>
              <w:t>]</w:t>
            </w:r>
          </w:p>
        </w:tc>
        <w:tc>
          <w:tcPr>
            <w:tcW w:w="0" w:type="auto"/>
            <w:tcBorders>
              <w:top w:val="nil"/>
              <w:left w:val="nil"/>
              <w:bottom w:val="nil"/>
              <w:right w:val="nil"/>
            </w:tcBorders>
            <w:shd w:val="clear" w:color="auto" w:fill="auto"/>
            <w:noWrap/>
            <w:vAlign w:val="center"/>
            <w:hideMark/>
          </w:tcPr>
          <w:p w14:paraId="047AB055" w14:textId="777F529A" w:rsidR="00B03E1A" w:rsidRPr="0088760F" w:rsidRDefault="00A4196B" w:rsidP="00CF7F05">
            <w:pPr>
              <w:keepNext/>
              <w:keepLines/>
              <w:spacing w:before="200"/>
              <w:outlineLvl w:val="7"/>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63.4</w:t>
            </w:r>
            <w:r w:rsidR="00B03E1A" w:rsidRPr="0088760F">
              <w:rPr>
                <w:rFonts w:eastAsia="Times New Roman" w:cs="Times New Roman"/>
                <w:color w:val="000000" w:themeColor="text1"/>
                <w:sz w:val="22"/>
                <w:szCs w:val="22"/>
                <w:lang w:val="en-GB"/>
              </w:rPr>
              <w:t>%</w:t>
            </w:r>
          </w:p>
        </w:tc>
      </w:tr>
      <w:tr w:rsidR="0088760F" w:rsidRPr="0088760F" w14:paraId="0D2444AE" w14:textId="77777777" w:rsidTr="0040017F">
        <w:trPr>
          <w:trHeight w:val="300"/>
        </w:trPr>
        <w:tc>
          <w:tcPr>
            <w:tcW w:w="0" w:type="auto"/>
            <w:tcBorders>
              <w:top w:val="nil"/>
              <w:left w:val="nil"/>
              <w:bottom w:val="nil"/>
              <w:right w:val="nil"/>
            </w:tcBorders>
            <w:shd w:val="clear" w:color="auto" w:fill="auto"/>
            <w:noWrap/>
            <w:vAlign w:val="center"/>
            <w:hideMark/>
          </w:tcPr>
          <w:p w14:paraId="2272F246" w14:textId="77777777" w:rsidR="00B03E1A" w:rsidRPr="0088760F" w:rsidRDefault="00B03E1A" w:rsidP="00CF7F05">
            <w:pPr>
              <w:rPr>
                <w:rFonts w:eastAsia="Times New Roman" w:cs="Times New Roman"/>
                <w:color w:val="000000" w:themeColor="text1"/>
                <w:sz w:val="22"/>
                <w:szCs w:val="22"/>
                <w:lang w:val="en-GB"/>
              </w:rPr>
            </w:pPr>
          </w:p>
        </w:tc>
        <w:tc>
          <w:tcPr>
            <w:tcW w:w="0" w:type="auto"/>
            <w:tcBorders>
              <w:top w:val="nil"/>
              <w:left w:val="nil"/>
              <w:bottom w:val="nil"/>
              <w:right w:val="nil"/>
            </w:tcBorders>
            <w:shd w:val="clear" w:color="auto" w:fill="auto"/>
            <w:noWrap/>
            <w:vAlign w:val="center"/>
            <w:hideMark/>
          </w:tcPr>
          <w:p w14:paraId="2EC53F52"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fight</w:t>
            </w:r>
          </w:p>
        </w:tc>
        <w:tc>
          <w:tcPr>
            <w:tcW w:w="0" w:type="auto"/>
            <w:tcBorders>
              <w:top w:val="nil"/>
              <w:left w:val="nil"/>
              <w:bottom w:val="nil"/>
              <w:right w:val="nil"/>
            </w:tcBorders>
            <w:shd w:val="clear" w:color="auto" w:fill="auto"/>
            <w:noWrap/>
            <w:vAlign w:val="center"/>
            <w:hideMark/>
          </w:tcPr>
          <w:p w14:paraId="601B0919" w14:textId="74937948"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1.5</w:t>
            </w:r>
            <w:r w:rsidR="00A4196B" w:rsidRPr="0088760F">
              <w:rPr>
                <w:rFonts w:eastAsia="Times New Roman" w:cs="Times New Roman"/>
                <w:color w:val="000000" w:themeColor="text1"/>
                <w:sz w:val="22"/>
                <w:szCs w:val="22"/>
                <w:lang w:val="en-GB"/>
              </w:rPr>
              <w:t>6</w:t>
            </w:r>
            <w:r w:rsidRPr="0088760F">
              <w:rPr>
                <w:rFonts w:eastAsia="Times New Roman" w:cs="Times New Roman"/>
                <w:color w:val="000000" w:themeColor="text1"/>
                <w:sz w:val="22"/>
                <w:szCs w:val="22"/>
                <w:lang w:val="en-GB"/>
              </w:rPr>
              <w:t xml:space="preserve"> [1.4</w:t>
            </w:r>
            <w:r w:rsidR="00A4196B" w:rsidRPr="0088760F">
              <w:rPr>
                <w:rFonts w:eastAsia="Times New Roman" w:cs="Times New Roman"/>
                <w:color w:val="000000" w:themeColor="text1"/>
                <w:sz w:val="22"/>
                <w:szCs w:val="22"/>
                <w:lang w:val="en-GB"/>
              </w:rPr>
              <w:t>7</w:t>
            </w:r>
            <w:r w:rsidRPr="0088760F">
              <w:rPr>
                <w:rFonts w:eastAsia="Times New Roman" w:cs="Times New Roman"/>
                <w:color w:val="000000" w:themeColor="text1"/>
                <w:sz w:val="22"/>
                <w:szCs w:val="22"/>
                <w:lang w:val="en-GB"/>
              </w:rPr>
              <w:t>,1.</w:t>
            </w:r>
            <w:r w:rsidR="00A4196B" w:rsidRPr="0088760F">
              <w:rPr>
                <w:rFonts w:eastAsia="Times New Roman" w:cs="Times New Roman"/>
                <w:color w:val="000000" w:themeColor="text1"/>
                <w:sz w:val="22"/>
                <w:szCs w:val="22"/>
                <w:lang w:val="en-GB"/>
              </w:rPr>
              <w:t>66</w:t>
            </w:r>
            <w:r w:rsidRPr="0088760F">
              <w:rPr>
                <w:rFonts w:eastAsia="Times New Roman" w:cs="Times New Roman"/>
                <w:color w:val="000000" w:themeColor="text1"/>
                <w:sz w:val="22"/>
                <w:szCs w:val="22"/>
                <w:lang w:val="en-GB"/>
              </w:rPr>
              <w:t>]</w:t>
            </w:r>
          </w:p>
        </w:tc>
        <w:tc>
          <w:tcPr>
            <w:tcW w:w="0" w:type="auto"/>
            <w:tcBorders>
              <w:top w:val="nil"/>
              <w:left w:val="nil"/>
              <w:bottom w:val="nil"/>
              <w:right w:val="nil"/>
            </w:tcBorders>
            <w:shd w:val="clear" w:color="auto" w:fill="auto"/>
            <w:noWrap/>
            <w:vAlign w:val="center"/>
            <w:hideMark/>
          </w:tcPr>
          <w:p w14:paraId="0838FBE5" w14:textId="58A0C474"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5</w:t>
            </w:r>
            <w:r w:rsidR="00A4196B" w:rsidRPr="0088760F">
              <w:rPr>
                <w:rFonts w:eastAsia="Times New Roman" w:cs="Times New Roman"/>
                <w:color w:val="000000" w:themeColor="text1"/>
                <w:sz w:val="22"/>
                <w:szCs w:val="22"/>
                <w:lang w:val="en-GB"/>
              </w:rPr>
              <w:t>9.0</w:t>
            </w:r>
            <w:r w:rsidRPr="0088760F">
              <w:rPr>
                <w:rFonts w:eastAsia="Times New Roman" w:cs="Times New Roman"/>
                <w:color w:val="000000" w:themeColor="text1"/>
                <w:sz w:val="22"/>
                <w:szCs w:val="22"/>
                <w:lang w:val="en-GB"/>
              </w:rPr>
              <w:t>%</w:t>
            </w:r>
          </w:p>
        </w:tc>
      </w:tr>
      <w:tr w:rsidR="0088760F" w:rsidRPr="0088760F" w14:paraId="59B8B213" w14:textId="77777777" w:rsidTr="0040017F">
        <w:trPr>
          <w:trHeight w:val="300"/>
        </w:trPr>
        <w:tc>
          <w:tcPr>
            <w:tcW w:w="0" w:type="auto"/>
            <w:tcBorders>
              <w:top w:val="nil"/>
              <w:left w:val="nil"/>
              <w:bottom w:val="nil"/>
              <w:right w:val="nil"/>
            </w:tcBorders>
            <w:shd w:val="clear" w:color="auto" w:fill="auto"/>
            <w:noWrap/>
            <w:vAlign w:val="center"/>
            <w:hideMark/>
          </w:tcPr>
          <w:p w14:paraId="436B7B70"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Carbonated soft-drink consumption</w:t>
            </w:r>
          </w:p>
        </w:tc>
        <w:tc>
          <w:tcPr>
            <w:tcW w:w="0" w:type="auto"/>
            <w:tcBorders>
              <w:top w:val="nil"/>
              <w:left w:val="nil"/>
              <w:bottom w:val="nil"/>
              <w:right w:val="nil"/>
            </w:tcBorders>
            <w:shd w:val="clear" w:color="auto" w:fill="auto"/>
            <w:noWrap/>
            <w:vAlign w:val="center"/>
            <w:hideMark/>
          </w:tcPr>
          <w:p w14:paraId="0D6B4252"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 xml:space="preserve">Intentional </w:t>
            </w:r>
            <w:proofErr w:type="spellStart"/>
            <w:r w:rsidRPr="0088760F">
              <w:rPr>
                <w:rFonts w:eastAsia="Times New Roman" w:cs="Times New Roman"/>
                <w:color w:val="000000" w:themeColor="text1"/>
                <w:sz w:val="22"/>
                <w:szCs w:val="22"/>
                <w:lang w:val="en-GB"/>
              </w:rPr>
              <w:t>injury</w:t>
            </w:r>
            <w:r w:rsidRPr="0088760F">
              <w:rPr>
                <w:rFonts w:eastAsia="Times New Roman" w:cs="Times New Roman"/>
                <w:color w:val="000000" w:themeColor="text1"/>
                <w:sz w:val="22"/>
                <w:szCs w:val="22"/>
                <w:vertAlign w:val="superscript"/>
                <w:lang w:val="en-GB"/>
              </w:rPr>
              <w:t>b</w:t>
            </w:r>
            <w:proofErr w:type="spellEnd"/>
          </w:p>
        </w:tc>
        <w:tc>
          <w:tcPr>
            <w:tcW w:w="0" w:type="auto"/>
            <w:tcBorders>
              <w:top w:val="nil"/>
              <w:left w:val="nil"/>
              <w:bottom w:val="nil"/>
              <w:right w:val="nil"/>
            </w:tcBorders>
            <w:shd w:val="clear" w:color="auto" w:fill="auto"/>
            <w:noWrap/>
            <w:vAlign w:val="center"/>
            <w:hideMark/>
          </w:tcPr>
          <w:p w14:paraId="66DBF3F7"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1.38 [1.21,1.57]</w:t>
            </w:r>
          </w:p>
        </w:tc>
        <w:tc>
          <w:tcPr>
            <w:tcW w:w="0" w:type="auto"/>
            <w:tcBorders>
              <w:top w:val="nil"/>
              <w:left w:val="nil"/>
              <w:bottom w:val="nil"/>
              <w:right w:val="nil"/>
            </w:tcBorders>
            <w:shd w:val="clear" w:color="auto" w:fill="auto"/>
            <w:noWrap/>
            <w:vAlign w:val="center"/>
            <w:hideMark/>
          </w:tcPr>
          <w:p w14:paraId="1F2B4311"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33.4%</w:t>
            </w:r>
          </w:p>
        </w:tc>
      </w:tr>
      <w:tr w:rsidR="0088760F" w:rsidRPr="0088760F" w14:paraId="4A97B95F" w14:textId="77777777" w:rsidTr="0040017F">
        <w:trPr>
          <w:trHeight w:val="300"/>
        </w:trPr>
        <w:tc>
          <w:tcPr>
            <w:tcW w:w="0" w:type="auto"/>
            <w:tcBorders>
              <w:top w:val="nil"/>
              <w:left w:val="nil"/>
              <w:bottom w:val="nil"/>
              <w:right w:val="nil"/>
            </w:tcBorders>
            <w:shd w:val="clear" w:color="auto" w:fill="auto"/>
            <w:noWrap/>
            <w:vAlign w:val="center"/>
            <w:hideMark/>
          </w:tcPr>
          <w:p w14:paraId="1D946702" w14:textId="77777777" w:rsidR="00B03E1A" w:rsidRPr="0088760F" w:rsidRDefault="00B03E1A" w:rsidP="00CF7F05">
            <w:pPr>
              <w:rPr>
                <w:rFonts w:eastAsia="Times New Roman" w:cs="Times New Roman"/>
                <w:color w:val="000000" w:themeColor="text1"/>
                <w:sz w:val="22"/>
                <w:szCs w:val="22"/>
                <w:lang w:val="en-GB"/>
              </w:rPr>
            </w:pPr>
          </w:p>
        </w:tc>
        <w:tc>
          <w:tcPr>
            <w:tcW w:w="0" w:type="auto"/>
            <w:tcBorders>
              <w:top w:val="nil"/>
              <w:left w:val="nil"/>
              <w:bottom w:val="nil"/>
              <w:right w:val="nil"/>
            </w:tcBorders>
            <w:shd w:val="clear" w:color="auto" w:fill="auto"/>
            <w:noWrap/>
            <w:vAlign w:val="center"/>
            <w:hideMark/>
          </w:tcPr>
          <w:p w14:paraId="614084FA"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attack</w:t>
            </w:r>
          </w:p>
        </w:tc>
        <w:tc>
          <w:tcPr>
            <w:tcW w:w="0" w:type="auto"/>
            <w:tcBorders>
              <w:top w:val="nil"/>
              <w:left w:val="nil"/>
              <w:bottom w:val="nil"/>
              <w:right w:val="nil"/>
            </w:tcBorders>
            <w:shd w:val="clear" w:color="auto" w:fill="auto"/>
            <w:noWrap/>
            <w:vAlign w:val="center"/>
            <w:hideMark/>
          </w:tcPr>
          <w:p w14:paraId="033A4F14"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1.18 [1.12,1.24]</w:t>
            </w:r>
          </w:p>
        </w:tc>
        <w:tc>
          <w:tcPr>
            <w:tcW w:w="0" w:type="auto"/>
            <w:tcBorders>
              <w:top w:val="nil"/>
              <w:left w:val="nil"/>
              <w:bottom w:val="nil"/>
              <w:right w:val="nil"/>
            </w:tcBorders>
            <w:shd w:val="clear" w:color="auto" w:fill="auto"/>
            <w:noWrap/>
            <w:vAlign w:val="center"/>
            <w:hideMark/>
          </w:tcPr>
          <w:p w14:paraId="6EF86716"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64.8%</w:t>
            </w:r>
          </w:p>
        </w:tc>
      </w:tr>
      <w:tr w:rsidR="0088760F" w:rsidRPr="0088760F" w14:paraId="396DF83B" w14:textId="77777777" w:rsidTr="0040017F">
        <w:trPr>
          <w:trHeight w:val="300"/>
        </w:trPr>
        <w:tc>
          <w:tcPr>
            <w:tcW w:w="0" w:type="auto"/>
            <w:tcBorders>
              <w:top w:val="nil"/>
              <w:left w:val="nil"/>
              <w:bottom w:val="single" w:sz="4" w:space="0" w:color="auto"/>
              <w:right w:val="nil"/>
            </w:tcBorders>
            <w:shd w:val="clear" w:color="auto" w:fill="auto"/>
            <w:noWrap/>
            <w:vAlign w:val="center"/>
            <w:hideMark/>
          </w:tcPr>
          <w:p w14:paraId="39AF3E2A"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 </w:t>
            </w:r>
          </w:p>
        </w:tc>
        <w:tc>
          <w:tcPr>
            <w:tcW w:w="0" w:type="auto"/>
            <w:tcBorders>
              <w:top w:val="nil"/>
              <w:left w:val="nil"/>
              <w:bottom w:val="single" w:sz="4" w:space="0" w:color="auto"/>
              <w:right w:val="nil"/>
            </w:tcBorders>
            <w:shd w:val="clear" w:color="auto" w:fill="auto"/>
            <w:noWrap/>
            <w:vAlign w:val="center"/>
            <w:hideMark/>
          </w:tcPr>
          <w:p w14:paraId="12F0A422"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Physical fight</w:t>
            </w:r>
          </w:p>
        </w:tc>
        <w:tc>
          <w:tcPr>
            <w:tcW w:w="0" w:type="auto"/>
            <w:tcBorders>
              <w:top w:val="nil"/>
              <w:left w:val="nil"/>
              <w:bottom w:val="single" w:sz="4" w:space="0" w:color="auto"/>
              <w:right w:val="nil"/>
            </w:tcBorders>
            <w:shd w:val="clear" w:color="auto" w:fill="auto"/>
            <w:noWrap/>
            <w:vAlign w:val="center"/>
            <w:hideMark/>
          </w:tcPr>
          <w:p w14:paraId="34D55BC8"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1.36 [1.29,1.43]</w:t>
            </w:r>
          </w:p>
        </w:tc>
        <w:tc>
          <w:tcPr>
            <w:tcW w:w="0" w:type="auto"/>
            <w:tcBorders>
              <w:top w:val="nil"/>
              <w:left w:val="nil"/>
              <w:bottom w:val="single" w:sz="4" w:space="0" w:color="auto"/>
              <w:right w:val="nil"/>
            </w:tcBorders>
            <w:shd w:val="clear" w:color="auto" w:fill="auto"/>
            <w:noWrap/>
            <w:vAlign w:val="center"/>
            <w:hideMark/>
          </w:tcPr>
          <w:p w14:paraId="782EE0AB" w14:textId="77777777" w:rsidR="00B03E1A" w:rsidRPr="0088760F" w:rsidRDefault="00B03E1A" w:rsidP="00CF7F05">
            <w:pPr>
              <w:rPr>
                <w:rFonts w:eastAsia="Times New Roman" w:cs="Times New Roman"/>
                <w:color w:val="000000" w:themeColor="text1"/>
                <w:sz w:val="22"/>
                <w:szCs w:val="22"/>
                <w:lang w:val="en-GB"/>
              </w:rPr>
            </w:pPr>
            <w:r w:rsidRPr="0088760F">
              <w:rPr>
                <w:rFonts w:eastAsia="Times New Roman" w:cs="Times New Roman"/>
                <w:color w:val="000000" w:themeColor="text1"/>
                <w:sz w:val="22"/>
                <w:szCs w:val="22"/>
                <w:lang w:val="en-GB"/>
              </w:rPr>
              <w:t>65.5%</w:t>
            </w:r>
          </w:p>
        </w:tc>
      </w:tr>
    </w:tbl>
    <w:p w14:paraId="4AD8CFDE" w14:textId="77777777" w:rsidR="00E55B89" w:rsidRPr="0088760F" w:rsidRDefault="00E845A2" w:rsidP="00E60513">
      <w:pPr>
        <w:contextualSpacing/>
        <w:rPr>
          <w:color w:val="000000" w:themeColor="text1"/>
          <w:sz w:val="20"/>
          <w:szCs w:val="20"/>
        </w:rPr>
      </w:pPr>
      <w:r w:rsidRPr="0088760F">
        <w:rPr>
          <w:color w:val="000000" w:themeColor="text1"/>
          <w:sz w:val="20"/>
          <w:szCs w:val="20"/>
        </w:rPr>
        <w:t>Abbreviation: OR Odds ratio; CI Confidence interval</w:t>
      </w:r>
      <w:r w:rsidR="007A554B" w:rsidRPr="0088760F">
        <w:rPr>
          <w:color w:val="000000" w:themeColor="text1"/>
          <w:sz w:val="20"/>
          <w:szCs w:val="20"/>
        </w:rPr>
        <w:t>.</w:t>
      </w:r>
    </w:p>
    <w:p w14:paraId="7AAB48B8" w14:textId="77777777" w:rsidR="00F72E72" w:rsidRPr="0088760F" w:rsidRDefault="00E55B89" w:rsidP="00E60513">
      <w:pPr>
        <w:contextualSpacing/>
        <w:rPr>
          <w:color w:val="000000" w:themeColor="text1"/>
          <w:sz w:val="20"/>
          <w:szCs w:val="20"/>
        </w:rPr>
      </w:pPr>
      <w:r w:rsidRPr="0088760F">
        <w:rPr>
          <w:color w:val="000000" w:themeColor="text1"/>
          <w:sz w:val="20"/>
          <w:szCs w:val="20"/>
        </w:rPr>
        <w:t>Country-wise estimates were adjusted for age, sex, and food insecurity.</w:t>
      </w:r>
    </w:p>
    <w:p w14:paraId="1811A937" w14:textId="77777777" w:rsidR="001A2F53" w:rsidRPr="0088760F" w:rsidRDefault="001A2F53" w:rsidP="00E60513">
      <w:pPr>
        <w:contextualSpacing/>
        <w:rPr>
          <w:color w:val="000000" w:themeColor="text1"/>
          <w:sz w:val="20"/>
          <w:szCs w:val="20"/>
        </w:rPr>
      </w:pPr>
      <w:r w:rsidRPr="0088760F">
        <w:rPr>
          <w:color w:val="000000" w:themeColor="text1"/>
          <w:sz w:val="20"/>
          <w:szCs w:val="20"/>
          <w:vertAlign w:val="superscript"/>
        </w:rPr>
        <w:t xml:space="preserve">a </w:t>
      </w:r>
      <w:r w:rsidR="001610DC" w:rsidRPr="0088760F">
        <w:rPr>
          <w:color w:val="000000" w:themeColor="text1"/>
          <w:sz w:val="20"/>
          <w:szCs w:val="20"/>
        </w:rPr>
        <w:t>Algeria, Chile, Egypt, Mauritius, Oman, and Vietnam were not included due to lack of data.</w:t>
      </w:r>
    </w:p>
    <w:p w14:paraId="78956BE2" w14:textId="77777777" w:rsidR="001A2F53" w:rsidRPr="0088760F" w:rsidRDefault="001A2F53" w:rsidP="00E60513">
      <w:pPr>
        <w:contextualSpacing/>
        <w:rPr>
          <w:color w:val="000000" w:themeColor="text1"/>
          <w:sz w:val="20"/>
          <w:szCs w:val="20"/>
        </w:rPr>
      </w:pPr>
      <w:r w:rsidRPr="0088760F">
        <w:rPr>
          <w:color w:val="000000" w:themeColor="text1"/>
          <w:sz w:val="20"/>
          <w:szCs w:val="20"/>
          <w:vertAlign w:val="superscript"/>
        </w:rPr>
        <w:t>b</w:t>
      </w:r>
      <w:r w:rsidR="00AB40D4" w:rsidRPr="0088760F">
        <w:rPr>
          <w:color w:val="000000" w:themeColor="text1"/>
          <w:sz w:val="20"/>
          <w:szCs w:val="20"/>
          <w:vertAlign w:val="superscript"/>
        </w:rPr>
        <w:t xml:space="preserve"> </w:t>
      </w:r>
      <w:r w:rsidR="00AF2848" w:rsidRPr="0088760F">
        <w:rPr>
          <w:color w:val="000000" w:themeColor="text1"/>
          <w:sz w:val="20"/>
          <w:szCs w:val="20"/>
        </w:rPr>
        <w:t>Bangladesh, Guatemala, Guyana, Maldives, and Pakistan</w:t>
      </w:r>
      <w:r w:rsidR="00B4057D" w:rsidRPr="0088760F">
        <w:rPr>
          <w:color w:val="000000" w:themeColor="text1"/>
          <w:sz w:val="20"/>
          <w:szCs w:val="20"/>
        </w:rPr>
        <w:t xml:space="preserve"> were</w:t>
      </w:r>
      <w:r w:rsidR="00AF2848" w:rsidRPr="0088760F">
        <w:rPr>
          <w:color w:val="000000" w:themeColor="text1"/>
          <w:sz w:val="20"/>
          <w:szCs w:val="20"/>
        </w:rPr>
        <w:t xml:space="preserve"> not included due to lack of data.</w:t>
      </w:r>
    </w:p>
    <w:p w14:paraId="1758B331" w14:textId="77777777" w:rsidR="001A2F53" w:rsidRPr="0088760F" w:rsidRDefault="001A2F53" w:rsidP="00E60513">
      <w:pPr>
        <w:contextualSpacing/>
        <w:rPr>
          <w:color w:val="000000" w:themeColor="text1"/>
          <w:sz w:val="20"/>
          <w:szCs w:val="20"/>
        </w:rPr>
      </w:pPr>
      <w:r w:rsidRPr="0088760F">
        <w:rPr>
          <w:color w:val="000000" w:themeColor="text1"/>
          <w:sz w:val="20"/>
          <w:szCs w:val="20"/>
          <w:vertAlign w:val="superscript"/>
        </w:rPr>
        <w:t>c</w:t>
      </w:r>
      <w:r w:rsidR="00AF2848" w:rsidRPr="0088760F">
        <w:rPr>
          <w:color w:val="000000" w:themeColor="text1"/>
          <w:sz w:val="20"/>
          <w:szCs w:val="20"/>
          <w:vertAlign w:val="superscript"/>
        </w:rPr>
        <w:t xml:space="preserve"> </w:t>
      </w:r>
      <w:r w:rsidR="00E21110" w:rsidRPr="0088760F">
        <w:rPr>
          <w:color w:val="000000" w:themeColor="text1"/>
          <w:sz w:val="20"/>
          <w:szCs w:val="20"/>
        </w:rPr>
        <w:t>Jama</w:t>
      </w:r>
      <w:r w:rsidR="00B4057D" w:rsidRPr="0088760F">
        <w:rPr>
          <w:color w:val="000000" w:themeColor="text1"/>
          <w:sz w:val="20"/>
          <w:szCs w:val="20"/>
        </w:rPr>
        <w:t>ica, Maldives, and Swaziland were</w:t>
      </w:r>
      <w:r w:rsidR="00E21110" w:rsidRPr="0088760F">
        <w:rPr>
          <w:color w:val="000000" w:themeColor="text1"/>
          <w:sz w:val="20"/>
          <w:szCs w:val="20"/>
        </w:rPr>
        <w:t xml:space="preserve"> not included due to lack of data.</w:t>
      </w:r>
    </w:p>
    <w:p w14:paraId="40DF1C78" w14:textId="75ACB88B" w:rsidR="001A2F53" w:rsidRPr="0088760F" w:rsidRDefault="001A2F53" w:rsidP="00E60513">
      <w:pPr>
        <w:contextualSpacing/>
        <w:rPr>
          <w:color w:val="000000" w:themeColor="text1"/>
          <w:sz w:val="20"/>
          <w:szCs w:val="20"/>
        </w:rPr>
      </w:pPr>
      <w:r w:rsidRPr="0088760F">
        <w:rPr>
          <w:color w:val="000000" w:themeColor="text1"/>
          <w:sz w:val="20"/>
          <w:szCs w:val="20"/>
          <w:vertAlign w:val="superscript"/>
        </w:rPr>
        <w:t>d</w:t>
      </w:r>
      <w:r w:rsidR="00F710D2" w:rsidRPr="0088760F">
        <w:rPr>
          <w:color w:val="000000" w:themeColor="text1"/>
          <w:sz w:val="20"/>
          <w:szCs w:val="20"/>
          <w:vertAlign w:val="superscript"/>
        </w:rPr>
        <w:t xml:space="preserve"> </w:t>
      </w:r>
      <w:r w:rsidR="00F710D2" w:rsidRPr="0088760F">
        <w:rPr>
          <w:color w:val="000000" w:themeColor="text1"/>
          <w:sz w:val="20"/>
          <w:szCs w:val="20"/>
        </w:rPr>
        <w:t>Cam</w:t>
      </w:r>
      <w:r w:rsidR="00B4057D" w:rsidRPr="0088760F">
        <w:rPr>
          <w:color w:val="000000" w:themeColor="text1"/>
          <w:sz w:val="20"/>
          <w:szCs w:val="20"/>
        </w:rPr>
        <w:t>bodia</w:t>
      </w:r>
      <w:r w:rsidR="00204555" w:rsidRPr="0088760F">
        <w:rPr>
          <w:color w:val="000000" w:themeColor="text1"/>
          <w:sz w:val="20"/>
          <w:szCs w:val="20"/>
        </w:rPr>
        <w:t xml:space="preserve"> and</w:t>
      </w:r>
      <w:r w:rsidR="00B4057D" w:rsidRPr="0088760F">
        <w:rPr>
          <w:color w:val="000000" w:themeColor="text1"/>
          <w:sz w:val="20"/>
          <w:szCs w:val="20"/>
        </w:rPr>
        <w:t xml:space="preserve"> East Timor were</w:t>
      </w:r>
      <w:r w:rsidR="00F710D2" w:rsidRPr="0088760F">
        <w:rPr>
          <w:color w:val="000000" w:themeColor="text1"/>
          <w:sz w:val="20"/>
          <w:szCs w:val="20"/>
        </w:rPr>
        <w:t xml:space="preserve"> not included because estimates could not be obtained due to small numbers.</w:t>
      </w:r>
    </w:p>
    <w:p w14:paraId="4A53EDE0" w14:textId="77777777" w:rsidR="00B4057D" w:rsidRPr="0088760F" w:rsidRDefault="00B4057D" w:rsidP="00B4057D">
      <w:pPr>
        <w:contextualSpacing/>
        <w:rPr>
          <w:color w:val="000000" w:themeColor="text1"/>
          <w:sz w:val="20"/>
          <w:szCs w:val="20"/>
        </w:rPr>
      </w:pPr>
      <w:r w:rsidRPr="0088760F">
        <w:rPr>
          <w:color w:val="000000" w:themeColor="text1"/>
          <w:sz w:val="20"/>
          <w:szCs w:val="20"/>
          <w:vertAlign w:val="superscript"/>
        </w:rPr>
        <w:t xml:space="preserve">e </w:t>
      </w:r>
      <w:r w:rsidRPr="0088760F">
        <w:rPr>
          <w:color w:val="000000" w:themeColor="text1"/>
          <w:sz w:val="20"/>
          <w:szCs w:val="20"/>
        </w:rPr>
        <w:t>Dominica, Jamaica, Maldives, and Swaziland were not included due to lack of data.</w:t>
      </w:r>
    </w:p>
    <w:p w14:paraId="10D992C1" w14:textId="77777777" w:rsidR="001A2F53" w:rsidRPr="0088760F" w:rsidRDefault="001A2F53" w:rsidP="00E60513">
      <w:pPr>
        <w:contextualSpacing/>
        <w:rPr>
          <w:color w:val="000000" w:themeColor="text1"/>
          <w:sz w:val="20"/>
          <w:szCs w:val="20"/>
          <w:vertAlign w:val="superscript"/>
        </w:rPr>
      </w:pPr>
      <w:r w:rsidRPr="0088760F">
        <w:rPr>
          <w:color w:val="000000" w:themeColor="text1"/>
          <w:sz w:val="20"/>
          <w:szCs w:val="20"/>
          <w:vertAlign w:val="superscript"/>
        </w:rPr>
        <w:t>f</w:t>
      </w:r>
      <w:r w:rsidR="00A61263" w:rsidRPr="0088760F">
        <w:rPr>
          <w:color w:val="000000" w:themeColor="text1"/>
          <w:sz w:val="20"/>
          <w:szCs w:val="20"/>
          <w:vertAlign w:val="superscript"/>
        </w:rPr>
        <w:t xml:space="preserve"> </w:t>
      </w:r>
      <w:r w:rsidR="00B4057D" w:rsidRPr="0088760F">
        <w:rPr>
          <w:color w:val="000000" w:themeColor="text1"/>
          <w:sz w:val="20"/>
          <w:szCs w:val="20"/>
        </w:rPr>
        <w:t>Laos was</w:t>
      </w:r>
      <w:r w:rsidR="00A61263" w:rsidRPr="0088760F">
        <w:rPr>
          <w:color w:val="000000" w:themeColor="text1"/>
          <w:sz w:val="20"/>
          <w:szCs w:val="20"/>
        </w:rPr>
        <w:t xml:space="preserve"> not included because estimates could not be obtained due to small numbers.</w:t>
      </w:r>
    </w:p>
    <w:p w14:paraId="05DFAA91" w14:textId="77777777" w:rsidR="00265811" w:rsidRPr="0088760F" w:rsidRDefault="00204555" w:rsidP="0030692B">
      <w:pPr>
        <w:rPr>
          <w:color w:val="000000" w:themeColor="text1"/>
          <w:sz w:val="20"/>
          <w:szCs w:val="20"/>
        </w:rPr>
      </w:pPr>
      <w:r w:rsidRPr="0088760F">
        <w:rPr>
          <w:color w:val="000000" w:themeColor="text1"/>
          <w:sz w:val="20"/>
          <w:szCs w:val="20"/>
          <w:vertAlign w:val="superscript"/>
        </w:rPr>
        <w:t xml:space="preserve">g </w:t>
      </w:r>
      <w:r w:rsidR="00936879" w:rsidRPr="0088760F">
        <w:rPr>
          <w:color w:val="000000" w:themeColor="text1"/>
          <w:sz w:val="20"/>
          <w:szCs w:val="20"/>
        </w:rPr>
        <w:t>Cambodia and Honduras were not included because estimates could not be obtained due to small numbers.</w:t>
      </w:r>
    </w:p>
    <w:p w14:paraId="709F35D8" w14:textId="77777777" w:rsidR="00A86493" w:rsidRPr="0088760F" w:rsidRDefault="00A86493" w:rsidP="0030692B">
      <w:pPr>
        <w:rPr>
          <w:color w:val="000000" w:themeColor="text1"/>
          <w:sz w:val="20"/>
          <w:szCs w:val="20"/>
        </w:rPr>
      </w:pPr>
    </w:p>
    <w:p w14:paraId="26E19003" w14:textId="77777777" w:rsidR="00A86493" w:rsidRPr="0088760F" w:rsidRDefault="00A86493" w:rsidP="0030692B">
      <w:pPr>
        <w:rPr>
          <w:color w:val="000000" w:themeColor="text1"/>
          <w:sz w:val="20"/>
          <w:szCs w:val="20"/>
        </w:rPr>
      </w:pPr>
    </w:p>
    <w:p w14:paraId="365E9656" w14:textId="77777777" w:rsidR="00A86493" w:rsidRPr="0088760F" w:rsidRDefault="00A86493" w:rsidP="0030692B">
      <w:pPr>
        <w:rPr>
          <w:color w:val="000000" w:themeColor="text1"/>
          <w:sz w:val="20"/>
          <w:szCs w:val="20"/>
        </w:rPr>
      </w:pPr>
    </w:p>
    <w:p w14:paraId="65BA3383" w14:textId="77777777" w:rsidR="00A86493" w:rsidRPr="0088760F" w:rsidRDefault="00A86493" w:rsidP="0030692B">
      <w:pPr>
        <w:rPr>
          <w:color w:val="000000" w:themeColor="text1"/>
          <w:sz w:val="20"/>
          <w:szCs w:val="20"/>
        </w:rPr>
      </w:pPr>
    </w:p>
    <w:p w14:paraId="3357135D" w14:textId="77777777" w:rsidR="00A86493" w:rsidRPr="0088760F" w:rsidRDefault="00A86493" w:rsidP="0030692B">
      <w:pPr>
        <w:rPr>
          <w:color w:val="000000" w:themeColor="text1"/>
          <w:sz w:val="20"/>
          <w:szCs w:val="20"/>
        </w:rPr>
      </w:pPr>
    </w:p>
    <w:p w14:paraId="2E8EAA68" w14:textId="77777777" w:rsidR="00A86493" w:rsidRPr="0088760F" w:rsidRDefault="00A86493" w:rsidP="0030692B">
      <w:pPr>
        <w:rPr>
          <w:color w:val="000000" w:themeColor="text1"/>
          <w:sz w:val="20"/>
          <w:szCs w:val="20"/>
        </w:rPr>
      </w:pPr>
    </w:p>
    <w:p w14:paraId="322C2688" w14:textId="77777777" w:rsidR="00A86493" w:rsidRPr="0088760F" w:rsidRDefault="00A86493" w:rsidP="0030692B">
      <w:pPr>
        <w:rPr>
          <w:color w:val="000000" w:themeColor="text1"/>
          <w:sz w:val="20"/>
          <w:szCs w:val="20"/>
        </w:rPr>
      </w:pPr>
    </w:p>
    <w:p w14:paraId="62CF0592" w14:textId="77777777" w:rsidR="00A86493" w:rsidRPr="0088760F" w:rsidRDefault="00A86493" w:rsidP="0030692B">
      <w:pPr>
        <w:rPr>
          <w:color w:val="000000" w:themeColor="text1"/>
          <w:sz w:val="20"/>
          <w:szCs w:val="20"/>
        </w:rPr>
      </w:pPr>
    </w:p>
    <w:p w14:paraId="3B15ADE5" w14:textId="77777777" w:rsidR="00A86493" w:rsidRPr="0088760F" w:rsidRDefault="00A86493" w:rsidP="0030692B">
      <w:pPr>
        <w:rPr>
          <w:color w:val="000000" w:themeColor="text1"/>
          <w:sz w:val="20"/>
          <w:szCs w:val="20"/>
        </w:rPr>
      </w:pPr>
    </w:p>
    <w:p w14:paraId="49BD0DB2" w14:textId="77777777" w:rsidR="00A86493" w:rsidRPr="0088760F" w:rsidRDefault="00A86493" w:rsidP="0030692B">
      <w:pPr>
        <w:rPr>
          <w:color w:val="000000" w:themeColor="text1"/>
          <w:sz w:val="20"/>
          <w:szCs w:val="20"/>
        </w:rPr>
      </w:pPr>
    </w:p>
    <w:p w14:paraId="74C347E4" w14:textId="77777777" w:rsidR="00A86493" w:rsidRPr="0088760F" w:rsidRDefault="00A86493" w:rsidP="0030692B">
      <w:pPr>
        <w:rPr>
          <w:color w:val="000000" w:themeColor="text1"/>
          <w:sz w:val="20"/>
          <w:szCs w:val="20"/>
        </w:rPr>
      </w:pPr>
    </w:p>
    <w:p w14:paraId="02A9FB0E" w14:textId="77777777" w:rsidR="00A86493" w:rsidRPr="0088760F" w:rsidRDefault="00A86493" w:rsidP="0030692B">
      <w:pPr>
        <w:rPr>
          <w:color w:val="000000" w:themeColor="text1"/>
          <w:sz w:val="20"/>
          <w:szCs w:val="20"/>
        </w:rPr>
      </w:pPr>
    </w:p>
    <w:p w14:paraId="4E10FA10" w14:textId="77777777" w:rsidR="00A86493" w:rsidRPr="0088760F" w:rsidRDefault="00A86493" w:rsidP="0030692B">
      <w:pPr>
        <w:rPr>
          <w:color w:val="000000" w:themeColor="text1"/>
          <w:sz w:val="20"/>
          <w:szCs w:val="20"/>
        </w:rPr>
      </w:pPr>
    </w:p>
    <w:p w14:paraId="7C561792" w14:textId="77777777" w:rsidR="00A86493" w:rsidRPr="0088760F" w:rsidRDefault="00A86493" w:rsidP="0030692B">
      <w:pPr>
        <w:rPr>
          <w:color w:val="000000" w:themeColor="text1"/>
          <w:sz w:val="20"/>
          <w:szCs w:val="20"/>
        </w:rPr>
      </w:pPr>
    </w:p>
    <w:p w14:paraId="0DD33221" w14:textId="77777777" w:rsidR="00A86493" w:rsidRPr="0088760F" w:rsidRDefault="00A86493" w:rsidP="0030692B">
      <w:pPr>
        <w:rPr>
          <w:color w:val="000000" w:themeColor="text1"/>
          <w:sz w:val="20"/>
          <w:szCs w:val="20"/>
        </w:rPr>
      </w:pPr>
    </w:p>
    <w:p w14:paraId="7A36D9A7" w14:textId="77777777" w:rsidR="00A86493" w:rsidRPr="0088760F" w:rsidRDefault="00A86493" w:rsidP="0030692B">
      <w:pPr>
        <w:rPr>
          <w:color w:val="000000" w:themeColor="text1"/>
          <w:sz w:val="20"/>
          <w:szCs w:val="20"/>
        </w:rPr>
      </w:pPr>
    </w:p>
    <w:p w14:paraId="2548C851" w14:textId="77777777" w:rsidR="00A86493" w:rsidRPr="0088760F" w:rsidRDefault="00A86493" w:rsidP="0030692B">
      <w:pPr>
        <w:rPr>
          <w:color w:val="000000" w:themeColor="text1"/>
          <w:sz w:val="20"/>
          <w:szCs w:val="20"/>
        </w:rPr>
      </w:pPr>
    </w:p>
    <w:p w14:paraId="74398D96" w14:textId="77777777" w:rsidR="00A86493" w:rsidRPr="0088760F" w:rsidRDefault="00A86493" w:rsidP="0030692B">
      <w:pPr>
        <w:rPr>
          <w:color w:val="000000" w:themeColor="text1"/>
          <w:sz w:val="20"/>
          <w:szCs w:val="20"/>
        </w:rPr>
      </w:pPr>
    </w:p>
    <w:p w14:paraId="5EF99C3E" w14:textId="77777777" w:rsidR="00A86493" w:rsidRPr="0088760F" w:rsidRDefault="00A86493" w:rsidP="0030692B">
      <w:pPr>
        <w:rPr>
          <w:color w:val="000000" w:themeColor="text1"/>
          <w:sz w:val="20"/>
          <w:szCs w:val="20"/>
        </w:rPr>
      </w:pPr>
    </w:p>
    <w:p w14:paraId="28EBCDF7" w14:textId="77777777" w:rsidR="00A86493" w:rsidRPr="0088760F" w:rsidRDefault="00A86493" w:rsidP="0030692B">
      <w:pPr>
        <w:rPr>
          <w:color w:val="000000" w:themeColor="text1"/>
          <w:sz w:val="20"/>
          <w:szCs w:val="20"/>
        </w:rPr>
      </w:pPr>
    </w:p>
    <w:p w14:paraId="79495598" w14:textId="77777777" w:rsidR="00A86493" w:rsidRPr="0088760F" w:rsidRDefault="00A86493" w:rsidP="0030692B">
      <w:pPr>
        <w:rPr>
          <w:color w:val="000000" w:themeColor="text1"/>
          <w:sz w:val="20"/>
          <w:szCs w:val="20"/>
        </w:rPr>
      </w:pPr>
    </w:p>
    <w:p w14:paraId="0D659265" w14:textId="77777777" w:rsidR="00A86493" w:rsidRPr="0088760F" w:rsidRDefault="00A86493" w:rsidP="0030692B">
      <w:pPr>
        <w:rPr>
          <w:color w:val="000000" w:themeColor="text1"/>
          <w:sz w:val="20"/>
          <w:szCs w:val="20"/>
        </w:rPr>
      </w:pPr>
    </w:p>
    <w:p w14:paraId="0CADEF02" w14:textId="77777777" w:rsidR="00A86493" w:rsidRPr="0088760F" w:rsidRDefault="00A86493" w:rsidP="0030692B">
      <w:pPr>
        <w:rPr>
          <w:color w:val="000000" w:themeColor="text1"/>
          <w:sz w:val="20"/>
          <w:szCs w:val="20"/>
        </w:rPr>
      </w:pPr>
    </w:p>
    <w:p w14:paraId="07B6C9B1" w14:textId="77777777" w:rsidR="00A86493" w:rsidRPr="0088760F" w:rsidRDefault="00A86493" w:rsidP="0030692B">
      <w:pPr>
        <w:rPr>
          <w:color w:val="000000" w:themeColor="text1"/>
          <w:sz w:val="20"/>
          <w:szCs w:val="20"/>
        </w:rPr>
      </w:pPr>
    </w:p>
    <w:p w14:paraId="32C031DE" w14:textId="77777777" w:rsidR="00A86493" w:rsidRPr="0088760F" w:rsidRDefault="00A86493" w:rsidP="0030692B">
      <w:pPr>
        <w:rPr>
          <w:b/>
          <w:color w:val="000000" w:themeColor="text1"/>
        </w:rPr>
      </w:pPr>
      <w:r w:rsidRPr="0088760F">
        <w:rPr>
          <w:b/>
          <w:color w:val="000000" w:themeColor="text1"/>
        </w:rPr>
        <w:t>TABLE AND FIGURE LEGENDS</w:t>
      </w:r>
    </w:p>
    <w:p w14:paraId="1245D04B" w14:textId="77777777" w:rsidR="000A39DB" w:rsidRPr="0088760F" w:rsidRDefault="000A39DB" w:rsidP="0030692B">
      <w:pPr>
        <w:rPr>
          <w:b/>
          <w:color w:val="000000" w:themeColor="text1"/>
        </w:rPr>
      </w:pPr>
    </w:p>
    <w:p w14:paraId="1B547B08" w14:textId="2814122E" w:rsidR="00787EF4" w:rsidRPr="0088760F" w:rsidRDefault="00787EF4" w:rsidP="0030692B">
      <w:pPr>
        <w:rPr>
          <w:rFonts w:eastAsia="Times New Roman" w:cs="Times New Roman"/>
          <w:color w:val="000000" w:themeColor="text1"/>
          <w:lang w:val="en-GB"/>
        </w:rPr>
      </w:pPr>
      <w:r w:rsidRPr="0088760F">
        <w:rPr>
          <w:rFonts w:eastAsia="Times New Roman" w:cs="Times New Roman"/>
          <w:b/>
          <w:bCs/>
          <w:color w:val="000000" w:themeColor="text1"/>
          <w:lang w:val="en-GB"/>
        </w:rPr>
        <w:t xml:space="preserve">Table 1 </w:t>
      </w:r>
      <w:r w:rsidRPr="0088760F">
        <w:rPr>
          <w:rFonts w:eastAsia="Times New Roman" w:cs="Times New Roman"/>
          <w:color w:val="000000" w:themeColor="text1"/>
          <w:lang w:val="en-GB"/>
        </w:rPr>
        <w:t xml:space="preserve">Survey characteristics </w:t>
      </w:r>
    </w:p>
    <w:p w14:paraId="130094B6" w14:textId="250A2A22" w:rsidR="00787EF4" w:rsidRPr="0088760F" w:rsidRDefault="00787EF4" w:rsidP="0030692B">
      <w:pPr>
        <w:rPr>
          <w:rFonts w:eastAsia="Times New Roman" w:cs="Times New Roman"/>
          <w:b/>
          <w:color w:val="000000" w:themeColor="text1"/>
          <w:lang w:val="en-GB"/>
        </w:rPr>
      </w:pPr>
      <w:r w:rsidRPr="0088760F">
        <w:rPr>
          <w:rFonts w:eastAsia="Times New Roman" w:cs="Times New Roman"/>
          <w:b/>
          <w:color w:val="000000" w:themeColor="text1"/>
          <w:lang w:val="en-GB"/>
        </w:rPr>
        <w:t xml:space="preserve">Table 2 </w:t>
      </w:r>
      <w:r w:rsidR="000A39DB" w:rsidRPr="0088760F">
        <w:rPr>
          <w:rFonts w:eastAsia="Times New Roman" w:cs="Times New Roman"/>
          <w:color w:val="000000" w:themeColor="text1"/>
          <w:lang w:val="en-GB"/>
        </w:rPr>
        <w:t>Adjusted a</w:t>
      </w:r>
      <w:r w:rsidRPr="0088760F">
        <w:rPr>
          <w:rFonts w:eastAsia="Times New Roman" w:cs="Times New Roman"/>
          <w:color w:val="000000" w:themeColor="text1"/>
          <w:lang w:val="en-GB"/>
        </w:rPr>
        <w:t xml:space="preserve">ssociation between different types of violence and obesogenic </w:t>
      </w:r>
      <w:proofErr w:type="spellStart"/>
      <w:r w:rsidRPr="0088760F">
        <w:rPr>
          <w:rFonts w:eastAsia="Times New Roman" w:cs="Times New Roman"/>
          <w:color w:val="000000" w:themeColor="text1"/>
          <w:lang w:val="en-GB"/>
        </w:rPr>
        <w:t>behavior</w:t>
      </w:r>
      <w:proofErr w:type="spellEnd"/>
      <w:r w:rsidRPr="0088760F">
        <w:rPr>
          <w:rFonts w:eastAsia="Times New Roman" w:cs="Times New Roman"/>
          <w:color w:val="000000" w:themeColor="text1"/>
          <w:lang w:val="en-GB"/>
        </w:rPr>
        <w:t xml:space="preserve"> estimated by meta-analysis with random effects based on country-wise estimates</w:t>
      </w:r>
      <w:r w:rsidRPr="0088760F">
        <w:rPr>
          <w:rFonts w:eastAsia="Times New Roman" w:cs="Times New Roman"/>
          <w:b/>
          <w:color w:val="000000" w:themeColor="text1"/>
          <w:lang w:val="en-GB"/>
        </w:rPr>
        <w:t> </w:t>
      </w:r>
    </w:p>
    <w:p w14:paraId="1855C371" w14:textId="77777777" w:rsidR="00787EF4" w:rsidRPr="0088760F" w:rsidRDefault="00787EF4" w:rsidP="0030692B">
      <w:pPr>
        <w:rPr>
          <w:rFonts w:eastAsia="Times New Roman" w:cs="Times New Roman"/>
          <w:b/>
          <w:color w:val="000000" w:themeColor="text1"/>
          <w:lang w:val="en-GB"/>
        </w:rPr>
      </w:pPr>
    </w:p>
    <w:p w14:paraId="2D3777CE" w14:textId="77777777" w:rsidR="00787EF4" w:rsidRPr="0088760F" w:rsidRDefault="00787EF4" w:rsidP="00787EF4">
      <w:pPr>
        <w:contextualSpacing/>
        <w:rPr>
          <w:color w:val="000000" w:themeColor="text1"/>
        </w:rPr>
      </w:pPr>
      <w:r w:rsidRPr="0088760F">
        <w:rPr>
          <w:b/>
          <w:color w:val="000000" w:themeColor="text1"/>
        </w:rPr>
        <w:t xml:space="preserve">Figure 1 </w:t>
      </w:r>
      <w:r w:rsidRPr="0088760F">
        <w:rPr>
          <w:color w:val="000000" w:themeColor="text1"/>
        </w:rPr>
        <w:t>Prevalence of different types of obesogenic behavior by presence or absence of intentional injury in the past 12 months</w:t>
      </w:r>
    </w:p>
    <w:p w14:paraId="43FBE4B0" w14:textId="77777777" w:rsidR="00787EF4" w:rsidRPr="0088760F" w:rsidRDefault="00787EF4" w:rsidP="00787EF4">
      <w:pPr>
        <w:rPr>
          <w:color w:val="000000" w:themeColor="text1"/>
        </w:rPr>
      </w:pPr>
      <w:r w:rsidRPr="0088760F">
        <w:rPr>
          <w:b/>
          <w:color w:val="000000" w:themeColor="text1"/>
        </w:rPr>
        <w:t xml:space="preserve">Figure 2 </w:t>
      </w:r>
      <w:r w:rsidRPr="0088760F">
        <w:rPr>
          <w:color w:val="000000" w:themeColor="text1"/>
        </w:rPr>
        <w:t>Prevalence of different types of obesogenic behavior by number of times physically attacked in past 12 months</w:t>
      </w:r>
    </w:p>
    <w:p w14:paraId="31811F63" w14:textId="77777777" w:rsidR="00787EF4" w:rsidRPr="0088760F" w:rsidRDefault="00787EF4" w:rsidP="00787EF4">
      <w:pPr>
        <w:rPr>
          <w:color w:val="000000" w:themeColor="text1"/>
        </w:rPr>
      </w:pPr>
      <w:r w:rsidRPr="0088760F">
        <w:rPr>
          <w:b/>
          <w:color w:val="000000" w:themeColor="text1"/>
        </w:rPr>
        <w:t xml:space="preserve">Figure 3 </w:t>
      </w:r>
      <w:r w:rsidRPr="0088760F">
        <w:rPr>
          <w:color w:val="000000" w:themeColor="text1"/>
        </w:rPr>
        <w:t>Prevalence of different types of obesogenic behavior by number of times in physical fight in past 12 months</w:t>
      </w:r>
    </w:p>
    <w:p w14:paraId="419DDE93" w14:textId="77777777" w:rsidR="00787EF4" w:rsidRPr="0088760F" w:rsidRDefault="00787EF4" w:rsidP="00787EF4">
      <w:pPr>
        <w:rPr>
          <w:color w:val="000000" w:themeColor="text1"/>
        </w:rPr>
      </w:pPr>
    </w:p>
    <w:p w14:paraId="60707D6D" w14:textId="77777777" w:rsidR="00BA2136" w:rsidRPr="0088760F" w:rsidRDefault="00BA2136" w:rsidP="00787EF4">
      <w:pPr>
        <w:rPr>
          <w:color w:val="000000" w:themeColor="text1"/>
        </w:rPr>
      </w:pPr>
      <w:r w:rsidRPr="0088760F">
        <w:rPr>
          <w:b/>
          <w:color w:val="000000" w:themeColor="text1"/>
        </w:rPr>
        <w:t xml:space="preserve">Table S1 </w:t>
      </w:r>
      <w:r w:rsidR="00135841" w:rsidRPr="0088760F">
        <w:rPr>
          <w:color w:val="000000" w:themeColor="text1"/>
        </w:rPr>
        <w:t>Prevalence of different types of obesogenic behavior and violence by country</w:t>
      </w:r>
    </w:p>
    <w:p w14:paraId="514152E0" w14:textId="77777777" w:rsidR="00787EF4" w:rsidRPr="0088760F" w:rsidRDefault="00787EF4" w:rsidP="00787EF4">
      <w:pPr>
        <w:rPr>
          <w:color w:val="000000" w:themeColor="text1"/>
        </w:rPr>
      </w:pPr>
      <w:r w:rsidRPr="0088760F">
        <w:rPr>
          <w:b/>
          <w:color w:val="000000" w:themeColor="text1"/>
        </w:rPr>
        <w:t xml:space="preserve">Figure S1 </w:t>
      </w:r>
      <w:r w:rsidRPr="0088760F">
        <w:rPr>
          <w:color w:val="000000" w:themeColor="text1"/>
        </w:rPr>
        <w:t>Country-wise association between intentional injury (exposure) and anxiety-induced insomnia (outcome) estimated by multivariable logistic regression</w:t>
      </w:r>
    </w:p>
    <w:p w14:paraId="5215453F" w14:textId="77777777" w:rsidR="00787EF4" w:rsidRPr="0088760F" w:rsidRDefault="00787EF4" w:rsidP="00787EF4">
      <w:pPr>
        <w:rPr>
          <w:color w:val="000000" w:themeColor="text1"/>
        </w:rPr>
      </w:pPr>
      <w:r w:rsidRPr="0088760F">
        <w:rPr>
          <w:b/>
          <w:color w:val="000000" w:themeColor="text1"/>
        </w:rPr>
        <w:t xml:space="preserve">Figure S2 </w:t>
      </w:r>
      <w:r w:rsidRPr="0088760F">
        <w:rPr>
          <w:color w:val="000000" w:themeColor="text1"/>
        </w:rPr>
        <w:t>Country-wise association between physical attack (exposure) and anxiety-induced insomnia (outcome) estimated by multivariable logistic regression</w:t>
      </w:r>
    </w:p>
    <w:p w14:paraId="150E74FB" w14:textId="77777777" w:rsidR="00787EF4" w:rsidRPr="0088760F" w:rsidRDefault="00787EF4" w:rsidP="00787EF4">
      <w:pPr>
        <w:rPr>
          <w:color w:val="000000" w:themeColor="text1"/>
        </w:rPr>
      </w:pPr>
      <w:r w:rsidRPr="0088760F">
        <w:rPr>
          <w:b/>
          <w:color w:val="000000" w:themeColor="text1"/>
        </w:rPr>
        <w:t xml:space="preserve">Figure S3 </w:t>
      </w:r>
      <w:r w:rsidRPr="0088760F">
        <w:rPr>
          <w:color w:val="000000" w:themeColor="text1"/>
        </w:rPr>
        <w:t>Country-wise association between physical fight (exposure) and anxiety-induced insomnia (outcome) estimated by multivariable logistic regression</w:t>
      </w:r>
    </w:p>
    <w:p w14:paraId="66AA74A8" w14:textId="77777777" w:rsidR="00787EF4" w:rsidRPr="0088760F" w:rsidRDefault="00787EF4" w:rsidP="00787EF4">
      <w:pPr>
        <w:rPr>
          <w:color w:val="000000" w:themeColor="text1"/>
        </w:rPr>
      </w:pPr>
      <w:r w:rsidRPr="0088760F">
        <w:rPr>
          <w:b/>
          <w:color w:val="000000" w:themeColor="text1"/>
        </w:rPr>
        <w:t xml:space="preserve">Figure S4 </w:t>
      </w:r>
      <w:r w:rsidRPr="0088760F">
        <w:rPr>
          <w:color w:val="000000" w:themeColor="text1"/>
        </w:rPr>
        <w:t>Country-wise association between intentional injury (exposure) and low physical activity (outcome) estimated by multivariable logistic regression</w:t>
      </w:r>
    </w:p>
    <w:p w14:paraId="344A4911" w14:textId="77777777" w:rsidR="00787EF4" w:rsidRPr="0088760F" w:rsidRDefault="00787EF4" w:rsidP="00787EF4">
      <w:pPr>
        <w:rPr>
          <w:color w:val="000000" w:themeColor="text1"/>
        </w:rPr>
      </w:pPr>
      <w:r w:rsidRPr="0088760F">
        <w:rPr>
          <w:b/>
          <w:color w:val="000000" w:themeColor="text1"/>
        </w:rPr>
        <w:t xml:space="preserve">Figure S5 </w:t>
      </w:r>
      <w:r w:rsidRPr="0088760F">
        <w:rPr>
          <w:color w:val="000000" w:themeColor="text1"/>
        </w:rPr>
        <w:t>Country-wise association between physical attack (exposure) and low physical activity (outcome) estimated by multivariable logistic regression</w:t>
      </w:r>
    </w:p>
    <w:p w14:paraId="20E1EA91" w14:textId="77777777" w:rsidR="00787EF4" w:rsidRPr="0088760F" w:rsidRDefault="00787EF4" w:rsidP="00787EF4">
      <w:pPr>
        <w:rPr>
          <w:color w:val="000000" w:themeColor="text1"/>
        </w:rPr>
      </w:pPr>
      <w:r w:rsidRPr="0088760F">
        <w:rPr>
          <w:b/>
          <w:color w:val="000000" w:themeColor="text1"/>
        </w:rPr>
        <w:t xml:space="preserve">Figure S6 </w:t>
      </w:r>
      <w:r w:rsidRPr="0088760F">
        <w:rPr>
          <w:color w:val="000000" w:themeColor="text1"/>
        </w:rPr>
        <w:t>Country-wise association between physical fight (exposure) and low physical activity (outcome) estimated by multivariable logistic regression</w:t>
      </w:r>
    </w:p>
    <w:p w14:paraId="15F08AE7" w14:textId="77777777" w:rsidR="00787EF4" w:rsidRPr="0088760F" w:rsidRDefault="00787EF4" w:rsidP="00787EF4">
      <w:pPr>
        <w:rPr>
          <w:color w:val="000000" w:themeColor="text1"/>
        </w:rPr>
      </w:pPr>
      <w:r w:rsidRPr="0088760F">
        <w:rPr>
          <w:b/>
          <w:color w:val="000000" w:themeColor="text1"/>
        </w:rPr>
        <w:t xml:space="preserve">Figure S7 </w:t>
      </w:r>
      <w:r w:rsidRPr="0088760F">
        <w:rPr>
          <w:color w:val="000000" w:themeColor="text1"/>
        </w:rPr>
        <w:t>Country-wise association between intentional injury (exposure) and sedentary behavior (outcome) estimated by multivariable logistic regression</w:t>
      </w:r>
    </w:p>
    <w:p w14:paraId="480D8BAC" w14:textId="77777777" w:rsidR="00787EF4" w:rsidRPr="0088760F" w:rsidRDefault="00787EF4" w:rsidP="00787EF4">
      <w:pPr>
        <w:rPr>
          <w:color w:val="000000" w:themeColor="text1"/>
        </w:rPr>
      </w:pPr>
      <w:r w:rsidRPr="0088760F">
        <w:rPr>
          <w:b/>
          <w:color w:val="000000" w:themeColor="text1"/>
        </w:rPr>
        <w:t xml:space="preserve">Figure S8 </w:t>
      </w:r>
      <w:r w:rsidRPr="0088760F">
        <w:rPr>
          <w:color w:val="000000" w:themeColor="text1"/>
        </w:rPr>
        <w:t>Country-wise association between physical attack (exposure) and sedentary behavior (outcome) estimated by multivariable logistic regression</w:t>
      </w:r>
    </w:p>
    <w:p w14:paraId="4AB41176" w14:textId="77777777" w:rsidR="00787EF4" w:rsidRPr="0088760F" w:rsidRDefault="00787EF4" w:rsidP="00787EF4">
      <w:pPr>
        <w:rPr>
          <w:color w:val="000000" w:themeColor="text1"/>
        </w:rPr>
      </w:pPr>
      <w:r w:rsidRPr="0088760F">
        <w:rPr>
          <w:b/>
          <w:color w:val="000000" w:themeColor="text1"/>
        </w:rPr>
        <w:t xml:space="preserve">Figure S9 </w:t>
      </w:r>
      <w:r w:rsidRPr="0088760F">
        <w:rPr>
          <w:color w:val="000000" w:themeColor="text1"/>
        </w:rPr>
        <w:t>Country-wise association between physical fight (exposure) and sedentary behavior (outcome) estimated by multivariable logistic regression</w:t>
      </w:r>
    </w:p>
    <w:p w14:paraId="790EBCBF" w14:textId="77777777" w:rsidR="00787EF4" w:rsidRPr="0088760F" w:rsidRDefault="00787EF4" w:rsidP="00787EF4">
      <w:pPr>
        <w:rPr>
          <w:color w:val="000000" w:themeColor="text1"/>
        </w:rPr>
      </w:pPr>
      <w:r w:rsidRPr="0088760F">
        <w:rPr>
          <w:b/>
          <w:color w:val="000000" w:themeColor="text1"/>
        </w:rPr>
        <w:t xml:space="preserve">Figure S10 </w:t>
      </w:r>
      <w:r w:rsidRPr="0088760F">
        <w:rPr>
          <w:color w:val="000000" w:themeColor="text1"/>
        </w:rPr>
        <w:t>Country-wise association between intentional injury (exposure) and fast-food consumption (outcome) estimated by multivariable logistic regression</w:t>
      </w:r>
    </w:p>
    <w:p w14:paraId="456BE645" w14:textId="77777777" w:rsidR="00787EF4" w:rsidRPr="0088760F" w:rsidRDefault="00787EF4" w:rsidP="00787EF4">
      <w:pPr>
        <w:rPr>
          <w:color w:val="000000" w:themeColor="text1"/>
        </w:rPr>
      </w:pPr>
      <w:r w:rsidRPr="0088760F">
        <w:rPr>
          <w:b/>
          <w:color w:val="000000" w:themeColor="text1"/>
        </w:rPr>
        <w:t xml:space="preserve">Figure S11 </w:t>
      </w:r>
      <w:r w:rsidRPr="0088760F">
        <w:rPr>
          <w:color w:val="000000" w:themeColor="text1"/>
        </w:rPr>
        <w:t>Country-wise association between physical attack (exposure) and fast-food consumption (outcome) estimated by multivariable logistic regression</w:t>
      </w:r>
    </w:p>
    <w:p w14:paraId="576DBAB5" w14:textId="77777777" w:rsidR="00787EF4" w:rsidRPr="0088760F" w:rsidRDefault="00787EF4" w:rsidP="00787EF4">
      <w:pPr>
        <w:rPr>
          <w:color w:val="000000" w:themeColor="text1"/>
        </w:rPr>
      </w:pPr>
      <w:r w:rsidRPr="0088760F">
        <w:rPr>
          <w:b/>
          <w:color w:val="000000" w:themeColor="text1"/>
        </w:rPr>
        <w:t xml:space="preserve">Figure S12 </w:t>
      </w:r>
      <w:r w:rsidRPr="0088760F">
        <w:rPr>
          <w:color w:val="000000" w:themeColor="text1"/>
        </w:rPr>
        <w:t>Country-wise association between physical fight (exposure) and fast-food consumption (outcome) estimated by multivariable logistic regression</w:t>
      </w:r>
    </w:p>
    <w:p w14:paraId="27A0A332" w14:textId="77777777" w:rsidR="00787EF4" w:rsidRPr="0088760F" w:rsidRDefault="00787EF4" w:rsidP="00787EF4">
      <w:pPr>
        <w:rPr>
          <w:color w:val="000000" w:themeColor="text1"/>
        </w:rPr>
      </w:pPr>
      <w:r w:rsidRPr="0088760F">
        <w:rPr>
          <w:b/>
          <w:color w:val="000000" w:themeColor="text1"/>
        </w:rPr>
        <w:t xml:space="preserve">Figure S13 </w:t>
      </w:r>
      <w:r w:rsidRPr="0088760F">
        <w:rPr>
          <w:color w:val="000000" w:themeColor="text1"/>
        </w:rPr>
        <w:t>Country-wise association between intentional injury (exposure) and carbonated soft-drink consumption (outcome) estimated by multivariable logistic regression</w:t>
      </w:r>
    </w:p>
    <w:p w14:paraId="58A18F27" w14:textId="77777777" w:rsidR="00787EF4" w:rsidRPr="0088760F" w:rsidRDefault="00787EF4" w:rsidP="00787EF4">
      <w:pPr>
        <w:rPr>
          <w:color w:val="000000" w:themeColor="text1"/>
        </w:rPr>
      </w:pPr>
      <w:r w:rsidRPr="0088760F">
        <w:rPr>
          <w:b/>
          <w:color w:val="000000" w:themeColor="text1"/>
        </w:rPr>
        <w:t xml:space="preserve">Figure S14 </w:t>
      </w:r>
      <w:r w:rsidRPr="0088760F">
        <w:rPr>
          <w:color w:val="000000" w:themeColor="text1"/>
        </w:rPr>
        <w:t>Country-wise association between physical attack (exposure) and carbonated soft-drink consumption (outcome) estimated by multivariable logistic regression</w:t>
      </w:r>
    </w:p>
    <w:p w14:paraId="48FDAAC7" w14:textId="77777777" w:rsidR="00787EF4" w:rsidRPr="0088760F" w:rsidRDefault="00787EF4" w:rsidP="00787EF4">
      <w:pPr>
        <w:rPr>
          <w:color w:val="000000" w:themeColor="text1"/>
        </w:rPr>
      </w:pPr>
      <w:r w:rsidRPr="0088760F">
        <w:rPr>
          <w:b/>
          <w:color w:val="000000" w:themeColor="text1"/>
        </w:rPr>
        <w:t xml:space="preserve">Figure S15 </w:t>
      </w:r>
      <w:r w:rsidRPr="0088760F">
        <w:rPr>
          <w:color w:val="000000" w:themeColor="text1"/>
        </w:rPr>
        <w:t>Country-wise association between physical fight (exposure) and carbonated soft-drink consumption (outcome) estimated by multivariable logistic regression</w:t>
      </w:r>
    </w:p>
    <w:p w14:paraId="468D6571" w14:textId="2501F1F2" w:rsidR="00787EF4" w:rsidRPr="0088760F" w:rsidRDefault="00135841" w:rsidP="0030692B">
      <w:pPr>
        <w:rPr>
          <w:color w:val="000000" w:themeColor="text1"/>
        </w:rPr>
      </w:pPr>
      <w:r w:rsidRPr="0088760F">
        <w:rPr>
          <w:b/>
          <w:color w:val="000000" w:themeColor="text1"/>
        </w:rPr>
        <w:t xml:space="preserve">Figure S16 </w:t>
      </w:r>
      <w:r w:rsidR="000A39DB" w:rsidRPr="0088760F">
        <w:rPr>
          <w:color w:val="000000" w:themeColor="text1"/>
        </w:rPr>
        <w:t>Bubble plot with fitted meta-regression line of the log-odds of the association between intentional injury and fast</w:t>
      </w:r>
      <w:r w:rsidR="0040017F" w:rsidRPr="0088760F">
        <w:rPr>
          <w:color w:val="000000" w:themeColor="text1"/>
        </w:rPr>
        <w:t xml:space="preserve"> </w:t>
      </w:r>
      <w:r w:rsidR="000A39DB" w:rsidRPr="0088760F">
        <w:rPr>
          <w:color w:val="000000" w:themeColor="text1"/>
        </w:rPr>
        <w:t>food consumption, and survey year by country based on data from 57 countries</w:t>
      </w:r>
    </w:p>
    <w:p w14:paraId="39796F07" w14:textId="77777777" w:rsidR="00A86493" w:rsidRPr="00A86493" w:rsidRDefault="00A86493" w:rsidP="0030692B">
      <w:pPr>
        <w:rPr>
          <w:b/>
        </w:rPr>
      </w:pPr>
    </w:p>
    <w:sectPr w:rsidR="00A86493" w:rsidRPr="00A86493" w:rsidSect="00F72E7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B625" w14:textId="77777777" w:rsidR="00157CB8" w:rsidRDefault="00157CB8" w:rsidP="00785BAC">
      <w:r>
        <w:separator/>
      </w:r>
    </w:p>
  </w:endnote>
  <w:endnote w:type="continuationSeparator" w:id="0">
    <w:p w14:paraId="671E32C5" w14:textId="77777777" w:rsidR="00157CB8" w:rsidRDefault="00157CB8" w:rsidP="0078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DF3C" w14:textId="77777777" w:rsidR="00390A0E" w:rsidRDefault="00390A0E" w:rsidP="00785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2F3BD" w14:textId="77777777" w:rsidR="00390A0E" w:rsidRDefault="00390A0E" w:rsidP="00785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1F3A" w14:textId="39F22189" w:rsidR="00390A0E" w:rsidRDefault="00390A0E" w:rsidP="00785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27E">
      <w:rPr>
        <w:rStyle w:val="PageNumber"/>
        <w:noProof/>
      </w:rPr>
      <w:t>20</w:t>
    </w:r>
    <w:r>
      <w:rPr>
        <w:rStyle w:val="PageNumber"/>
      </w:rPr>
      <w:fldChar w:fldCharType="end"/>
    </w:r>
  </w:p>
  <w:p w14:paraId="66C0CCB5" w14:textId="77777777" w:rsidR="00390A0E" w:rsidRDefault="00390A0E" w:rsidP="00785B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2870D" w14:textId="77777777" w:rsidR="00157CB8" w:rsidRDefault="00157CB8" w:rsidP="00785BAC">
      <w:r>
        <w:separator/>
      </w:r>
    </w:p>
  </w:footnote>
  <w:footnote w:type="continuationSeparator" w:id="0">
    <w:p w14:paraId="3EE9471F" w14:textId="77777777" w:rsidR="00157CB8" w:rsidRDefault="00157CB8" w:rsidP="0078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921"/>
    <w:multiLevelType w:val="singleLevel"/>
    <w:tmpl w:val="00CE1921"/>
    <w:lvl w:ilvl="0">
      <w:start w:val="1"/>
      <w:numFmt w:val="decimal"/>
      <w:lvlText w:val="%1."/>
      <w:lvlJc w:val="left"/>
      <w:pPr>
        <w:ind w:left="288" w:firstLine="72"/>
      </w:pPr>
      <w:rPr>
        <w:vertAlign w:val="superscript"/>
      </w:rPr>
    </w:lvl>
  </w:abstractNum>
  <w:abstractNum w:abstractNumId="1" w15:restartNumberingAfterBreak="0">
    <w:nsid w:val="10C800AD"/>
    <w:multiLevelType w:val="hybridMultilevel"/>
    <w:tmpl w:val="99980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A5F26"/>
    <w:multiLevelType w:val="hybridMultilevel"/>
    <w:tmpl w:val="58E83A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NDI0AtImZpbGBko6SsGpxcWZ+XkgBYa1ACqsXHMsAAAA"/>
    <w:docVar w:name="EN.Layout" w:val="&lt;ENLayout&gt;&lt;Style&gt;Psychological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z5xwrr4s255jexte2pwr2czrta9p02zs9t&quot;&gt;Endnote27Dec2017&lt;record-ids&gt;&lt;item&gt;5690&lt;/item&gt;&lt;item&gt;6034&lt;/item&gt;&lt;item&gt;7657&lt;/item&gt;&lt;item&gt;8038&lt;/item&gt;&lt;item&gt;8200&lt;/item&gt;&lt;item&gt;8707&lt;/item&gt;&lt;item&gt;9051&lt;/item&gt;&lt;item&gt;11377&lt;/item&gt;&lt;/record-ids&gt;&lt;/item&gt;&lt;/Libraries&gt;"/>
  </w:docVars>
  <w:rsids>
    <w:rsidRoot w:val="00F72E72"/>
    <w:rsid w:val="0001208D"/>
    <w:rsid w:val="00024CD3"/>
    <w:rsid w:val="00026363"/>
    <w:rsid w:val="00026506"/>
    <w:rsid w:val="00030139"/>
    <w:rsid w:val="00035D15"/>
    <w:rsid w:val="0004013B"/>
    <w:rsid w:val="00043644"/>
    <w:rsid w:val="00044BA3"/>
    <w:rsid w:val="00050853"/>
    <w:rsid w:val="000566F0"/>
    <w:rsid w:val="00062007"/>
    <w:rsid w:val="00072037"/>
    <w:rsid w:val="00075582"/>
    <w:rsid w:val="00080D09"/>
    <w:rsid w:val="00082E11"/>
    <w:rsid w:val="00085F85"/>
    <w:rsid w:val="00087B1A"/>
    <w:rsid w:val="00087BF8"/>
    <w:rsid w:val="000A05EB"/>
    <w:rsid w:val="000A21C3"/>
    <w:rsid w:val="000A39DB"/>
    <w:rsid w:val="000A3F1C"/>
    <w:rsid w:val="000A5812"/>
    <w:rsid w:val="000B61E4"/>
    <w:rsid w:val="000C25F6"/>
    <w:rsid w:val="000C665D"/>
    <w:rsid w:val="000D11B9"/>
    <w:rsid w:val="000D2351"/>
    <w:rsid w:val="000E16CA"/>
    <w:rsid w:val="000E287C"/>
    <w:rsid w:val="000E4860"/>
    <w:rsid w:val="000E5926"/>
    <w:rsid w:val="000E6732"/>
    <w:rsid w:val="000F3FAD"/>
    <w:rsid w:val="000F49AD"/>
    <w:rsid w:val="00101F5B"/>
    <w:rsid w:val="00104C57"/>
    <w:rsid w:val="0010727E"/>
    <w:rsid w:val="001230A1"/>
    <w:rsid w:val="00126395"/>
    <w:rsid w:val="001308AF"/>
    <w:rsid w:val="001321D3"/>
    <w:rsid w:val="00135841"/>
    <w:rsid w:val="00141B4F"/>
    <w:rsid w:val="00157CB8"/>
    <w:rsid w:val="001610DC"/>
    <w:rsid w:val="0016473E"/>
    <w:rsid w:val="0017311A"/>
    <w:rsid w:val="00186490"/>
    <w:rsid w:val="001A0D5B"/>
    <w:rsid w:val="001A135B"/>
    <w:rsid w:val="001A2F53"/>
    <w:rsid w:val="001B1FD4"/>
    <w:rsid w:val="001B29B6"/>
    <w:rsid w:val="001D0D6E"/>
    <w:rsid w:val="001E54D0"/>
    <w:rsid w:val="001E6071"/>
    <w:rsid w:val="00201C99"/>
    <w:rsid w:val="00202E7F"/>
    <w:rsid w:val="00203C6E"/>
    <w:rsid w:val="00204555"/>
    <w:rsid w:val="00214FD3"/>
    <w:rsid w:val="00220F9B"/>
    <w:rsid w:val="00222F27"/>
    <w:rsid w:val="00233238"/>
    <w:rsid w:val="00235E1E"/>
    <w:rsid w:val="00237859"/>
    <w:rsid w:val="00240C26"/>
    <w:rsid w:val="00241F5C"/>
    <w:rsid w:val="00243D20"/>
    <w:rsid w:val="0024483F"/>
    <w:rsid w:val="00246096"/>
    <w:rsid w:val="00246939"/>
    <w:rsid w:val="00253534"/>
    <w:rsid w:val="0025404D"/>
    <w:rsid w:val="00265811"/>
    <w:rsid w:val="00270AA4"/>
    <w:rsid w:val="002800A0"/>
    <w:rsid w:val="0028255E"/>
    <w:rsid w:val="00296B02"/>
    <w:rsid w:val="002A76EC"/>
    <w:rsid w:val="002B1D51"/>
    <w:rsid w:val="002B306A"/>
    <w:rsid w:val="002B4CCF"/>
    <w:rsid w:val="002C5AD4"/>
    <w:rsid w:val="002C6F28"/>
    <w:rsid w:val="002D7880"/>
    <w:rsid w:val="002E2F36"/>
    <w:rsid w:val="00300FA0"/>
    <w:rsid w:val="0030692B"/>
    <w:rsid w:val="00320DF6"/>
    <w:rsid w:val="00323FB1"/>
    <w:rsid w:val="00345CE5"/>
    <w:rsid w:val="0034676B"/>
    <w:rsid w:val="00354DFE"/>
    <w:rsid w:val="00373840"/>
    <w:rsid w:val="00376ACD"/>
    <w:rsid w:val="00383CC1"/>
    <w:rsid w:val="00390404"/>
    <w:rsid w:val="00390A0E"/>
    <w:rsid w:val="00390D75"/>
    <w:rsid w:val="00391AF4"/>
    <w:rsid w:val="003A0C70"/>
    <w:rsid w:val="003A47AE"/>
    <w:rsid w:val="003B61FB"/>
    <w:rsid w:val="003C318E"/>
    <w:rsid w:val="003E1F5B"/>
    <w:rsid w:val="003E3391"/>
    <w:rsid w:val="003F1FD5"/>
    <w:rsid w:val="003F7285"/>
    <w:rsid w:val="0040017F"/>
    <w:rsid w:val="00417E56"/>
    <w:rsid w:val="00424D1D"/>
    <w:rsid w:val="00432D11"/>
    <w:rsid w:val="0043608F"/>
    <w:rsid w:val="00440260"/>
    <w:rsid w:val="004410E0"/>
    <w:rsid w:val="00442E0B"/>
    <w:rsid w:val="00447A2C"/>
    <w:rsid w:val="00447A6E"/>
    <w:rsid w:val="004505E9"/>
    <w:rsid w:val="0046332F"/>
    <w:rsid w:val="004653E9"/>
    <w:rsid w:val="0049518A"/>
    <w:rsid w:val="00497950"/>
    <w:rsid w:val="004A514E"/>
    <w:rsid w:val="004A635F"/>
    <w:rsid w:val="004B3602"/>
    <w:rsid w:val="004B480C"/>
    <w:rsid w:val="004B6607"/>
    <w:rsid w:val="004B6641"/>
    <w:rsid w:val="004C0966"/>
    <w:rsid w:val="004C6464"/>
    <w:rsid w:val="004D4FEA"/>
    <w:rsid w:val="004E23D2"/>
    <w:rsid w:val="004E29D5"/>
    <w:rsid w:val="004F07A6"/>
    <w:rsid w:val="004F49D3"/>
    <w:rsid w:val="004F792F"/>
    <w:rsid w:val="00505968"/>
    <w:rsid w:val="00511662"/>
    <w:rsid w:val="00511ABD"/>
    <w:rsid w:val="005223DB"/>
    <w:rsid w:val="005250FF"/>
    <w:rsid w:val="00531AFB"/>
    <w:rsid w:val="00532643"/>
    <w:rsid w:val="005355F0"/>
    <w:rsid w:val="005369E1"/>
    <w:rsid w:val="0054352D"/>
    <w:rsid w:val="0055303E"/>
    <w:rsid w:val="00556877"/>
    <w:rsid w:val="00573B1A"/>
    <w:rsid w:val="00573C35"/>
    <w:rsid w:val="00575445"/>
    <w:rsid w:val="00580CF9"/>
    <w:rsid w:val="00584D6A"/>
    <w:rsid w:val="005B13A9"/>
    <w:rsid w:val="005B17EA"/>
    <w:rsid w:val="005B2541"/>
    <w:rsid w:val="005B6236"/>
    <w:rsid w:val="005C19EA"/>
    <w:rsid w:val="005C1BF5"/>
    <w:rsid w:val="005C6E76"/>
    <w:rsid w:val="005E7FD8"/>
    <w:rsid w:val="005F0B56"/>
    <w:rsid w:val="005F0F4E"/>
    <w:rsid w:val="005F275F"/>
    <w:rsid w:val="006302A5"/>
    <w:rsid w:val="0063258E"/>
    <w:rsid w:val="0063750C"/>
    <w:rsid w:val="00640077"/>
    <w:rsid w:val="00640532"/>
    <w:rsid w:val="00641BB1"/>
    <w:rsid w:val="00642B9C"/>
    <w:rsid w:val="00647D8B"/>
    <w:rsid w:val="00653C96"/>
    <w:rsid w:val="00670BE7"/>
    <w:rsid w:val="00674C91"/>
    <w:rsid w:val="00676217"/>
    <w:rsid w:val="00681FB0"/>
    <w:rsid w:val="00691CDC"/>
    <w:rsid w:val="00695456"/>
    <w:rsid w:val="00696081"/>
    <w:rsid w:val="006C3AC5"/>
    <w:rsid w:val="006D31CC"/>
    <w:rsid w:val="006E1224"/>
    <w:rsid w:val="006E1ED5"/>
    <w:rsid w:val="006E3DB0"/>
    <w:rsid w:val="006F7BE2"/>
    <w:rsid w:val="00703FA5"/>
    <w:rsid w:val="007058EF"/>
    <w:rsid w:val="00706C17"/>
    <w:rsid w:val="00711CB9"/>
    <w:rsid w:val="00711D22"/>
    <w:rsid w:val="007160DC"/>
    <w:rsid w:val="0072106F"/>
    <w:rsid w:val="007216E1"/>
    <w:rsid w:val="00752558"/>
    <w:rsid w:val="0076018F"/>
    <w:rsid w:val="007609A2"/>
    <w:rsid w:val="00770401"/>
    <w:rsid w:val="00774965"/>
    <w:rsid w:val="00785BAC"/>
    <w:rsid w:val="00786D8A"/>
    <w:rsid w:val="00787EF4"/>
    <w:rsid w:val="00792336"/>
    <w:rsid w:val="00792F60"/>
    <w:rsid w:val="007A0416"/>
    <w:rsid w:val="007A3273"/>
    <w:rsid w:val="007A554B"/>
    <w:rsid w:val="007A7D19"/>
    <w:rsid w:val="007B231C"/>
    <w:rsid w:val="007C09FB"/>
    <w:rsid w:val="007C0C2B"/>
    <w:rsid w:val="007C0D27"/>
    <w:rsid w:val="007C72FE"/>
    <w:rsid w:val="007C75BB"/>
    <w:rsid w:val="007E009E"/>
    <w:rsid w:val="007E03CC"/>
    <w:rsid w:val="007E2D7C"/>
    <w:rsid w:val="007E635E"/>
    <w:rsid w:val="007F4FF9"/>
    <w:rsid w:val="0080288C"/>
    <w:rsid w:val="00806797"/>
    <w:rsid w:val="00811FC5"/>
    <w:rsid w:val="00812F42"/>
    <w:rsid w:val="008170DB"/>
    <w:rsid w:val="0082283F"/>
    <w:rsid w:val="008235F3"/>
    <w:rsid w:val="00825C7F"/>
    <w:rsid w:val="00837DD6"/>
    <w:rsid w:val="00841D5B"/>
    <w:rsid w:val="00842152"/>
    <w:rsid w:val="00844DB4"/>
    <w:rsid w:val="008462C7"/>
    <w:rsid w:val="00852239"/>
    <w:rsid w:val="00860C01"/>
    <w:rsid w:val="008613AE"/>
    <w:rsid w:val="00861DC4"/>
    <w:rsid w:val="00867530"/>
    <w:rsid w:val="008733E2"/>
    <w:rsid w:val="00877014"/>
    <w:rsid w:val="00880E74"/>
    <w:rsid w:val="00885348"/>
    <w:rsid w:val="0088760F"/>
    <w:rsid w:val="0089291C"/>
    <w:rsid w:val="00893F26"/>
    <w:rsid w:val="00896DAB"/>
    <w:rsid w:val="008A67B2"/>
    <w:rsid w:val="008B087B"/>
    <w:rsid w:val="008C5052"/>
    <w:rsid w:val="008C5330"/>
    <w:rsid w:val="008D2ED6"/>
    <w:rsid w:val="008D3CF0"/>
    <w:rsid w:val="008D7EAA"/>
    <w:rsid w:val="008E3EFA"/>
    <w:rsid w:val="008E6B35"/>
    <w:rsid w:val="0090014F"/>
    <w:rsid w:val="009005EB"/>
    <w:rsid w:val="009017EE"/>
    <w:rsid w:val="0090272D"/>
    <w:rsid w:val="00903E21"/>
    <w:rsid w:val="00904637"/>
    <w:rsid w:val="00904E2B"/>
    <w:rsid w:val="0090640C"/>
    <w:rsid w:val="00910948"/>
    <w:rsid w:val="0091208B"/>
    <w:rsid w:val="00924666"/>
    <w:rsid w:val="0093094F"/>
    <w:rsid w:val="009310C3"/>
    <w:rsid w:val="0093227A"/>
    <w:rsid w:val="00936879"/>
    <w:rsid w:val="009375FD"/>
    <w:rsid w:val="00940470"/>
    <w:rsid w:val="00941AA3"/>
    <w:rsid w:val="00945AD0"/>
    <w:rsid w:val="00950F6A"/>
    <w:rsid w:val="00955607"/>
    <w:rsid w:val="00961ABC"/>
    <w:rsid w:val="009645BC"/>
    <w:rsid w:val="0098339A"/>
    <w:rsid w:val="009A513A"/>
    <w:rsid w:val="009C2CCE"/>
    <w:rsid w:val="009D13AD"/>
    <w:rsid w:val="009D3068"/>
    <w:rsid w:val="009D76BA"/>
    <w:rsid w:val="009F0D36"/>
    <w:rsid w:val="009F108C"/>
    <w:rsid w:val="00A05FBE"/>
    <w:rsid w:val="00A12BBD"/>
    <w:rsid w:val="00A14621"/>
    <w:rsid w:val="00A226BC"/>
    <w:rsid w:val="00A2486C"/>
    <w:rsid w:val="00A24A0F"/>
    <w:rsid w:val="00A264A5"/>
    <w:rsid w:val="00A26BEB"/>
    <w:rsid w:val="00A27D79"/>
    <w:rsid w:val="00A27DAA"/>
    <w:rsid w:val="00A307B1"/>
    <w:rsid w:val="00A30D80"/>
    <w:rsid w:val="00A31D8D"/>
    <w:rsid w:val="00A32086"/>
    <w:rsid w:val="00A40D24"/>
    <w:rsid w:val="00A4196B"/>
    <w:rsid w:val="00A46254"/>
    <w:rsid w:val="00A51B7B"/>
    <w:rsid w:val="00A554DB"/>
    <w:rsid w:val="00A55C93"/>
    <w:rsid w:val="00A55ECA"/>
    <w:rsid w:val="00A61263"/>
    <w:rsid w:val="00A61E4F"/>
    <w:rsid w:val="00A6205C"/>
    <w:rsid w:val="00A740A8"/>
    <w:rsid w:val="00A75B64"/>
    <w:rsid w:val="00A83FA9"/>
    <w:rsid w:val="00A86493"/>
    <w:rsid w:val="00A92162"/>
    <w:rsid w:val="00A94A25"/>
    <w:rsid w:val="00AA6E35"/>
    <w:rsid w:val="00AB40D4"/>
    <w:rsid w:val="00AC2BF2"/>
    <w:rsid w:val="00AC4F56"/>
    <w:rsid w:val="00AC6BD7"/>
    <w:rsid w:val="00AE06AE"/>
    <w:rsid w:val="00AE553D"/>
    <w:rsid w:val="00AE6234"/>
    <w:rsid w:val="00AE7787"/>
    <w:rsid w:val="00AF2848"/>
    <w:rsid w:val="00AF6D59"/>
    <w:rsid w:val="00B03E1A"/>
    <w:rsid w:val="00B12A02"/>
    <w:rsid w:val="00B2097E"/>
    <w:rsid w:val="00B21025"/>
    <w:rsid w:val="00B260B2"/>
    <w:rsid w:val="00B27CA5"/>
    <w:rsid w:val="00B4057D"/>
    <w:rsid w:val="00B41B0D"/>
    <w:rsid w:val="00B47676"/>
    <w:rsid w:val="00B50EE6"/>
    <w:rsid w:val="00B55466"/>
    <w:rsid w:val="00B564BF"/>
    <w:rsid w:val="00B60B6E"/>
    <w:rsid w:val="00B6236D"/>
    <w:rsid w:val="00B62A43"/>
    <w:rsid w:val="00B73A63"/>
    <w:rsid w:val="00B74144"/>
    <w:rsid w:val="00B80ECC"/>
    <w:rsid w:val="00B916AC"/>
    <w:rsid w:val="00B92283"/>
    <w:rsid w:val="00B946F7"/>
    <w:rsid w:val="00BA2136"/>
    <w:rsid w:val="00BA5241"/>
    <w:rsid w:val="00BB563F"/>
    <w:rsid w:val="00BB6E23"/>
    <w:rsid w:val="00BB6EB0"/>
    <w:rsid w:val="00BB7D4F"/>
    <w:rsid w:val="00BC2369"/>
    <w:rsid w:val="00BE1A0B"/>
    <w:rsid w:val="00BE3A90"/>
    <w:rsid w:val="00BE46E8"/>
    <w:rsid w:val="00C00063"/>
    <w:rsid w:val="00C0212B"/>
    <w:rsid w:val="00C02FF0"/>
    <w:rsid w:val="00C036A9"/>
    <w:rsid w:val="00C206C3"/>
    <w:rsid w:val="00C4213C"/>
    <w:rsid w:val="00C42232"/>
    <w:rsid w:val="00C42FD1"/>
    <w:rsid w:val="00C46A3B"/>
    <w:rsid w:val="00C508EB"/>
    <w:rsid w:val="00C570E2"/>
    <w:rsid w:val="00C62C22"/>
    <w:rsid w:val="00C75709"/>
    <w:rsid w:val="00C83D4E"/>
    <w:rsid w:val="00C844ED"/>
    <w:rsid w:val="00C84BD1"/>
    <w:rsid w:val="00C870BA"/>
    <w:rsid w:val="00C93F82"/>
    <w:rsid w:val="00CA50E3"/>
    <w:rsid w:val="00CB2031"/>
    <w:rsid w:val="00CB3634"/>
    <w:rsid w:val="00CB512C"/>
    <w:rsid w:val="00CC2DF1"/>
    <w:rsid w:val="00CD3B18"/>
    <w:rsid w:val="00CE0884"/>
    <w:rsid w:val="00CE3882"/>
    <w:rsid w:val="00CF69CA"/>
    <w:rsid w:val="00CF6F74"/>
    <w:rsid w:val="00CF7AAF"/>
    <w:rsid w:val="00CF7F05"/>
    <w:rsid w:val="00D023E7"/>
    <w:rsid w:val="00D040DF"/>
    <w:rsid w:val="00D05EC7"/>
    <w:rsid w:val="00D12887"/>
    <w:rsid w:val="00D1489D"/>
    <w:rsid w:val="00D2190A"/>
    <w:rsid w:val="00D448DA"/>
    <w:rsid w:val="00D4716F"/>
    <w:rsid w:val="00D5063C"/>
    <w:rsid w:val="00D558E1"/>
    <w:rsid w:val="00D615C9"/>
    <w:rsid w:val="00D662C8"/>
    <w:rsid w:val="00D674A1"/>
    <w:rsid w:val="00D82DCF"/>
    <w:rsid w:val="00D842EC"/>
    <w:rsid w:val="00D94E34"/>
    <w:rsid w:val="00D976AA"/>
    <w:rsid w:val="00DA40F0"/>
    <w:rsid w:val="00DA48D7"/>
    <w:rsid w:val="00DA7B92"/>
    <w:rsid w:val="00DB3AA3"/>
    <w:rsid w:val="00DD0464"/>
    <w:rsid w:val="00DD0F91"/>
    <w:rsid w:val="00DF2E5E"/>
    <w:rsid w:val="00E00A73"/>
    <w:rsid w:val="00E01AE5"/>
    <w:rsid w:val="00E02EDC"/>
    <w:rsid w:val="00E0502E"/>
    <w:rsid w:val="00E141EC"/>
    <w:rsid w:val="00E21110"/>
    <w:rsid w:val="00E2244A"/>
    <w:rsid w:val="00E324B6"/>
    <w:rsid w:val="00E3730F"/>
    <w:rsid w:val="00E42409"/>
    <w:rsid w:val="00E47AEE"/>
    <w:rsid w:val="00E517ED"/>
    <w:rsid w:val="00E55B89"/>
    <w:rsid w:val="00E60513"/>
    <w:rsid w:val="00E75CFD"/>
    <w:rsid w:val="00E7666C"/>
    <w:rsid w:val="00E801FA"/>
    <w:rsid w:val="00E80840"/>
    <w:rsid w:val="00E80925"/>
    <w:rsid w:val="00E845A2"/>
    <w:rsid w:val="00E8663F"/>
    <w:rsid w:val="00E905BB"/>
    <w:rsid w:val="00E909DA"/>
    <w:rsid w:val="00E90A2A"/>
    <w:rsid w:val="00EB0F55"/>
    <w:rsid w:val="00EB26E5"/>
    <w:rsid w:val="00EB3386"/>
    <w:rsid w:val="00EB35A4"/>
    <w:rsid w:val="00EB65C7"/>
    <w:rsid w:val="00EB6B2D"/>
    <w:rsid w:val="00EC0354"/>
    <w:rsid w:val="00EC1892"/>
    <w:rsid w:val="00EC5E8B"/>
    <w:rsid w:val="00EC72F1"/>
    <w:rsid w:val="00EC78CF"/>
    <w:rsid w:val="00ED0052"/>
    <w:rsid w:val="00ED2739"/>
    <w:rsid w:val="00ED3E8C"/>
    <w:rsid w:val="00ED6FDA"/>
    <w:rsid w:val="00EE1B2F"/>
    <w:rsid w:val="00EE2FF8"/>
    <w:rsid w:val="00EE3926"/>
    <w:rsid w:val="00EE3C24"/>
    <w:rsid w:val="00EE4657"/>
    <w:rsid w:val="00F0051C"/>
    <w:rsid w:val="00F02AA4"/>
    <w:rsid w:val="00F07885"/>
    <w:rsid w:val="00F079A0"/>
    <w:rsid w:val="00F103ED"/>
    <w:rsid w:val="00F147D9"/>
    <w:rsid w:val="00F16863"/>
    <w:rsid w:val="00F168E6"/>
    <w:rsid w:val="00F16AD4"/>
    <w:rsid w:val="00F1719C"/>
    <w:rsid w:val="00F21F10"/>
    <w:rsid w:val="00F3546C"/>
    <w:rsid w:val="00F36011"/>
    <w:rsid w:val="00F365CE"/>
    <w:rsid w:val="00F37918"/>
    <w:rsid w:val="00F424EB"/>
    <w:rsid w:val="00F46E12"/>
    <w:rsid w:val="00F51E81"/>
    <w:rsid w:val="00F60FA3"/>
    <w:rsid w:val="00F70EE5"/>
    <w:rsid w:val="00F710D2"/>
    <w:rsid w:val="00F72E72"/>
    <w:rsid w:val="00F80E59"/>
    <w:rsid w:val="00F82589"/>
    <w:rsid w:val="00F83E95"/>
    <w:rsid w:val="00F8725E"/>
    <w:rsid w:val="00FA30D3"/>
    <w:rsid w:val="00FA3912"/>
    <w:rsid w:val="00FB7454"/>
    <w:rsid w:val="00FC197D"/>
    <w:rsid w:val="00FD0BF4"/>
    <w:rsid w:val="00FD4325"/>
    <w:rsid w:val="00FE2CFC"/>
    <w:rsid w:val="00FE3077"/>
    <w:rsid w:val="00FE338A"/>
    <w:rsid w:val="00FE3C70"/>
    <w:rsid w:val="00FE5133"/>
    <w:rsid w:val="00FF152B"/>
    <w:rsid w:val="00FF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7B304"/>
  <w14:defaultImageDpi w14:val="300"/>
  <w15:docId w15:val="{5C783D82-8915-4583-A8A2-1D4F12B3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00A73"/>
    <w:pPr>
      <w:spacing w:before="100" w:beforeAutospacing="1" w:after="100" w:afterAutospacing="1"/>
      <w:outlineLvl w:val="0"/>
    </w:pPr>
    <w:rPr>
      <w:rFonts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D11"/>
    <w:rPr>
      <w:rFonts w:ascii="Lucida Grande" w:hAnsi="Lucida Grande" w:cs="Lucida Grande"/>
      <w:sz w:val="18"/>
      <w:szCs w:val="18"/>
    </w:rPr>
  </w:style>
  <w:style w:type="paragraph" w:styleId="Footer">
    <w:name w:val="footer"/>
    <w:basedOn w:val="Normal"/>
    <w:link w:val="FooterChar"/>
    <w:uiPriority w:val="99"/>
    <w:unhideWhenUsed/>
    <w:rsid w:val="00785BAC"/>
    <w:pPr>
      <w:tabs>
        <w:tab w:val="center" w:pos="4320"/>
        <w:tab w:val="right" w:pos="8640"/>
      </w:tabs>
    </w:pPr>
  </w:style>
  <w:style w:type="character" w:customStyle="1" w:styleId="FooterChar">
    <w:name w:val="Footer Char"/>
    <w:basedOn w:val="DefaultParagraphFont"/>
    <w:link w:val="Footer"/>
    <w:uiPriority w:val="99"/>
    <w:rsid w:val="00785BAC"/>
  </w:style>
  <w:style w:type="character" w:styleId="PageNumber">
    <w:name w:val="page number"/>
    <w:basedOn w:val="DefaultParagraphFont"/>
    <w:uiPriority w:val="99"/>
    <w:semiHidden/>
    <w:unhideWhenUsed/>
    <w:rsid w:val="00785BAC"/>
  </w:style>
  <w:style w:type="paragraph" w:customStyle="1" w:styleId="Default">
    <w:name w:val="Default"/>
    <w:rsid w:val="00BE46E8"/>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BE46E8"/>
    <w:rPr>
      <w:sz w:val="18"/>
      <w:szCs w:val="18"/>
    </w:rPr>
  </w:style>
  <w:style w:type="paragraph" w:styleId="CommentText">
    <w:name w:val="annotation text"/>
    <w:basedOn w:val="Normal"/>
    <w:link w:val="CommentTextChar"/>
    <w:uiPriority w:val="99"/>
    <w:semiHidden/>
    <w:unhideWhenUsed/>
    <w:rsid w:val="00BE46E8"/>
  </w:style>
  <w:style w:type="character" w:customStyle="1" w:styleId="CommentTextChar">
    <w:name w:val="Comment Text Char"/>
    <w:basedOn w:val="DefaultParagraphFont"/>
    <w:link w:val="CommentText"/>
    <w:uiPriority w:val="99"/>
    <w:semiHidden/>
    <w:rsid w:val="00BE46E8"/>
  </w:style>
  <w:style w:type="paragraph" w:customStyle="1" w:styleId="EndNoteBibliographyTitle">
    <w:name w:val="EndNote Bibliography Title"/>
    <w:basedOn w:val="Normal"/>
    <w:rsid w:val="00EB35A4"/>
    <w:pPr>
      <w:jc w:val="center"/>
    </w:pPr>
    <w:rPr>
      <w:rFonts w:cs="Times New Roman"/>
    </w:rPr>
  </w:style>
  <w:style w:type="paragraph" w:customStyle="1" w:styleId="EndNoteBibliography">
    <w:name w:val="EndNote Bibliography"/>
    <w:basedOn w:val="Normal"/>
    <w:rsid w:val="00EB35A4"/>
    <w:rPr>
      <w:rFonts w:cs="Times New Roman"/>
    </w:rPr>
  </w:style>
  <w:style w:type="character" w:styleId="Emphasis">
    <w:name w:val="Emphasis"/>
    <w:basedOn w:val="DefaultParagraphFont"/>
    <w:uiPriority w:val="20"/>
    <w:qFormat/>
    <w:rsid w:val="00A226BC"/>
    <w:rPr>
      <w:i/>
      <w:iCs/>
    </w:rPr>
  </w:style>
  <w:style w:type="character" w:styleId="Hyperlink">
    <w:name w:val="Hyperlink"/>
    <w:basedOn w:val="DefaultParagraphFont"/>
    <w:uiPriority w:val="99"/>
    <w:unhideWhenUsed/>
    <w:rsid w:val="008B087B"/>
    <w:rPr>
      <w:color w:val="0000FF" w:themeColor="hyperlink"/>
      <w:u w:val="single"/>
    </w:rPr>
  </w:style>
  <w:style w:type="character" w:customStyle="1" w:styleId="1">
    <w:name w:val="확인되지 않은 멘션1"/>
    <w:basedOn w:val="DefaultParagraphFont"/>
    <w:uiPriority w:val="99"/>
    <w:semiHidden/>
    <w:unhideWhenUsed/>
    <w:rsid w:val="008B087B"/>
    <w:rPr>
      <w:color w:val="605E5C"/>
      <w:shd w:val="clear" w:color="auto" w:fill="E1DFDD"/>
    </w:rPr>
  </w:style>
  <w:style w:type="character" w:styleId="FollowedHyperlink">
    <w:name w:val="FollowedHyperlink"/>
    <w:basedOn w:val="DefaultParagraphFont"/>
    <w:uiPriority w:val="99"/>
    <w:semiHidden/>
    <w:unhideWhenUsed/>
    <w:rsid w:val="008B087B"/>
    <w:rPr>
      <w:color w:val="800080" w:themeColor="followedHyperlink"/>
      <w:u w:val="single"/>
    </w:rPr>
  </w:style>
  <w:style w:type="character" w:customStyle="1" w:styleId="Hyperlink0">
    <w:name w:val="Hyperlink.0"/>
    <w:basedOn w:val="Hyperlink"/>
    <w:rsid w:val="00F168E6"/>
    <w:rPr>
      <w:color w:val="0000FF"/>
      <w:u w:val="single" w:color="0000FF"/>
    </w:rPr>
  </w:style>
  <w:style w:type="paragraph" w:styleId="CommentSubject">
    <w:name w:val="annotation subject"/>
    <w:basedOn w:val="CommentText"/>
    <w:next w:val="CommentText"/>
    <w:link w:val="CommentSubjectChar"/>
    <w:uiPriority w:val="99"/>
    <w:semiHidden/>
    <w:unhideWhenUsed/>
    <w:rsid w:val="00F3546C"/>
    <w:rPr>
      <w:b/>
      <w:bCs/>
      <w:sz w:val="20"/>
      <w:szCs w:val="20"/>
    </w:rPr>
  </w:style>
  <w:style w:type="character" w:customStyle="1" w:styleId="CommentSubjectChar">
    <w:name w:val="Comment Subject Char"/>
    <w:basedOn w:val="CommentTextChar"/>
    <w:link w:val="CommentSubject"/>
    <w:uiPriority w:val="99"/>
    <w:semiHidden/>
    <w:rsid w:val="00F3546C"/>
    <w:rPr>
      <w:b/>
      <w:bCs/>
      <w:sz w:val="20"/>
      <w:szCs w:val="20"/>
    </w:rPr>
  </w:style>
  <w:style w:type="paragraph" w:styleId="Title">
    <w:name w:val="Title"/>
    <w:aliases w:val="title"/>
    <w:basedOn w:val="Normal"/>
    <w:link w:val="TitleChar"/>
    <w:uiPriority w:val="10"/>
    <w:qFormat/>
    <w:rsid w:val="00E0502E"/>
    <w:pPr>
      <w:spacing w:before="100" w:beforeAutospacing="1" w:after="100" w:afterAutospacing="1"/>
    </w:pPr>
    <w:rPr>
      <w:rFonts w:cs="Times New Roman"/>
      <w:sz w:val="20"/>
      <w:szCs w:val="20"/>
      <w:lang w:val="en-GB"/>
    </w:rPr>
  </w:style>
  <w:style w:type="character" w:customStyle="1" w:styleId="TitleChar">
    <w:name w:val="Title Char"/>
    <w:aliases w:val="title Char"/>
    <w:basedOn w:val="DefaultParagraphFont"/>
    <w:link w:val="Title"/>
    <w:uiPriority w:val="10"/>
    <w:rsid w:val="00E0502E"/>
    <w:rPr>
      <w:rFonts w:cs="Times New Roman"/>
      <w:sz w:val="20"/>
      <w:szCs w:val="20"/>
      <w:lang w:val="en-GB"/>
    </w:rPr>
  </w:style>
  <w:style w:type="paragraph" w:customStyle="1" w:styleId="desc">
    <w:name w:val="desc"/>
    <w:basedOn w:val="Normal"/>
    <w:rsid w:val="00E0502E"/>
    <w:pPr>
      <w:spacing w:before="100" w:beforeAutospacing="1" w:after="100" w:afterAutospacing="1"/>
    </w:pPr>
    <w:rPr>
      <w:rFonts w:cs="Times New Roman"/>
      <w:sz w:val="20"/>
      <w:szCs w:val="20"/>
      <w:lang w:val="en-GB"/>
    </w:rPr>
  </w:style>
  <w:style w:type="paragraph" w:customStyle="1" w:styleId="details">
    <w:name w:val="details"/>
    <w:basedOn w:val="Normal"/>
    <w:rsid w:val="00E0502E"/>
    <w:pPr>
      <w:spacing w:before="100" w:beforeAutospacing="1" w:after="100" w:afterAutospacing="1"/>
    </w:pPr>
    <w:rPr>
      <w:rFonts w:cs="Times New Roman"/>
      <w:sz w:val="20"/>
      <w:szCs w:val="20"/>
      <w:lang w:val="en-GB"/>
    </w:rPr>
  </w:style>
  <w:style w:type="character" w:customStyle="1" w:styleId="jrnl">
    <w:name w:val="jrnl"/>
    <w:basedOn w:val="DefaultParagraphFont"/>
    <w:rsid w:val="00E0502E"/>
  </w:style>
  <w:style w:type="paragraph" w:styleId="ListParagraph">
    <w:name w:val="List Paragraph"/>
    <w:basedOn w:val="Normal"/>
    <w:uiPriority w:val="34"/>
    <w:qFormat/>
    <w:rsid w:val="00085F85"/>
    <w:pPr>
      <w:ind w:left="720"/>
      <w:contextualSpacing/>
    </w:pPr>
  </w:style>
  <w:style w:type="character" w:customStyle="1" w:styleId="Heading1Char">
    <w:name w:val="Heading 1 Char"/>
    <w:basedOn w:val="DefaultParagraphFont"/>
    <w:link w:val="Heading1"/>
    <w:uiPriority w:val="9"/>
    <w:rsid w:val="00E00A73"/>
    <w:rPr>
      <w:rFonts w:cs="Times New Roman"/>
      <w:b/>
      <w:bCs/>
      <w:kern w:val="36"/>
      <w:sz w:val="48"/>
      <w:szCs w:val="48"/>
      <w:lang w:val="en-GB"/>
    </w:rPr>
  </w:style>
  <w:style w:type="character" w:customStyle="1" w:styleId="highlight">
    <w:name w:val="highlight"/>
    <w:basedOn w:val="DefaultParagraphFont"/>
    <w:rsid w:val="00E00A73"/>
  </w:style>
  <w:style w:type="character" w:customStyle="1" w:styleId="UnresolvedMention1">
    <w:name w:val="Unresolved Mention1"/>
    <w:basedOn w:val="DefaultParagraphFont"/>
    <w:uiPriority w:val="99"/>
    <w:semiHidden/>
    <w:unhideWhenUsed/>
    <w:rsid w:val="0032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5684">
      <w:bodyDiv w:val="1"/>
      <w:marLeft w:val="0"/>
      <w:marRight w:val="0"/>
      <w:marTop w:val="0"/>
      <w:marBottom w:val="0"/>
      <w:divBdr>
        <w:top w:val="none" w:sz="0" w:space="0" w:color="auto"/>
        <w:left w:val="none" w:sz="0" w:space="0" w:color="auto"/>
        <w:bottom w:val="none" w:sz="0" w:space="0" w:color="auto"/>
        <w:right w:val="none" w:sz="0" w:space="0" w:color="auto"/>
      </w:divBdr>
    </w:div>
    <w:div w:id="724522797">
      <w:bodyDiv w:val="1"/>
      <w:marLeft w:val="0"/>
      <w:marRight w:val="0"/>
      <w:marTop w:val="0"/>
      <w:marBottom w:val="0"/>
      <w:divBdr>
        <w:top w:val="none" w:sz="0" w:space="0" w:color="auto"/>
        <w:left w:val="none" w:sz="0" w:space="0" w:color="auto"/>
        <w:bottom w:val="none" w:sz="0" w:space="0" w:color="auto"/>
        <w:right w:val="none" w:sz="0" w:space="0" w:color="auto"/>
      </w:divBdr>
      <w:divsChild>
        <w:div w:id="1301303660">
          <w:marLeft w:val="0"/>
          <w:marRight w:val="0"/>
          <w:marTop w:val="0"/>
          <w:marBottom w:val="0"/>
          <w:divBdr>
            <w:top w:val="none" w:sz="0" w:space="0" w:color="auto"/>
            <w:left w:val="none" w:sz="0" w:space="0" w:color="auto"/>
            <w:bottom w:val="none" w:sz="0" w:space="0" w:color="auto"/>
            <w:right w:val="none" w:sz="0" w:space="0" w:color="auto"/>
          </w:divBdr>
        </w:div>
      </w:divsChild>
    </w:div>
    <w:div w:id="747457209">
      <w:bodyDiv w:val="1"/>
      <w:marLeft w:val="0"/>
      <w:marRight w:val="0"/>
      <w:marTop w:val="0"/>
      <w:marBottom w:val="0"/>
      <w:divBdr>
        <w:top w:val="none" w:sz="0" w:space="0" w:color="auto"/>
        <w:left w:val="none" w:sz="0" w:space="0" w:color="auto"/>
        <w:bottom w:val="none" w:sz="0" w:space="0" w:color="auto"/>
        <w:right w:val="none" w:sz="0" w:space="0" w:color="auto"/>
      </w:divBdr>
    </w:div>
    <w:div w:id="880022033">
      <w:bodyDiv w:val="1"/>
      <w:marLeft w:val="0"/>
      <w:marRight w:val="0"/>
      <w:marTop w:val="0"/>
      <w:marBottom w:val="0"/>
      <w:divBdr>
        <w:top w:val="none" w:sz="0" w:space="0" w:color="auto"/>
        <w:left w:val="none" w:sz="0" w:space="0" w:color="auto"/>
        <w:bottom w:val="none" w:sz="0" w:space="0" w:color="auto"/>
        <w:right w:val="none" w:sz="0" w:space="0" w:color="auto"/>
      </w:divBdr>
      <w:divsChild>
        <w:div w:id="1532185602">
          <w:marLeft w:val="0"/>
          <w:marRight w:val="0"/>
          <w:marTop w:val="0"/>
          <w:marBottom w:val="0"/>
          <w:divBdr>
            <w:top w:val="none" w:sz="0" w:space="0" w:color="auto"/>
            <w:left w:val="none" w:sz="0" w:space="0" w:color="auto"/>
            <w:bottom w:val="none" w:sz="0" w:space="0" w:color="auto"/>
            <w:right w:val="none" w:sz="0" w:space="0" w:color="auto"/>
          </w:divBdr>
        </w:div>
        <w:div w:id="183595424">
          <w:marLeft w:val="0"/>
          <w:marRight w:val="0"/>
          <w:marTop w:val="0"/>
          <w:marBottom w:val="0"/>
          <w:divBdr>
            <w:top w:val="none" w:sz="0" w:space="0" w:color="auto"/>
            <w:left w:val="none" w:sz="0" w:space="0" w:color="auto"/>
            <w:bottom w:val="none" w:sz="0" w:space="0" w:color="auto"/>
            <w:right w:val="none" w:sz="0" w:space="0" w:color="auto"/>
          </w:divBdr>
        </w:div>
      </w:divsChild>
    </w:div>
    <w:div w:id="1170411437">
      <w:bodyDiv w:val="1"/>
      <w:marLeft w:val="0"/>
      <w:marRight w:val="0"/>
      <w:marTop w:val="0"/>
      <w:marBottom w:val="0"/>
      <w:divBdr>
        <w:top w:val="none" w:sz="0" w:space="0" w:color="auto"/>
        <w:left w:val="none" w:sz="0" w:space="0" w:color="auto"/>
        <w:bottom w:val="none" w:sz="0" w:space="0" w:color="auto"/>
        <w:right w:val="none" w:sz="0" w:space="0" w:color="auto"/>
      </w:divBdr>
    </w:div>
    <w:div w:id="1503618517">
      <w:bodyDiv w:val="1"/>
      <w:marLeft w:val="0"/>
      <w:marRight w:val="0"/>
      <w:marTop w:val="0"/>
      <w:marBottom w:val="0"/>
      <w:divBdr>
        <w:top w:val="none" w:sz="0" w:space="0" w:color="auto"/>
        <w:left w:val="none" w:sz="0" w:space="0" w:color="auto"/>
        <w:bottom w:val="none" w:sz="0" w:space="0" w:color="auto"/>
        <w:right w:val="none" w:sz="0" w:space="0" w:color="auto"/>
      </w:divBdr>
    </w:div>
    <w:div w:id="1556743060">
      <w:bodyDiv w:val="1"/>
      <w:marLeft w:val="0"/>
      <w:marRight w:val="0"/>
      <w:marTop w:val="0"/>
      <w:marBottom w:val="0"/>
      <w:divBdr>
        <w:top w:val="none" w:sz="0" w:space="0" w:color="auto"/>
        <w:left w:val="none" w:sz="0" w:space="0" w:color="auto"/>
        <w:bottom w:val="none" w:sz="0" w:space="0" w:color="auto"/>
        <w:right w:val="none" w:sz="0" w:space="0" w:color="auto"/>
      </w:divBdr>
    </w:div>
    <w:div w:id="1771001125">
      <w:bodyDiv w:val="1"/>
      <w:marLeft w:val="0"/>
      <w:marRight w:val="0"/>
      <w:marTop w:val="0"/>
      <w:marBottom w:val="0"/>
      <w:divBdr>
        <w:top w:val="none" w:sz="0" w:space="0" w:color="auto"/>
        <w:left w:val="none" w:sz="0" w:space="0" w:color="auto"/>
        <w:bottom w:val="none" w:sz="0" w:space="0" w:color="auto"/>
        <w:right w:val="none" w:sz="0" w:space="0" w:color="auto"/>
      </w:divBdr>
    </w:div>
    <w:div w:id="1793401982">
      <w:bodyDiv w:val="1"/>
      <w:marLeft w:val="0"/>
      <w:marRight w:val="0"/>
      <w:marTop w:val="0"/>
      <w:marBottom w:val="0"/>
      <w:divBdr>
        <w:top w:val="none" w:sz="0" w:space="0" w:color="auto"/>
        <w:left w:val="none" w:sz="0" w:space="0" w:color="auto"/>
        <w:bottom w:val="none" w:sz="0" w:space="0" w:color="auto"/>
        <w:right w:val="none" w:sz="0" w:space="0" w:color="auto"/>
      </w:divBdr>
    </w:div>
    <w:div w:id="1849710173">
      <w:bodyDiv w:val="1"/>
      <w:marLeft w:val="0"/>
      <w:marRight w:val="0"/>
      <w:marTop w:val="0"/>
      <w:marBottom w:val="0"/>
      <w:divBdr>
        <w:top w:val="none" w:sz="0" w:space="0" w:color="auto"/>
        <w:left w:val="none" w:sz="0" w:space="0" w:color="auto"/>
        <w:bottom w:val="none" w:sz="0" w:space="0" w:color="auto"/>
        <w:right w:val="none" w:sz="0" w:space="0" w:color="auto"/>
      </w:divBdr>
    </w:div>
    <w:div w:id="1964265858">
      <w:bodyDiv w:val="1"/>
      <w:marLeft w:val="0"/>
      <w:marRight w:val="0"/>
      <w:marTop w:val="0"/>
      <w:marBottom w:val="0"/>
      <w:divBdr>
        <w:top w:val="none" w:sz="0" w:space="0" w:color="auto"/>
        <w:left w:val="none" w:sz="0" w:space="0" w:color="auto"/>
        <w:bottom w:val="none" w:sz="0" w:space="0" w:color="auto"/>
        <w:right w:val="none" w:sz="0" w:space="0" w:color="auto"/>
      </w:divBdr>
      <w:divsChild>
        <w:div w:id="196550588">
          <w:marLeft w:val="0"/>
          <w:marRight w:val="0"/>
          <w:marTop w:val="0"/>
          <w:marBottom w:val="0"/>
          <w:divBdr>
            <w:top w:val="none" w:sz="0" w:space="0" w:color="auto"/>
            <w:left w:val="none" w:sz="0" w:space="0" w:color="auto"/>
            <w:bottom w:val="none" w:sz="0" w:space="0" w:color="auto"/>
            <w:right w:val="none" w:sz="0" w:space="0" w:color="auto"/>
          </w:divBdr>
        </w:div>
      </w:divsChild>
    </w:div>
    <w:div w:id="2010207609">
      <w:bodyDiv w:val="1"/>
      <w:marLeft w:val="0"/>
      <w:marRight w:val="0"/>
      <w:marTop w:val="0"/>
      <w:marBottom w:val="0"/>
      <w:divBdr>
        <w:top w:val="none" w:sz="0" w:space="0" w:color="auto"/>
        <w:left w:val="none" w:sz="0" w:space="0" w:color="auto"/>
        <w:bottom w:val="none" w:sz="0" w:space="0" w:color="auto"/>
        <w:right w:val="none" w:sz="0" w:space="0" w:color="auto"/>
      </w:divBdr>
    </w:div>
    <w:div w:id="2039618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655713/" TargetMode="External"/><Relationship Id="rId13" Type="http://schemas.openxmlformats.org/officeDocument/2006/relationships/hyperlink" Target="https://www.who.int/news-room/fact-sheets/detail/obesity-and-overweigh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Smith@anglia.ac.uk" TargetMode="External"/><Relationship Id="rId12" Type="http://schemas.openxmlformats.org/officeDocument/2006/relationships/hyperlink" Target="https://www.dovepress.com/chronic-stress-increases-susceptibility-to-food-addiction-by-increasin-peer-reviewed-article-ND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208820/" TargetMode="External"/><Relationship Id="rId5" Type="http://schemas.openxmlformats.org/officeDocument/2006/relationships/footnotes" Target="footnotes.xml"/><Relationship Id="rId15" Type="http://schemas.openxmlformats.org/officeDocument/2006/relationships/hyperlink" Target="https://www.who.int/violence_injury_prevention/violence/youth/youth_violence/en/" TargetMode="External"/><Relationship Id="rId10" Type="http://schemas.openxmlformats.org/officeDocument/2006/relationships/hyperlink" Target="http://www.cdc.gov/gsh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ho.int/chp/gshs" TargetMode="External"/><Relationship Id="rId14" Type="http://schemas.openxmlformats.org/officeDocument/2006/relationships/hyperlink" Target="https://www.who.int/violence_injury_prevention/violence/status_report/20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7299</Words>
  <Characters>41605</Characters>
  <Application>Microsoft Office Word</Application>
  <DocSecurity>0</DocSecurity>
  <Lines>346</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CAMH</Company>
  <LinksUpToDate>false</LinksUpToDate>
  <CharactersWithSpaces>48807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Smith, Lee</cp:lastModifiedBy>
  <cp:revision>2</cp:revision>
  <cp:lastPrinted>2019-10-29T18:54:00Z</cp:lastPrinted>
  <dcterms:created xsi:type="dcterms:W3CDTF">2020-05-04T06:03:00Z</dcterms:created>
  <dcterms:modified xsi:type="dcterms:W3CDTF">2020-05-04T06:03:00Z</dcterms:modified>
</cp:coreProperties>
</file>