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BA77ED" w14:textId="6F12E69A" w:rsidR="00C254E4" w:rsidRDefault="00F8097B" w:rsidP="008516B1">
      <w:pPr>
        <w:jc w:val="center"/>
        <w:rPr>
          <w:rFonts w:ascii="Arial" w:hAnsi="Arial" w:cs="Arial"/>
          <w:sz w:val="24"/>
          <w:szCs w:val="24"/>
          <w:u w:val="single"/>
        </w:rPr>
      </w:pPr>
      <w:r>
        <w:rPr>
          <w:rFonts w:ascii="Arial" w:hAnsi="Arial" w:cs="Arial"/>
          <w:sz w:val="24"/>
          <w:szCs w:val="24"/>
          <w:u w:val="single"/>
        </w:rPr>
        <w:t xml:space="preserve">The </w:t>
      </w:r>
      <w:r w:rsidR="008516B1">
        <w:rPr>
          <w:rFonts w:ascii="Arial" w:hAnsi="Arial" w:cs="Arial"/>
          <w:sz w:val="24"/>
          <w:szCs w:val="24"/>
          <w:u w:val="single"/>
        </w:rPr>
        <w:t>Effect of Paint Type on the Development of Latent Fingermarks on Walls</w:t>
      </w:r>
    </w:p>
    <w:p w14:paraId="7924E108" w14:textId="77777777" w:rsidR="00C254E4" w:rsidRDefault="00C254E4" w:rsidP="00C254E4">
      <w:pPr>
        <w:rPr>
          <w:rFonts w:ascii="Arial" w:hAnsi="Arial" w:cs="Arial"/>
          <w:sz w:val="24"/>
          <w:szCs w:val="24"/>
          <w:u w:val="single"/>
        </w:rPr>
      </w:pPr>
    </w:p>
    <w:p w14:paraId="4250150A" w14:textId="77777777" w:rsidR="00C254E4" w:rsidRDefault="00C254E4" w:rsidP="00C254E4">
      <w:pPr>
        <w:rPr>
          <w:rFonts w:ascii="Arial" w:hAnsi="Arial" w:cs="Arial"/>
          <w:sz w:val="24"/>
          <w:szCs w:val="24"/>
          <w:u w:val="single"/>
        </w:rPr>
      </w:pPr>
      <w:r>
        <w:rPr>
          <w:rFonts w:ascii="Arial" w:hAnsi="Arial" w:cs="Arial"/>
          <w:sz w:val="24"/>
          <w:szCs w:val="24"/>
          <w:u w:val="single"/>
        </w:rPr>
        <w:t xml:space="preserve">Abstract </w:t>
      </w:r>
    </w:p>
    <w:p w14:paraId="1543F4B5" w14:textId="7E628F06" w:rsidR="00C254E4" w:rsidRDefault="00C254E4" w:rsidP="00C254E4">
      <w:pPr>
        <w:spacing w:before="240" w:line="360" w:lineRule="auto"/>
        <w:rPr>
          <w:rFonts w:ascii="Arial" w:hAnsi="Arial" w:cs="Arial"/>
          <w:sz w:val="24"/>
          <w:szCs w:val="24"/>
        </w:rPr>
      </w:pPr>
      <w:r>
        <w:rPr>
          <w:rFonts w:ascii="Arial" w:hAnsi="Arial" w:cs="Arial"/>
          <w:sz w:val="24"/>
          <w:szCs w:val="24"/>
        </w:rPr>
        <w:t>Despite recent advances in DNA technology, fingermark evidence remains a fundamental method of ascertaining an individual’s identity. Latent fingermarks are the commonest type of fingermark encountered at crime scenes. The Fingermark Visualisation Manual provides crime scene practitioner’s with sequential information regarding which enhancement processes are best suited for a range of deposition surfaces (Bandey et al., 2014)</w:t>
      </w:r>
      <w:r w:rsidR="00E3782C">
        <w:rPr>
          <w:rFonts w:ascii="Arial" w:hAnsi="Arial" w:cs="Arial"/>
          <w:sz w:val="24"/>
          <w:szCs w:val="24"/>
        </w:rPr>
        <w:t xml:space="preserve"> [1]</w:t>
      </w:r>
      <w:r>
        <w:rPr>
          <w:rFonts w:ascii="Arial" w:hAnsi="Arial" w:cs="Arial"/>
          <w:sz w:val="24"/>
          <w:szCs w:val="24"/>
        </w:rPr>
        <w:t>. However, there are still many surfaces, such as painted walls where more knowledge is required regarding which development techniques provide optimum results.</w:t>
      </w:r>
      <w:r w:rsidRPr="001214FE">
        <w:rPr>
          <w:rFonts w:ascii="Arial" w:hAnsi="Arial" w:cs="Arial"/>
          <w:sz w:val="24"/>
          <w:szCs w:val="24"/>
        </w:rPr>
        <w:t xml:space="preserve"> </w:t>
      </w:r>
      <w:r>
        <w:rPr>
          <w:rFonts w:ascii="Arial" w:hAnsi="Arial" w:cs="Arial"/>
          <w:sz w:val="24"/>
          <w:szCs w:val="24"/>
        </w:rPr>
        <w:t xml:space="preserve">In this study, four paint types were tested (matt, silk, bathroom and eggshell). Fingermarks were deposited on painted simulated walls and aged for 1 day, 1 week and 1 month. Fingermarks were developed by three processes highlighted as the most frequently used by practitioners (magnetic granular powder, </w:t>
      </w:r>
      <w:proofErr w:type="spellStart"/>
      <w:r>
        <w:rPr>
          <w:rFonts w:ascii="Arial" w:hAnsi="Arial" w:cs="Arial"/>
          <w:sz w:val="24"/>
          <w:szCs w:val="24"/>
        </w:rPr>
        <w:t>magneta</w:t>
      </w:r>
      <w:proofErr w:type="spellEnd"/>
      <w:r>
        <w:rPr>
          <w:rFonts w:ascii="Arial" w:hAnsi="Arial" w:cs="Arial"/>
          <w:sz w:val="24"/>
          <w:szCs w:val="24"/>
        </w:rPr>
        <w:t xml:space="preserve"> flake powder and ninhydrin. </w:t>
      </w:r>
      <w:r w:rsidRPr="009562A2">
        <w:rPr>
          <w:rFonts w:ascii="Arial" w:hAnsi="Arial" w:cs="Arial"/>
          <w:sz w:val="24"/>
          <w:szCs w:val="24"/>
        </w:rPr>
        <w:t xml:space="preserve">The results showed that overall black magnetic granular powder outperformed both </w:t>
      </w:r>
      <w:proofErr w:type="spellStart"/>
      <w:r w:rsidRPr="009562A2">
        <w:rPr>
          <w:rFonts w:ascii="Arial" w:hAnsi="Arial" w:cs="Arial"/>
          <w:sz w:val="24"/>
          <w:szCs w:val="24"/>
        </w:rPr>
        <w:t>magneta</w:t>
      </w:r>
      <w:proofErr w:type="spellEnd"/>
      <w:r w:rsidRPr="009562A2">
        <w:rPr>
          <w:rFonts w:ascii="Arial" w:hAnsi="Arial" w:cs="Arial"/>
          <w:sz w:val="24"/>
          <w:szCs w:val="24"/>
        </w:rPr>
        <w:t xml:space="preserve"> flake powder and ninhydrin on all paint types</w:t>
      </w:r>
      <w:r w:rsidR="009562A2" w:rsidRPr="009562A2">
        <w:rPr>
          <w:rFonts w:ascii="Arial" w:hAnsi="Arial" w:cs="Arial"/>
          <w:sz w:val="24"/>
          <w:szCs w:val="24"/>
        </w:rPr>
        <w:t xml:space="preserve">. </w:t>
      </w:r>
      <w:r w:rsidR="009562A2" w:rsidRPr="009E0B40">
        <w:rPr>
          <w:rFonts w:ascii="Arial" w:hAnsi="Arial" w:cs="Arial"/>
          <w:color w:val="000000" w:themeColor="text1"/>
          <w:sz w:val="24"/>
          <w:szCs w:val="24"/>
        </w:rPr>
        <w:t xml:space="preserve">This </w:t>
      </w:r>
      <w:r w:rsidRPr="009E0B40">
        <w:rPr>
          <w:rFonts w:ascii="Arial" w:hAnsi="Arial" w:cs="Arial"/>
          <w:color w:val="000000" w:themeColor="text1"/>
          <w:sz w:val="24"/>
          <w:szCs w:val="24"/>
        </w:rPr>
        <w:t xml:space="preserve">contradicts current </w:t>
      </w:r>
      <w:r w:rsidR="007162E1" w:rsidRPr="009E0B40">
        <w:rPr>
          <w:rFonts w:ascii="Arial" w:hAnsi="Arial" w:cs="Arial"/>
          <w:color w:val="000000" w:themeColor="text1"/>
          <w:sz w:val="24"/>
          <w:szCs w:val="24"/>
        </w:rPr>
        <w:t xml:space="preserve">UK </w:t>
      </w:r>
      <w:r w:rsidRPr="009562A2">
        <w:rPr>
          <w:rFonts w:ascii="Arial" w:hAnsi="Arial" w:cs="Arial"/>
          <w:sz w:val="24"/>
          <w:szCs w:val="24"/>
        </w:rPr>
        <w:t>guideline</w:t>
      </w:r>
      <w:r w:rsidRPr="009E0B40">
        <w:rPr>
          <w:rFonts w:ascii="Arial" w:hAnsi="Arial" w:cs="Arial"/>
          <w:color w:val="000000" w:themeColor="text1"/>
          <w:sz w:val="24"/>
          <w:szCs w:val="24"/>
        </w:rPr>
        <w:t>s</w:t>
      </w:r>
      <w:r w:rsidR="009562A2" w:rsidRPr="009E0B40">
        <w:rPr>
          <w:rFonts w:ascii="Arial" w:hAnsi="Arial" w:cs="Arial"/>
          <w:color w:val="000000" w:themeColor="text1"/>
          <w:sz w:val="24"/>
          <w:szCs w:val="24"/>
        </w:rPr>
        <w:t xml:space="preserve"> for enhancement of </w:t>
      </w:r>
      <w:proofErr w:type="spellStart"/>
      <w:r w:rsidR="009562A2" w:rsidRPr="009E0B40">
        <w:rPr>
          <w:rFonts w:ascii="Arial" w:hAnsi="Arial" w:cs="Arial"/>
          <w:color w:val="000000" w:themeColor="text1"/>
          <w:sz w:val="24"/>
          <w:szCs w:val="24"/>
        </w:rPr>
        <w:t>fingermarks</w:t>
      </w:r>
      <w:proofErr w:type="spellEnd"/>
      <w:r w:rsidR="009562A2" w:rsidRPr="009E0B40">
        <w:rPr>
          <w:rFonts w:ascii="Arial" w:hAnsi="Arial" w:cs="Arial"/>
          <w:color w:val="000000" w:themeColor="text1"/>
          <w:sz w:val="24"/>
          <w:szCs w:val="24"/>
        </w:rPr>
        <w:t xml:space="preserve"> on matt painted walls, as black magnetic granular powder is not a recommended process at present</w:t>
      </w:r>
      <w:r w:rsidRPr="009E0B40">
        <w:rPr>
          <w:rFonts w:ascii="Arial" w:hAnsi="Arial" w:cs="Arial"/>
          <w:color w:val="000000" w:themeColor="text1"/>
          <w:sz w:val="24"/>
          <w:szCs w:val="24"/>
        </w:rPr>
        <w:t xml:space="preserve">. </w:t>
      </w:r>
      <w:r>
        <w:rPr>
          <w:rFonts w:ascii="Arial" w:hAnsi="Arial" w:cs="Arial"/>
          <w:sz w:val="24"/>
          <w:szCs w:val="24"/>
        </w:rPr>
        <w:t>SEM and SEM-EDX analysis showed distinct differences between matt paint and the three non-matt paints tested, which provides an explanation for the results obtained.</w:t>
      </w:r>
    </w:p>
    <w:p w14:paraId="3324BAAF" w14:textId="77777777" w:rsidR="00635E8E" w:rsidRDefault="00635E8E" w:rsidP="00C254E4">
      <w:pPr>
        <w:spacing w:before="240" w:line="360" w:lineRule="auto"/>
        <w:rPr>
          <w:rFonts w:ascii="Arial" w:hAnsi="Arial" w:cs="Arial"/>
          <w:sz w:val="24"/>
          <w:szCs w:val="24"/>
        </w:rPr>
      </w:pPr>
    </w:p>
    <w:p w14:paraId="54979B42" w14:textId="70A48282" w:rsidR="009507BE" w:rsidRPr="00A75AFE" w:rsidRDefault="00A75AFE" w:rsidP="00A75AFE">
      <w:pPr>
        <w:rPr>
          <w:rFonts w:ascii="Arial" w:hAnsi="Arial" w:cs="Arial"/>
          <w:sz w:val="24"/>
          <w:szCs w:val="24"/>
          <w:u w:val="single"/>
        </w:rPr>
      </w:pPr>
      <w:r>
        <w:rPr>
          <w:rFonts w:ascii="Arial" w:hAnsi="Arial" w:cs="Arial"/>
          <w:sz w:val="24"/>
          <w:szCs w:val="24"/>
          <w:u w:val="single"/>
        </w:rPr>
        <w:t xml:space="preserve">1.0. </w:t>
      </w:r>
      <w:r w:rsidR="009507BE" w:rsidRPr="00A75AFE">
        <w:rPr>
          <w:rFonts w:ascii="Arial" w:hAnsi="Arial" w:cs="Arial"/>
          <w:sz w:val="24"/>
          <w:szCs w:val="24"/>
          <w:u w:val="single"/>
        </w:rPr>
        <w:t>Introduction</w:t>
      </w:r>
    </w:p>
    <w:p w14:paraId="572C1CD9" w14:textId="4298AC30" w:rsidR="009507BE" w:rsidRDefault="009507BE" w:rsidP="007777E4">
      <w:pPr>
        <w:spacing w:line="360" w:lineRule="auto"/>
        <w:rPr>
          <w:rFonts w:ascii="Arial" w:hAnsi="Arial" w:cs="Arial"/>
          <w:sz w:val="24"/>
          <w:szCs w:val="24"/>
        </w:rPr>
      </w:pPr>
      <w:r>
        <w:rPr>
          <w:rFonts w:ascii="Arial" w:hAnsi="Arial" w:cs="Arial"/>
          <w:sz w:val="24"/>
          <w:szCs w:val="24"/>
        </w:rPr>
        <w:t>Despite recent advances in DNA technology</w:t>
      </w:r>
      <w:r w:rsidR="001F01B4">
        <w:rPr>
          <w:rFonts w:ascii="Arial" w:hAnsi="Arial" w:cs="Arial"/>
          <w:sz w:val="24"/>
          <w:szCs w:val="24"/>
        </w:rPr>
        <w:t>, fingermark</w:t>
      </w:r>
      <w:r>
        <w:rPr>
          <w:rFonts w:ascii="Arial" w:hAnsi="Arial" w:cs="Arial"/>
          <w:sz w:val="24"/>
          <w:szCs w:val="24"/>
        </w:rPr>
        <w:t xml:space="preserve"> evidence remains a fundamental method of ascertaining an individual’s identity </w:t>
      </w:r>
      <w:r w:rsidR="00E3782C">
        <w:rPr>
          <w:rFonts w:ascii="Arial" w:hAnsi="Arial" w:cs="Arial"/>
          <w:sz w:val="24"/>
          <w:szCs w:val="24"/>
        </w:rPr>
        <w:t>[2]</w:t>
      </w:r>
      <w:r>
        <w:rPr>
          <w:rFonts w:ascii="Arial" w:hAnsi="Arial" w:cs="Arial"/>
          <w:sz w:val="24"/>
          <w:szCs w:val="24"/>
        </w:rPr>
        <w:t xml:space="preserve">. </w:t>
      </w:r>
      <w:r w:rsidR="00B8721A">
        <w:rPr>
          <w:rFonts w:ascii="Arial" w:hAnsi="Arial" w:cs="Arial"/>
          <w:sz w:val="24"/>
          <w:szCs w:val="24"/>
        </w:rPr>
        <w:t xml:space="preserve">Fingermarks originate when residue from the skin on the fingertips transfers to a surface following contact </w:t>
      </w:r>
      <w:r w:rsidR="00E3782C">
        <w:rPr>
          <w:rFonts w:ascii="Arial" w:hAnsi="Arial" w:cs="Arial"/>
          <w:sz w:val="24"/>
          <w:szCs w:val="24"/>
        </w:rPr>
        <w:t>[3]</w:t>
      </w:r>
      <w:r w:rsidR="00B8721A">
        <w:rPr>
          <w:rFonts w:ascii="Arial" w:hAnsi="Arial" w:cs="Arial"/>
          <w:sz w:val="24"/>
          <w:szCs w:val="24"/>
        </w:rPr>
        <w:t xml:space="preserve">. </w:t>
      </w:r>
      <w:r w:rsidR="00AC3747">
        <w:rPr>
          <w:rFonts w:ascii="Arial" w:hAnsi="Arial" w:cs="Arial"/>
          <w:sz w:val="24"/>
          <w:szCs w:val="24"/>
        </w:rPr>
        <w:t xml:space="preserve">Latent fingermarks </w:t>
      </w:r>
      <w:r w:rsidR="00BF5260">
        <w:rPr>
          <w:rFonts w:ascii="Arial" w:hAnsi="Arial" w:cs="Arial"/>
          <w:sz w:val="24"/>
          <w:szCs w:val="24"/>
        </w:rPr>
        <w:t xml:space="preserve">are the </w:t>
      </w:r>
      <w:r w:rsidR="008516B1">
        <w:rPr>
          <w:rFonts w:ascii="Arial" w:hAnsi="Arial" w:cs="Arial"/>
          <w:sz w:val="24"/>
          <w:szCs w:val="24"/>
        </w:rPr>
        <w:t xml:space="preserve">most common </w:t>
      </w:r>
      <w:r w:rsidR="00BF5260">
        <w:rPr>
          <w:rFonts w:ascii="Arial" w:hAnsi="Arial" w:cs="Arial"/>
          <w:sz w:val="24"/>
          <w:szCs w:val="24"/>
        </w:rPr>
        <w:t>type of fingermark encountered at</w:t>
      </w:r>
      <w:r w:rsidR="00EF0764">
        <w:rPr>
          <w:rFonts w:ascii="Arial" w:hAnsi="Arial" w:cs="Arial"/>
          <w:sz w:val="24"/>
          <w:szCs w:val="24"/>
        </w:rPr>
        <w:t xml:space="preserve"> crime scenes. </w:t>
      </w:r>
      <w:r w:rsidR="00BF5260">
        <w:rPr>
          <w:rFonts w:ascii="Arial" w:hAnsi="Arial" w:cs="Arial"/>
          <w:sz w:val="24"/>
          <w:szCs w:val="24"/>
        </w:rPr>
        <w:t xml:space="preserve">They are predominantly composed of the secretions from the eccrine and sebaceous glands and often require </w:t>
      </w:r>
      <w:r w:rsidR="008516B1">
        <w:rPr>
          <w:rFonts w:ascii="Arial" w:hAnsi="Arial" w:cs="Arial"/>
          <w:sz w:val="24"/>
          <w:szCs w:val="24"/>
        </w:rPr>
        <w:t>development</w:t>
      </w:r>
      <w:r w:rsidR="00BF5260">
        <w:rPr>
          <w:rFonts w:ascii="Arial" w:hAnsi="Arial" w:cs="Arial"/>
          <w:sz w:val="24"/>
          <w:szCs w:val="24"/>
        </w:rPr>
        <w:t xml:space="preserve"> in order to be visualised </w:t>
      </w:r>
      <w:r w:rsidR="00E3782C">
        <w:rPr>
          <w:rFonts w:ascii="Arial" w:hAnsi="Arial" w:cs="Arial"/>
          <w:sz w:val="24"/>
          <w:szCs w:val="24"/>
        </w:rPr>
        <w:t>[</w:t>
      </w:r>
      <w:proofErr w:type="gramStart"/>
      <w:r w:rsidR="00E3782C">
        <w:rPr>
          <w:rFonts w:ascii="Arial" w:hAnsi="Arial" w:cs="Arial"/>
          <w:sz w:val="24"/>
          <w:szCs w:val="24"/>
        </w:rPr>
        <w:t>4</w:t>
      </w:r>
      <w:proofErr w:type="gramEnd"/>
      <w:r w:rsidR="00E3782C">
        <w:rPr>
          <w:rFonts w:ascii="Arial" w:hAnsi="Arial" w:cs="Arial"/>
          <w:sz w:val="24"/>
          <w:szCs w:val="24"/>
        </w:rPr>
        <w:t>]</w:t>
      </w:r>
      <w:r w:rsidR="00BF5260">
        <w:rPr>
          <w:rFonts w:ascii="Arial" w:hAnsi="Arial" w:cs="Arial"/>
          <w:sz w:val="24"/>
          <w:szCs w:val="24"/>
        </w:rPr>
        <w:t xml:space="preserve">. </w:t>
      </w:r>
      <w:r>
        <w:rPr>
          <w:rFonts w:ascii="Arial" w:hAnsi="Arial" w:cs="Arial"/>
          <w:sz w:val="24"/>
          <w:szCs w:val="24"/>
        </w:rPr>
        <w:t xml:space="preserve">The Fingermark Visualisation Manual provides </w:t>
      </w:r>
      <w:r w:rsidR="006E1CA1">
        <w:rPr>
          <w:rFonts w:ascii="Arial" w:hAnsi="Arial" w:cs="Arial"/>
          <w:sz w:val="24"/>
          <w:szCs w:val="24"/>
        </w:rPr>
        <w:t>crime scene practitioner’</w:t>
      </w:r>
      <w:r w:rsidR="00777282">
        <w:rPr>
          <w:rFonts w:ascii="Arial" w:hAnsi="Arial" w:cs="Arial"/>
          <w:sz w:val="24"/>
          <w:szCs w:val="24"/>
        </w:rPr>
        <w:t>s with sequential</w:t>
      </w:r>
      <w:r w:rsidR="006E1CA1">
        <w:rPr>
          <w:rFonts w:ascii="Arial" w:hAnsi="Arial" w:cs="Arial"/>
          <w:sz w:val="24"/>
          <w:szCs w:val="24"/>
        </w:rPr>
        <w:t xml:space="preserve"> information regarding which enhancement processes </w:t>
      </w:r>
      <w:r w:rsidR="001F01B4">
        <w:rPr>
          <w:rFonts w:ascii="Arial" w:hAnsi="Arial" w:cs="Arial"/>
          <w:sz w:val="24"/>
          <w:szCs w:val="24"/>
        </w:rPr>
        <w:t xml:space="preserve">are best suited for </w:t>
      </w:r>
      <w:r w:rsidR="00777282">
        <w:rPr>
          <w:rFonts w:ascii="Arial" w:hAnsi="Arial" w:cs="Arial"/>
          <w:sz w:val="24"/>
          <w:szCs w:val="24"/>
        </w:rPr>
        <w:t xml:space="preserve">a </w:t>
      </w:r>
      <w:r w:rsidR="00777282">
        <w:rPr>
          <w:rFonts w:ascii="Arial" w:hAnsi="Arial" w:cs="Arial"/>
          <w:sz w:val="24"/>
          <w:szCs w:val="24"/>
        </w:rPr>
        <w:lastRenderedPageBreak/>
        <w:t>range of surfaces</w:t>
      </w:r>
      <w:r w:rsidR="003525DA">
        <w:rPr>
          <w:rFonts w:ascii="Arial" w:hAnsi="Arial" w:cs="Arial"/>
          <w:sz w:val="24"/>
          <w:szCs w:val="24"/>
        </w:rPr>
        <w:t xml:space="preserve"> </w:t>
      </w:r>
      <w:r w:rsidR="00FB68DD">
        <w:rPr>
          <w:rFonts w:ascii="Arial" w:hAnsi="Arial" w:cs="Arial"/>
          <w:sz w:val="24"/>
          <w:szCs w:val="24"/>
        </w:rPr>
        <w:t>[1]</w:t>
      </w:r>
      <w:r w:rsidR="00777282">
        <w:rPr>
          <w:rFonts w:ascii="Arial" w:hAnsi="Arial" w:cs="Arial"/>
          <w:sz w:val="24"/>
          <w:szCs w:val="24"/>
        </w:rPr>
        <w:t>. However, there are still many surfaces, such as painted walls where more knowledge is required regarding which d</w:t>
      </w:r>
      <w:r w:rsidR="00D742AF">
        <w:rPr>
          <w:rFonts w:ascii="Arial" w:hAnsi="Arial" w:cs="Arial"/>
          <w:sz w:val="24"/>
          <w:szCs w:val="24"/>
        </w:rPr>
        <w:t xml:space="preserve">evelopment techniques provide </w:t>
      </w:r>
      <w:r w:rsidR="00777282">
        <w:rPr>
          <w:rFonts w:ascii="Arial" w:hAnsi="Arial" w:cs="Arial"/>
          <w:sz w:val="24"/>
          <w:szCs w:val="24"/>
        </w:rPr>
        <w:t>optimum results.</w:t>
      </w:r>
    </w:p>
    <w:p w14:paraId="5189FEF4" w14:textId="20094600" w:rsidR="002B4912" w:rsidRDefault="002B4912" w:rsidP="007777E4">
      <w:pPr>
        <w:spacing w:line="360" w:lineRule="auto"/>
        <w:rPr>
          <w:rFonts w:ascii="Arial" w:hAnsi="Arial" w:cs="Arial"/>
          <w:sz w:val="24"/>
          <w:szCs w:val="24"/>
        </w:rPr>
      </w:pPr>
      <w:r>
        <w:rPr>
          <w:rFonts w:ascii="Arial" w:hAnsi="Arial" w:cs="Arial"/>
          <w:sz w:val="24"/>
          <w:szCs w:val="24"/>
        </w:rPr>
        <w:t xml:space="preserve">Paints </w:t>
      </w:r>
      <w:proofErr w:type="gramStart"/>
      <w:r w:rsidR="00E6266A">
        <w:rPr>
          <w:rFonts w:ascii="Arial" w:hAnsi="Arial" w:cs="Arial"/>
          <w:sz w:val="24"/>
          <w:szCs w:val="24"/>
        </w:rPr>
        <w:t>are defined</w:t>
      </w:r>
      <w:proofErr w:type="gramEnd"/>
      <w:r w:rsidR="00E6266A">
        <w:rPr>
          <w:rFonts w:ascii="Arial" w:hAnsi="Arial" w:cs="Arial"/>
          <w:sz w:val="24"/>
          <w:szCs w:val="24"/>
        </w:rPr>
        <w:t xml:space="preserve"> as pigmented coatings that are combined with binders and solvents </w:t>
      </w:r>
      <w:r w:rsidR="00FB68DD">
        <w:rPr>
          <w:rFonts w:ascii="Arial" w:hAnsi="Arial" w:cs="Arial"/>
          <w:sz w:val="24"/>
          <w:szCs w:val="24"/>
        </w:rPr>
        <w:t>[5]</w:t>
      </w:r>
      <w:r w:rsidR="00E6266A">
        <w:rPr>
          <w:rFonts w:ascii="Arial" w:hAnsi="Arial" w:cs="Arial"/>
          <w:sz w:val="24"/>
          <w:szCs w:val="24"/>
        </w:rPr>
        <w:t>.</w:t>
      </w:r>
      <w:r w:rsidR="00B53A2B">
        <w:rPr>
          <w:rFonts w:ascii="Arial" w:hAnsi="Arial" w:cs="Arial"/>
          <w:sz w:val="24"/>
          <w:szCs w:val="24"/>
        </w:rPr>
        <w:t xml:space="preserve"> Pigments provide colour a</w:t>
      </w:r>
      <w:r w:rsidR="000E5FA0">
        <w:rPr>
          <w:rFonts w:ascii="Arial" w:hAnsi="Arial" w:cs="Arial"/>
          <w:sz w:val="24"/>
          <w:szCs w:val="24"/>
        </w:rPr>
        <w:t>nd opacity to the paint. B</w:t>
      </w:r>
      <w:r w:rsidR="00B53A2B">
        <w:rPr>
          <w:rFonts w:ascii="Arial" w:hAnsi="Arial" w:cs="Arial"/>
          <w:sz w:val="24"/>
          <w:szCs w:val="24"/>
        </w:rPr>
        <w:t xml:space="preserve">inders ensure that the pigments remain within the paint and that the paint adheres to the substrate it </w:t>
      </w:r>
      <w:proofErr w:type="gramStart"/>
      <w:r w:rsidR="00B53A2B">
        <w:rPr>
          <w:rFonts w:ascii="Arial" w:hAnsi="Arial" w:cs="Arial"/>
          <w:sz w:val="24"/>
          <w:szCs w:val="24"/>
        </w:rPr>
        <w:t>is applied</w:t>
      </w:r>
      <w:proofErr w:type="gramEnd"/>
      <w:r w:rsidR="00B53A2B">
        <w:rPr>
          <w:rFonts w:ascii="Arial" w:hAnsi="Arial" w:cs="Arial"/>
          <w:sz w:val="24"/>
          <w:szCs w:val="24"/>
        </w:rPr>
        <w:t xml:space="preserve"> to</w:t>
      </w:r>
      <w:r w:rsidR="000E5FA0">
        <w:rPr>
          <w:rFonts w:ascii="Arial" w:hAnsi="Arial" w:cs="Arial"/>
          <w:sz w:val="24"/>
          <w:szCs w:val="24"/>
        </w:rPr>
        <w:t xml:space="preserve">; whereas solvents assist in the applicability of </w:t>
      </w:r>
      <w:r w:rsidR="00A41003">
        <w:rPr>
          <w:rFonts w:ascii="Arial" w:hAnsi="Arial" w:cs="Arial"/>
          <w:sz w:val="24"/>
          <w:szCs w:val="24"/>
        </w:rPr>
        <w:t xml:space="preserve">the </w:t>
      </w:r>
      <w:r w:rsidR="000E5FA0">
        <w:rPr>
          <w:rFonts w:ascii="Arial" w:hAnsi="Arial" w:cs="Arial"/>
          <w:sz w:val="24"/>
          <w:szCs w:val="24"/>
        </w:rPr>
        <w:t xml:space="preserve">paint to a particular surface </w:t>
      </w:r>
      <w:r w:rsidR="00FB68DD">
        <w:rPr>
          <w:rFonts w:ascii="Arial" w:hAnsi="Arial" w:cs="Arial"/>
          <w:sz w:val="24"/>
          <w:szCs w:val="24"/>
        </w:rPr>
        <w:t>[5]</w:t>
      </w:r>
      <w:r w:rsidR="000E5FA0">
        <w:rPr>
          <w:rFonts w:ascii="Arial" w:hAnsi="Arial" w:cs="Arial"/>
          <w:sz w:val="24"/>
          <w:szCs w:val="24"/>
        </w:rPr>
        <w:t>.</w:t>
      </w:r>
    </w:p>
    <w:p w14:paraId="74F4CE2F" w14:textId="785D9551" w:rsidR="009C0DC0" w:rsidRDefault="00CC4A3E" w:rsidP="007777E4">
      <w:pPr>
        <w:spacing w:line="360" w:lineRule="auto"/>
        <w:rPr>
          <w:rFonts w:ascii="Arial" w:hAnsi="Arial" w:cs="Arial"/>
          <w:sz w:val="24"/>
          <w:szCs w:val="24"/>
        </w:rPr>
      </w:pPr>
      <w:r>
        <w:rPr>
          <w:rFonts w:ascii="Arial" w:hAnsi="Arial" w:cs="Arial"/>
          <w:sz w:val="24"/>
          <w:szCs w:val="24"/>
        </w:rPr>
        <w:t xml:space="preserve">The composition of different architectural paints is typically described by the pigment volume concentration (PVC). </w:t>
      </w:r>
      <w:r w:rsidR="00E127B0">
        <w:rPr>
          <w:rFonts w:ascii="Arial" w:hAnsi="Arial" w:cs="Arial"/>
          <w:sz w:val="24"/>
          <w:szCs w:val="24"/>
        </w:rPr>
        <w:t xml:space="preserve">The higher the PVC, the lower the proportion of binder within the paint and the higher the </w:t>
      </w:r>
      <w:r w:rsidR="00C64FB0">
        <w:rPr>
          <w:rFonts w:ascii="Arial" w:hAnsi="Arial" w:cs="Arial"/>
          <w:sz w:val="24"/>
          <w:szCs w:val="24"/>
        </w:rPr>
        <w:t xml:space="preserve">ratio of </w:t>
      </w:r>
      <w:r w:rsidR="00E127B0">
        <w:rPr>
          <w:rFonts w:ascii="Arial" w:hAnsi="Arial" w:cs="Arial"/>
          <w:sz w:val="24"/>
          <w:szCs w:val="24"/>
        </w:rPr>
        <w:t xml:space="preserve">pigment particles </w:t>
      </w:r>
      <w:r w:rsidR="00621BA7">
        <w:rPr>
          <w:rFonts w:ascii="Arial" w:hAnsi="Arial" w:cs="Arial"/>
          <w:sz w:val="24"/>
          <w:szCs w:val="24"/>
        </w:rPr>
        <w:t xml:space="preserve">[6]. </w:t>
      </w:r>
      <w:r w:rsidR="00842EC9">
        <w:rPr>
          <w:rFonts w:ascii="Arial" w:hAnsi="Arial" w:cs="Arial"/>
          <w:sz w:val="24"/>
          <w:szCs w:val="24"/>
        </w:rPr>
        <w:t>PVC primarily determines properties such as gloss</w:t>
      </w:r>
      <w:r w:rsidR="00473D1A">
        <w:rPr>
          <w:rFonts w:ascii="Arial" w:hAnsi="Arial" w:cs="Arial"/>
          <w:sz w:val="24"/>
          <w:szCs w:val="24"/>
        </w:rPr>
        <w:t xml:space="preserve">, durability </w:t>
      </w:r>
      <w:r w:rsidR="00842EC9">
        <w:rPr>
          <w:rFonts w:ascii="Arial" w:hAnsi="Arial" w:cs="Arial"/>
          <w:sz w:val="24"/>
          <w:szCs w:val="24"/>
        </w:rPr>
        <w:t xml:space="preserve">and hiding power etc. </w:t>
      </w:r>
      <w:r w:rsidR="00621BA7">
        <w:rPr>
          <w:rFonts w:ascii="Arial" w:hAnsi="Arial" w:cs="Arial"/>
          <w:sz w:val="24"/>
          <w:szCs w:val="24"/>
        </w:rPr>
        <w:t>[7]</w:t>
      </w:r>
      <w:r w:rsidR="00473D1A">
        <w:rPr>
          <w:rFonts w:ascii="Arial" w:hAnsi="Arial" w:cs="Arial"/>
          <w:sz w:val="24"/>
          <w:szCs w:val="24"/>
        </w:rPr>
        <w:t xml:space="preserve">. </w:t>
      </w:r>
      <w:r w:rsidR="009C0DC0" w:rsidRPr="00C64FB0">
        <w:rPr>
          <w:rFonts w:ascii="Arial" w:hAnsi="Arial" w:cs="Arial"/>
          <w:sz w:val="24"/>
          <w:szCs w:val="24"/>
        </w:rPr>
        <w:t>Matt</w:t>
      </w:r>
      <w:r w:rsidR="00E25F70" w:rsidRPr="00C64FB0">
        <w:rPr>
          <w:rFonts w:ascii="Arial" w:hAnsi="Arial" w:cs="Arial"/>
          <w:sz w:val="24"/>
          <w:szCs w:val="24"/>
        </w:rPr>
        <w:t xml:space="preserve"> paints typically have PVC level</w:t>
      </w:r>
      <w:r w:rsidR="00C64FB0" w:rsidRPr="00C64FB0">
        <w:rPr>
          <w:rFonts w:ascii="Arial" w:hAnsi="Arial" w:cs="Arial"/>
          <w:sz w:val="24"/>
          <w:szCs w:val="24"/>
        </w:rPr>
        <w:t xml:space="preserve">s above the </w:t>
      </w:r>
      <w:r w:rsidR="009C0DC0" w:rsidRPr="00C64FB0">
        <w:rPr>
          <w:rFonts w:ascii="Arial" w:hAnsi="Arial" w:cs="Arial"/>
          <w:sz w:val="24"/>
          <w:szCs w:val="24"/>
        </w:rPr>
        <w:t xml:space="preserve">critical pigment volume </w:t>
      </w:r>
      <w:r w:rsidR="00C64FB0" w:rsidRPr="00C64FB0">
        <w:rPr>
          <w:rFonts w:ascii="Arial" w:hAnsi="Arial" w:cs="Arial"/>
          <w:sz w:val="24"/>
          <w:szCs w:val="24"/>
        </w:rPr>
        <w:t>concentration (CPVC</w:t>
      </w:r>
      <w:r w:rsidR="009C0DC0" w:rsidRPr="00C64FB0">
        <w:rPr>
          <w:rFonts w:ascii="Arial" w:hAnsi="Arial" w:cs="Arial"/>
          <w:sz w:val="24"/>
          <w:szCs w:val="24"/>
        </w:rPr>
        <w:t xml:space="preserve">). The CPVC is the point when there is only </w:t>
      </w:r>
      <w:r w:rsidR="00E25F70" w:rsidRPr="00C64FB0">
        <w:rPr>
          <w:rFonts w:ascii="Arial" w:hAnsi="Arial" w:cs="Arial"/>
          <w:sz w:val="24"/>
          <w:szCs w:val="24"/>
        </w:rPr>
        <w:t xml:space="preserve">enough </w:t>
      </w:r>
      <w:r w:rsidR="009C0DC0" w:rsidRPr="00C64FB0">
        <w:rPr>
          <w:rFonts w:ascii="Arial" w:hAnsi="Arial" w:cs="Arial"/>
          <w:sz w:val="24"/>
          <w:szCs w:val="24"/>
        </w:rPr>
        <w:t xml:space="preserve">binder present to fill all of the </w:t>
      </w:r>
      <w:r w:rsidR="00E127B0" w:rsidRPr="00C64FB0">
        <w:rPr>
          <w:rFonts w:ascii="Arial" w:hAnsi="Arial" w:cs="Arial"/>
          <w:sz w:val="24"/>
          <w:szCs w:val="24"/>
        </w:rPr>
        <w:t xml:space="preserve">fissures </w:t>
      </w:r>
      <w:r w:rsidR="009C0DC0" w:rsidRPr="00C64FB0">
        <w:rPr>
          <w:rFonts w:ascii="Arial" w:hAnsi="Arial" w:cs="Arial"/>
          <w:sz w:val="24"/>
          <w:szCs w:val="24"/>
        </w:rPr>
        <w:t xml:space="preserve">between the packed pigment particles </w:t>
      </w:r>
      <w:r w:rsidR="00621BA7">
        <w:rPr>
          <w:rFonts w:ascii="Arial" w:hAnsi="Arial" w:cs="Arial"/>
          <w:sz w:val="24"/>
          <w:szCs w:val="24"/>
        </w:rPr>
        <w:t>[8]</w:t>
      </w:r>
      <w:r w:rsidR="009C0DC0" w:rsidRPr="00C64FB0">
        <w:rPr>
          <w:rFonts w:ascii="Arial" w:hAnsi="Arial" w:cs="Arial"/>
          <w:sz w:val="24"/>
          <w:szCs w:val="24"/>
        </w:rPr>
        <w:t>.</w:t>
      </w:r>
      <w:r w:rsidR="003C4B8E">
        <w:rPr>
          <w:rFonts w:ascii="Arial" w:hAnsi="Arial" w:cs="Arial"/>
          <w:sz w:val="24"/>
          <w:szCs w:val="24"/>
        </w:rPr>
        <w:t xml:space="preserve"> </w:t>
      </w:r>
      <w:r w:rsidR="00C92865">
        <w:rPr>
          <w:rFonts w:ascii="Arial" w:hAnsi="Arial" w:cs="Arial"/>
          <w:sz w:val="24"/>
          <w:szCs w:val="24"/>
        </w:rPr>
        <w:t>Typically,</w:t>
      </w:r>
      <w:r w:rsidR="003C4B8E">
        <w:rPr>
          <w:rFonts w:ascii="Arial" w:hAnsi="Arial" w:cs="Arial"/>
          <w:sz w:val="24"/>
          <w:szCs w:val="24"/>
        </w:rPr>
        <w:t xml:space="preserve"> matt paints have PVCs </w:t>
      </w:r>
      <w:r w:rsidR="00842EC9">
        <w:rPr>
          <w:rFonts w:ascii="Arial" w:hAnsi="Arial" w:cs="Arial"/>
          <w:sz w:val="24"/>
          <w:szCs w:val="24"/>
        </w:rPr>
        <w:t>between 38 – 80%</w:t>
      </w:r>
      <w:r w:rsidR="00A41003">
        <w:rPr>
          <w:rFonts w:ascii="Arial" w:hAnsi="Arial" w:cs="Arial"/>
          <w:sz w:val="24"/>
          <w:szCs w:val="24"/>
        </w:rPr>
        <w:t xml:space="preserve">, paints like silk, satin and eggshell have PVCs between 25 – 45% and gloss paints have PVCs </w:t>
      </w:r>
      <w:r w:rsidR="00C52408">
        <w:rPr>
          <w:rFonts w:ascii="Arial" w:hAnsi="Arial" w:cs="Arial"/>
          <w:sz w:val="24"/>
          <w:szCs w:val="24"/>
        </w:rPr>
        <w:t xml:space="preserve">of 15% </w:t>
      </w:r>
      <w:r w:rsidR="00621BA7">
        <w:rPr>
          <w:rFonts w:ascii="Arial" w:hAnsi="Arial" w:cs="Arial"/>
          <w:sz w:val="24"/>
          <w:szCs w:val="24"/>
        </w:rPr>
        <w:t>[9]</w:t>
      </w:r>
      <w:r w:rsidR="00A41003">
        <w:rPr>
          <w:rFonts w:ascii="Arial" w:hAnsi="Arial" w:cs="Arial"/>
          <w:sz w:val="24"/>
          <w:szCs w:val="24"/>
        </w:rPr>
        <w:t xml:space="preserve">. </w:t>
      </w:r>
    </w:p>
    <w:p w14:paraId="111777AC" w14:textId="1F8A934F" w:rsidR="00EA304F" w:rsidRDefault="00EA304F" w:rsidP="007777E4">
      <w:pPr>
        <w:spacing w:line="360" w:lineRule="auto"/>
        <w:rPr>
          <w:rFonts w:ascii="Arial" w:hAnsi="Arial" w:cs="Arial"/>
          <w:sz w:val="24"/>
          <w:szCs w:val="24"/>
        </w:rPr>
      </w:pPr>
      <w:r>
        <w:rPr>
          <w:rFonts w:ascii="Arial" w:hAnsi="Arial" w:cs="Arial"/>
          <w:sz w:val="24"/>
          <w:szCs w:val="24"/>
        </w:rPr>
        <w:t>Previously, the majority of paints purchased by home o</w:t>
      </w:r>
      <w:r w:rsidR="00DA3D1B">
        <w:rPr>
          <w:rFonts w:ascii="Arial" w:hAnsi="Arial" w:cs="Arial"/>
          <w:sz w:val="24"/>
          <w:szCs w:val="24"/>
        </w:rPr>
        <w:t>wners were solvent based paints.</w:t>
      </w:r>
      <w:r>
        <w:rPr>
          <w:rFonts w:ascii="Arial" w:hAnsi="Arial" w:cs="Arial"/>
          <w:sz w:val="24"/>
          <w:szCs w:val="24"/>
        </w:rPr>
        <w:t xml:space="preserve"> However, due to the European Union (EU) Directive 2004/42/EC, which was subsequently revised in 2010, these paints have now been superseded by aqueous based paints as a measure to limit the levels of volatile organic compounds (VOC) in paint </w:t>
      </w:r>
      <w:r w:rsidR="00C92865">
        <w:rPr>
          <w:rFonts w:ascii="Arial" w:hAnsi="Arial" w:cs="Arial"/>
          <w:sz w:val="24"/>
          <w:szCs w:val="24"/>
        </w:rPr>
        <w:t>[10]</w:t>
      </w:r>
      <w:r>
        <w:rPr>
          <w:rFonts w:ascii="Arial" w:hAnsi="Arial" w:cs="Arial"/>
          <w:sz w:val="24"/>
          <w:szCs w:val="24"/>
        </w:rPr>
        <w:t>.</w:t>
      </w:r>
    </w:p>
    <w:p w14:paraId="17A35CCD" w14:textId="65C9F8BB" w:rsidR="000E3B60" w:rsidRPr="00E22B8B" w:rsidRDefault="00B54BEE" w:rsidP="007777E4">
      <w:pPr>
        <w:spacing w:line="360" w:lineRule="auto"/>
        <w:rPr>
          <w:rFonts w:ascii="Arial" w:hAnsi="Arial" w:cs="Arial"/>
          <w:sz w:val="24"/>
          <w:szCs w:val="24"/>
        </w:rPr>
      </w:pPr>
      <w:r>
        <w:rPr>
          <w:rFonts w:ascii="Arial" w:hAnsi="Arial" w:cs="Arial"/>
          <w:sz w:val="24"/>
          <w:szCs w:val="24"/>
        </w:rPr>
        <w:t>According to Wickes</w:t>
      </w:r>
      <w:r w:rsidR="00C92865" w:rsidRPr="00C92865">
        <w:rPr>
          <w:rFonts w:ascii="Arial" w:hAnsi="Arial" w:cs="Arial"/>
          <w:color w:val="FF0000"/>
          <w:sz w:val="24"/>
          <w:szCs w:val="24"/>
        </w:rPr>
        <w:t xml:space="preserve"> </w:t>
      </w:r>
      <w:r w:rsidR="00C92865">
        <w:rPr>
          <w:rFonts w:ascii="Arial" w:hAnsi="Arial" w:cs="Arial"/>
          <w:sz w:val="24"/>
          <w:szCs w:val="24"/>
        </w:rPr>
        <w:t>[11]</w:t>
      </w:r>
      <w:r w:rsidR="001E77BA">
        <w:rPr>
          <w:rFonts w:ascii="Arial" w:hAnsi="Arial" w:cs="Arial"/>
          <w:sz w:val="24"/>
          <w:szCs w:val="24"/>
        </w:rPr>
        <w:t>,</w:t>
      </w:r>
      <w:r>
        <w:rPr>
          <w:rFonts w:ascii="Arial" w:hAnsi="Arial" w:cs="Arial"/>
          <w:sz w:val="24"/>
          <w:szCs w:val="24"/>
        </w:rPr>
        <w:t xml:space="preserve"> the </w:t>
      </w:r>
      <w:r w:rsidR="00852628">
        <w:rPr>
          <w:rFonts w:ascii="Arial" w:hAnsi="Arial" w:cs="Arial"/>
          <w:sz w:val="24"/>
          <w:szCs w:val="24"/>
        </w:rPr>
        <w:t>most popular paint purchased by domestic customers in the Unite</w:t>
      </w:r>
      <w:r>
        <w:rPr>
          <w:rFonts w:ascii="Arial" w:hAnsi="Arial" w:cs="Arial"/>
          <w:sz w:val="24"/>
          <w:szCs w:val="24"/>
        </w:rPr>
        <w:t xml:space="preserve">d Kingdom </w:t>
      </w:r>
      <w:r w:rsidR="00FA51D9">
        <w:rPr>
          <w:rFonts w:ascii="Arial" w:hAnsi="Arial" w:cs="Arial"/>
          <w:sz w:val="24"/>
          <w:szCs w:val="24"/>
        </w:rPr>
        <w:t xml:space="preserve">(UK) </w:t>
      </w:r>
      <w:r>
        <w:rPr>
          <w:rFonts w:ascii="Arial" w:hAnsi="Arial" w:cs="Arial"/>
          <w:sz w:val="24"/>
          <w:szCs w:val="24"/>
        </w:rPr>
        <w:t xml:space="preserve">is white matt paint, which dries to form a porous surface </w:t>
      </w:r>
      <w:r w:rsidR="00C92865">
        <w:rPr>
          <w:rFonts w:ascii="Arial" w:hAnsi="Arial" w:cs="Arial"/>
          <w:sz w:val="24"/>
          <w:szCs w:val="24"/>
        </w:rPr>
        <w:t>[12]</w:t>
      </w:r>
      <w:r w:rsidR="00852628">
        <w:rPr>
          <w:rFonts w:ascii="Arial" w:hAnsi="Arial" w:cs="Arial"/>
          <w:sz w:val="24"/>
          <w:szCs w:val="24"/>
        </w:rPr>
        <w:t xml:space="preserve">. Other paint types that </w:t>
      </w:r>
      <w:proofErr w:type="gramStart"/>
      <w:r w:rsidR="00852628">
        <w:rPr>
          <w:rFonts w:ascii="Arial" w:hAnsi="Arial" w:cs="Arial"/>
          <w:sz w:val="24"/>
          <w:szCs w:val="24"/>
        </w:rPr>
        <w:t>are typically used</w:t>
      </w:r>
      <w:proofErr w:type="gramEnd"/>
      <w:r w:rsidR="00852628">
        <w:rPr>
          <w:rFonts w:ascii="Arial" w:hAnsi="Arial" w:cs="Arial"/>
          <w:sz w:val="24"/>
          <w:szCs w:val="24"/>
        </w:rPr>
        <w:t xml:space="preserve"> on interior walls</w:t>
      </w:r>
      <w:r w:rsidR="008516B1">
        <w:rPr>
          <w:rFonts w:ascii="Arial" w:hAnsi="Arial" w:cs="Arial"/>
          <w:sz w:val="24"/>
          <w:szCs w:val="24"/>
        </w:rPr>
        <w:t xml:space="preserve">, such as silk and bathroom have a lower PVC and therefore </w:t>
      </w:r>
      <w:r>
        <w:rPr>
          <w:rFonts w:ascii="Arial" w:hAnsi="Arial" w:cs="Arial"/>
          <w:sz w:val="24"/>
          <w:szCs w:val="24"/>
        </w:rPr>
        <w:t xml:space="preserve">dry to create a semi-porous finish </w:t>
      </w:r>
      <w:r w:rsidR="00C92865">
        <w:rPr>
          <w:rFonts w:ascii="Arial" w:hAnsi="Arial" w:cs="Arial"/>
          <w:sz w:val="24"/>
          <w:szCs w:val="24"/>
        </w:rPr>
        <w:t>[9]</w:t>
      </w:r>
      <w:r w:rsidR="00852628">
        <w:rPr>
          <w:rFonts w:ascii="Arial" w:hAnsi="Arial" w:cs="Arial"/>
          <w:sz w:val="24"/>
          <w:szCs w:val="24"/>
        </w:rPr>
        <w:t>.</w:t>
      </w:r>
      <w:r w:rsidR="00542A39">
        <w:rPr>
          <w:rFonts w:ascii="Arial" w:hAnsi="Arial" w:cs="Arial"/>
          <w:sz w:val="24"/>
          <w:szCs w:val="24"/>
        </w:rPr>
        <w:t xml:space="preserve"> </w:t>
      </w:r>
    </w:p>
    <w:p w14:paraId="60C7350A" w14:textId="6549C9E5" w:rsidR="00E22B8B" w:rsidRDefault="008516B1" w:rsidP="007777E4">
      <w:pPr>
        <w:spacing w:line="360" w:lineRule="auto"/>
        <w:rPr>
          <w:rFonts w:ascii="Arial" w:hAnsi="Arial" w:cs="Arial"/>
          <w:sz w:val="24"/>
          <w:szCs w:val="24"/>
        </w:rPr>
      </w:pPr>
      <w:r>
        <w:rPr>
          <w:rFonts w:ascii="Arial" w:hAnsi="Arial" w:cs="Arial"/>
          <w:sz w:val="24"/>
          <w:szCs w:val="24"/>
        </w:rPr>
        <w:t xml:space="preserve">Previous </w:t>
      </w:r>
      <w:r w:rsidR="00E22B8B" w:rsidRPr="00860E2A">
        <w:rPr>
          <w:rFonts w:ascii="Arial" w:hAnsi="Arial" w:cs="Arial"/>
          <w:sz w:val="24"/>
          <w:szCs w:val="24"/>
        </w:rPr>
        <w:t>research</w:t>
      </w:r>
      <w:r>
        <w:rPr>
          <w:rFonts w:ascii="Arial" w:hAnsi="Arial" w:cs="Arial"/>
          <w:sz w:val="24"/>
          <w:szCs w:val="24"/>
        </w:rPr>
        <w:t xml:space="preserve"> from this group has</w:t>
      </w:r>
      <w:r w:rsidR="00E22B8B" w:rsidRPr="00860E2A">
        <w:rPr>
          <w:rFonts w:ascii="Arial" w:hAnsi="Arial" w:cs="Arial"/>
          <w:sz w:val="24"/>
          <w:szCs w:val="24"/>
        </w:rPr>
        <w:t xml:space="preserve"> highlighted</w:t>
      </w:r>
      <w:r w:rsidR="00B54BEE">
        <w:rPr>
          <w:rFonts w:ascii="Arial" w:hAnsi="Arial" w:cs="Arial"/>
          <w:sz w:val="24"/>
          <w:szCs w:val="24"/>
        </w:rPr>
        <w:t xml:space="preserve"> the fact that some forensic practitioners do not consider the type of paint on interior walls before attempting to develop any fingermarks </w:t>
      </w:r>
      <w:r w:rsidR="00C52408">
        <w:rPr>
          <w:rFonts w:ascii="Arial" w:hAnsi="Arial" w:cs="Arial"/>
          <w:sz w:val="24"/>
          <w:szCs w:val="24"/>
        </w:rPr>
        <w:t xml:space="preserve">that may be </w:t>
      </w:r>
      <w:r w:rsidR="00B54BEE">
        <w:rPr>
          <w:rFonts w:ascii="Arial" w:hAnsi="Arial" w:cs="Arial"/>
          <w:sz w:val="24"/>
          <w:szCs w:val="24"/>
        </w:rPr>
        <w:t>present</w:t>
      </w:r>
      <w:r>
        <w:rPr>
          <w:rFonts w:ascii="Arial" w:hAnsi="Arial" w:cs="Arial"/>
          <w:sz w:val="24"/>
          <w:szCs w:val="24"/>
        </w:rPr>
        <w:t xml:space="preserve"> </w:t>
      </w:r>
      <w:r w:rsidR="00C92865">
        <w:rPr>
          <w:rFonts w:ascii="Arial" w:hAnsi="Arial" w:cs="Arial"/>
          <w:sz w:val="24"/>
          <w:szCs w:val="24"/>
        </w:rPr>
        <w:t>[13]</w:t>
      </w:r>
      <w:r w:rsidR="00B54BEE">
        <w:rPr>
          <w:rFonts w:ascii="Arial" w:hAnsi="Arial" w:cs="Arial"/>
          <w:sz w:val="24"/>
          <w:szCs w:val="24"/>
        </w:rPr>
        <w:t xml:space="preserve">. The </w:t>
      </w:r>
      <w:r>
        <w:rPr>
          <w:rFonts w:ascii="Arial" w:hAnsi="Arial" w:cs="Arial"/>
          <w:sz w:val="24"/>
          <w:szCs w:val="24"/>
        </w:rPr>
        <w:t>authors</w:t>
      </w:r>
      <w:r w:rsidR="00B54BEE">
        <w:rPr>
          <w:rFonts w:ascii="Arial" w:hAnsi="Arial" w:cs="Arial"/>
          <w:sz w:val="24"/>
          <w:szCs w:val="24"/>
        </w:rPr>
        <w:t xml:space="preserve"> also highlighted </w:t>
      </w:r>
      <w:r w:rsidR="00E22B8B">
        <w:rPr>
          <w:rFonts w:ascii="Arial" w:hAnsi="Arial" w:cs="Arial"/>
          <w:sz w:val="24"/>
          <w:szCs w:val="24"/>
        </w:rPr>
        <w:t xml:space="preserve">the three fingermark development processes most commonly used by practitioners to develop fingermarks on painted walls at crime scenes are magnetic granular powder, </w:t>
      </w:r>
      <w:proofErr w:type="spellStart"/>
      <w:r w:rsidR="00E22B8B">
        <w:rPr>
          <w:rFonts w:ascii="Arial" w:hAnsi="Arial" w:cs="Arial"/>
          <w:sz w:val="24"/>
          <w:szCs w:val="24"/>
        </w:rPr>
        <w:lastRenderedPageBreak/>
        <w:t>magn</w:t>
      </w:r>
      <w:r w:rsidR="00BF4A6E">
        <w:rPr>
          <w:rFonts w:ascii="Arial" w:hAnsi="Arial" w:cs="Arial"/>
          <w:sz w:val="24"/>
          <w:szCs w:val="24"/>
        </w:rPr>
        <w:t>eta</w:t>
      </w:r>
      <w:proofErr w:type="spellEnd"/>
      <w:r w:rsidR="00BF4A6E">
        <w:rPr>
          <w:rFonts w:ascii="Arial" w:hAnsi="Arial" w:cs="Arial"/>
          <w:sz w:val="24"/>
          <w:szCs w:val="24"/>
        </w:rPr>
        <w:t xml:space="preserve"> flake powder and ninhydrin</w:t>
      </w:r>
      <w:r w:rsidR="00E22B8B">
        <w:rPr>
          <w:rFonts w:ascii="Arial" w:hAnsi="Arial" w:cs="Arial"/>
          <w:sz w:val="24"/>
          <w:szCs w:val="24"/>
        </w:rPr>
        <w:t>.</w:t>
      </w:r>
      <w:r>
        <w:rPr>
          <w:rFonts w:ascii="Arial" w:hAnsi="Arial" w:cs="Arial"/>
          <w:sz w:val="24"/>
          <w:szCs w:val="24"/>
        </w:rPr>
        <w:t xml:space="preserve"> This therefore indicates that practitioners are not consulting the recommended guidelines.</w:t>
      </w:r>
      <w:r w:rsidR="00E22B8B">
        <w:rPr>
          <w:rFonts w:ascii="Arial" w:hAnsi="Arial" w:cs="Arial"/>
          <w:sz w:val="24"/>
          <w:szCs w:val="24"/>
        </w:rPr>
        <w:t xml:space="preserve"> </w:t>
      </w:r>
    </w:p>
    <w:p w14:paraId="1A328439" w14:textId="05B3A36E" w:rsidR="000B760C" w:rsidRPr="00530061" w:rsidRDefault="00C9330A" w:rsidP="007777E4">
      <w:pPr>
        <w:spacing w:line="360" w:lineRule="auto"/>
        <w:rPr>
          <w:rFonts w:ascii="Arial" w:hAnsi="Arial" w:cs="Arial"/>
          <w:color w:val="000000" w:themeColor="text1"/>
          <w:sz w:val="24"/>
          <w:szCs w:val="24"/>
        </w:rPr>
      </w:pPr>
      <w:r w:rsidRPr="00530061">
        <w:rPr>
          <w:rFonts w:ascii="Arial" w:hAnsi="Arial" w:cs="Arial"/>
          <w:color w:val="000000" w:themeColor="text1"/>
          <w:sz w:val="24"/>
          <w:szCs w:val="24"/>
        </w:rPr>
        <w:t xml:space="preserve">Magnetic granular powder and </w:t>
      </w:r>
      <w:proofErr w:type="spellStart"/>
      <w:r w:rsidRPr="00530061">
        <w:rPr>
          <w:rFonts w:ascii="Arial" w:hAnsi="Arial" w:cs="Arial"/>
          <w:color w:val="000000" w:themeColor="text1"/>
          <w:sz w:val="24"/>
          <w:szCs w:val="24"/>
        </w:rPr>
        <w:t>magneta</w:t>
      </w:r>
      <w:proofErr w:type="spellEnd"/>
      <w:r w:rsidRPr="00530061">
        <w:rPr>
          <w:rFonts w:ascii="Arial" w:hAnsi="Arial" w:cs="Arial"/>
          <w:color w:val="000000" w:themeColor="text1"/>
          <w:sz w:val="24"/>
          <w:szCs w:val="24"/>
        </w:rPr>
        <w:t xml:space="preserve"> flake powder are physical techniques that </w:t>
      </w:r>
      <w:proofErr w:type="gramStart"/>
      <w:r w:rsidRPr="00530061">
        <w:rPr>
          <w:rFonts w:ascii="Arial" w:hAnsi="Arial" w:cs="Arial"/>
          <w:color w:val="000000" w:themeColor="text1"/>
          <w:sz w:val="24"/>
          <w:szCs w:val="24"/>
        </w:rPr>
        <w:t>are typically used</w:t>
      </w:r>
      <w:proofErr w:type="gramEnd"/>
      <w:r w:rsidRPr="00530061">
        <w:rPr>
          <w:rFonts w:ascii="Arial" w:hAnsi="Arial" w:cs="Arial"/>
          <w:color w:val="000000" w:themeColor="text1"/>
          <w:sz w:val="24"/>
          <w:szCs w:val="24"/>
        </w:rPr>
        <w:t xml:space="preserve"> to develop fingermarks on non-porous surfaces </w:t>
      </w:r>
      <w:r w:rsidR="00C92865">
        <w:rPr>
          <w:rFonts w:ascii="Arial" w:hAnsi="Arial" w:cs="Arial"/>
          <w:color w:val="000000" w:themeColor="text1"/>
          <w:sz w:val="24"/>
          <w:szCs w:val="24"/>
        </w:rPr>
        <w:t>[1]</w:t>
      </w:r>
      <w:r w:rsidR="00706C91" w:rsidRPr="00530061">
        <w:rPr>
          <w:rFonts w:ascii="Arial" w:hAnsi="Arial" w:cs="Arial"/>
          <w:color w:val="000000" w:themeColor="text1"/>
          <w:sz w:val="24"/>
          <w:szCs w:val="24"/>
        </w:rPr>
        <w:t xml:space="preserve">. </w:t>
      </w:r>
      <w:r w:rsidRPr="00530061">
        <w:rPr>
          <w:rFonts w:ascii="Arial" w:hAnsi="Arial" w:cs="Arial"/>
          <w:color w:val="000000" w:themeColor="text1"/>
          <w:sz w:val="24"/>
          <w:szCs w:val="24"/>
        </w:rPr>
        <w:t>The powders adhere to</w:t>
      </w:r>
      <w:r w:rsidR="009A5721" w:rsidRPr="00530061">
        <w:rPr>
          <w:rFonts w:ascii="Arial" w:hAnsi="Arial" w:cs="Arial"/>
          <w:color w:val="000000" w:themeColor="text1"/>
          <w:sz w:val="24"/>
          <w:szCs w:val="24"/>
        </w:rPr>
        <w:t xml:space="preserve"> </w:t>
      </w:r>
      <w:r w:rsidRPr="00530061">
        <w:rPr>
          <w:rFonts w:ascii="Arial" w:hAnsi="Arial" w:cs="Arial"/>
          <w:color w:val="000000" w:themeColor="text1"/>
          <w:sz w:val="24"/>
          <w:szCs w:val="24"/>
        </w:rPr>
        <w:t xml:space="preserve">the aqueous </w:t>
      </w:r>
      <w:r w:rsidR="009A5721" w:rsidRPr="00530061">
        <w:rPr>
          <w:rFonts w:ascii="Arial" w:hAnsi="Arial" w:cs="Arial"/>
          <w:color w:val="000000" w:themeColor="text1"/>
          <w:sz w:val="24"/>
          <w:szCs w:val="24"/>
        </w:rPr>
        <w:t xml:space="preserve">and lipid </w:t>
      </w:r>
      <w:r w:rsidRPr="00530061">
        <w:rPr>
          <w:rFonts w:ascii="Arial" w:hAnsi="Arial" w:cs="Arial"/>
          <w:color w:val="000000" w:themeColor="text1"/>
          <w:sz w:val="24"/>
          <w:szCs w:val="24"/>
        </w:rPr>
        <w:t>constituents present in latent marks</w:t>
      </w:r>
      <w:r w:rsidR="009A5721" w:rsidRPr="00530061">
        <w:rPr>
          <w:rFonts w:ascii="Arial" w:hAnsi="Arial" w:cs="Arial"/>
          <w:color w:val="000000" w:themeColor="text1"/>
          <w:sz w:val="24"/>
          <w:szCs w:val="24"/>
        </w:rPr>
        <w:t xml:space="preserve">. </w:t>
      </w:r>
      <w:r w:rsidR="00EF7637" w:rsidRPr="00530061">
        <w:rPr>
          <w:rFonts w:ascii="Arial" w:hAnsi="Arial" w:cs="Arial"/>
          <w:color w:val="000000" w:themeColor="text1"/>
          <w:sz w:val="24"/>
          <w:szCs w:val="24"/>
        </w:rPr>
        <w:t xml:space="preserve">The aqueous constituents </w:t>
      </w:r>
      <w:r w:rsidR="006E3445" w:rsidRPr="00530061">
        <w:rPr>
          <w:rFonts w:ascii="Arial" w:hAnsi="Arial" w:cs="Arial"/>
          <w:color w:val="000000" w:themeColor="text1"/>
          <w:sz w:val="24"/>
          <w:szCs w:val="24"/>
        </w:rPr>
        <w:t xml:space="preserve">generally </w:t>
      </w:r>
      <w:r w:rsidRPr="00530061">
        <w:rPr>
          <w:rFonts w:ascii="Arial" w:hAnsi="Arial" w:cs="Arial"/>
          <w:color w:val="000000" w:themeColor="text1"/>
          <w:sz w:val="24"/>
          <w:szCs w:val="24"/>
        </w:rPr>
        <w:t>dissipate</w:t>
      </w:r>
      <w:r w:rsidR="006E3445" w:rsidRPr="00530061">
        <w:rPr>
          <w:rFonts w:ascii="Arial" w:hAnsi="Arial" w:cs="Arial"/>
          <w:color w:val="000000" w:themeColor="text1"/>
          <w:sz w:val="24"/>
          <w:szCs w:val="24"/>
        </w:rPr>
        <w:t xml:space="preserve"> first</w:t>
      </w:r>
      <w:r w:rsidR="00EF7637" w:rsidRPr="00530061">
        <w:rPr>
          <w:rFonts w:ascii="Arial" w:hAnsi="Arial" w:cs="Arial"/>
          <w:color w:val="000000" w:themeColor="text1"/>
          <w:sz w:val="24"/>
          <w:szCs w:val="24"/>
        </w:rPr>
        <w:t xml:space="preserve">, which can adversely </w:t>
      </w:r>
      <w:proofErr w:type="gramStart"/>
      <w:r w:rsidR="00EF7637" w:rsidRPr="00530061">
        <w:rPr>
          <w:rFonts w:ascii="Arial" w:hAnsi="Arial" w:cs="Arial"/>
          <w:color w:val="000000" w:themeColor="text1"/>
          <w:sz w:val="24"/>
          <w:szCs w:val="24"/>
        </w:rPr>
        <w:t>impact</w:t>
      </w:r>
      <w:proofErr w:type="gramEnd"/>
      <w:r w:rsidR="00EF7637" w:rsidRPr="00530061">
        <w:rPr>
          <w:rFonts w:ascii="Arial" w:hAnsi="Arial" w:cs="Arial"/>
          <w:color w:val="000000" w:themeColor="text1"/>
          <w:sz w:val="24"/>
          <w:szCs w:val="24"/>
        </w:rPr>
        <w:t xml:space="preserve"> the effectiveness of powders on older </w:t>
      </w:r>
      <w:proofErr w:type="spellStart"/>
      <w:r w:rsidR="00EF7637" w:rsidRPr="00530061">
        <w:rPr>
          <w:rFonts w:ascii="Arial" w:hAnsi="Arial" w:cs="Arial"/>
          <w:color w:val="000000" w:themeColor="text1"/>
          <w:sz w:val="24"/>
          <w:szCs w:val="24"/>
        </w:rPr>
        <w:t>fingermarks</w:t>
      </w:r>
      <w:proofErr w:type="spellEnd"/>
      <w:r w:rsidR="00EF7637" w:rsidRPr="00530061">
        <w:rPr>
          <w:rFonts w:ascii="Arial" w:hAnsi="Arial" w:cs="Arial"/>
          <w:color w:val="000000" w:themeColor="text1"/>
          <w:sz w:val="24"/>
          <w:szCs w:val="24"/>
        </w:rPr>
        <w:t xml:space="preserve"> </w:t>
      </w:r>
      <w:r w:rsidR="00C92865">
        <w:rPr>
          <w:rFonts w:ascii="Arial" w:hAnsi="Arial" w:cs="Arial"/>
          <w:color w:val="000000" w:themeColor="text1"/>
          <w:sz w:val="24"/>
          <w:szCs w:val="24"/>
        </w:rPr>
        <w:t>[</w:t>
      </w:r>
      <w:r w:rsidR="00F14121">
        <w:rPr>
          <w:rFonts w:ascii="Arial" w:hAnsi="Arial" w:cs="Arial"/>
          <w:color w:val="000000" w:themeColor="text1"/>
          <w:sz w:val="24"/>
          <w:szCs w:val="24"/>
        </w:rPr>
        <w:t>1, 14</w:t>
      </w:r>
      <w:r w:rsidR="00C92865">
        <w:rPr>
          <w:rFonts w:ascii="Arial" w:hAnsi="Arial" w:cs="Arial"/>
          <w:color w:val="000000" w:themeColor="text1"/>
          <w:sz w:val="24"/>
          <w:szCs w:val="24"/>
        </w:rPr>
        <w:t>]</w:t>
      </w:r>
      <w:r w:rsidRPr="00530061">
        <w:rPr>
          <w:rFonts w:ascii="Arial" w:hAnsi="Arial" w:cs="Arial"/>
          <w:color w:val="000000" w:themeColor="text1"/>
          <w:sz w:val="24"/>
          <w:szCs w:val="24"/>
        </w:rPr>
        <w:t xml:space="preserve">. </w:t>
      </w:r>
      <w:r w:rsidR="009B4275" w:rsidRPr="00530061">
        <w:rPr>
          <w:rFonts w:ascii="Arial" w:hAnsi="Arial" w:cs="Arial"/>
          <w:color w:val="000000" w:themeColor="text1"/>
          <w:sz w:val="24"/>
          <w:szCs w:val="24"/>
        </w:rPr>
        <w:t xml:space="preserve">Therefore, one should consider this when deciding to use powders over other enhancement techniques. </w:t>
      </w:r>
      <w:r w:rsidR="00705E0C" w:rsidRPr="00530061">
        <w:rPr>
          <w:rFonts w:ascii="Arial" w:hAnsi="Arial" w:cs="Arial"/>
          <w:color w:val="000000" w:themeColor="text1"/>
          <w:sz w:val="24"/>
          <w:szCs w:val="24"/>
        </w:rPr>
        <w:t xml:space="preserve">Flake formulations </w:t>
      </w:r>
      <w:proofErr w:type="gramStart"/>
      <w:r w:rsidR="00705E0C" w:rsidRPr="00530061">
        <w:rPr>
          <w:rFonts w:ascii="Arial" w:hAnsi="Arial" w:cs="Arial"/>
          <w:color w:val="000000" w:themeColor="text1"/>
          <w:sz w:val="24"/>
          <w:szCs w:val="24"/>
        </w:rPr>
        <w:t>are considered</w:t>
      </w:r>
      <w:proofErr w:type="gramEnd"/>
      <w:r w:rsidR="00705E0C" w:rsidRPr="00530061">
        <w:rPr>
          <w:rFonts w:ascii="Arial" w:hAnsi="Arial" w:cs="Arial"/>
          <w:color w:val="000000" w:themeColor="text1"/>
          <w:sz w:val="24"/>
          <w:szCs w:val="24"/>
        </w:rPr>
        <w:t xml:space="preserve"> more sensitive than other powder types due to their larger surface area</w:t>
      </w:r>
      <w:r w:rsidR="00DB0BCD" w:rsidRPr="00530061">
        <w:rPr>
          <w:rFonts w:ascii="Arial" w:hAnsi="Arial" w:cs="Arial"/>
          <w:color w:val="000000" w:themeColor="text1"/>
          <w:sz w:val="24"/>
          <w:szCs w:val="24"/>
        </w:rPr>
        <w:t xml:space="preserve"> </w:t>
      </w:r>
      <w:r w:rsidR="00C92865">
        <w:rPr>
          <w:rFonts w:ascii="Arial" w:hAnsi="Arial" w:cs="Arial"/>
          <w:color w:val="000000" w:themeColor="text1"/>
          <w:sz w:val="24"/>
          <w:szCs w:val="24"/>
        </w:rPr>
        <w:t>[15]</w:t>
      </w:r>
      <w:r w:rsidR="00DB0BCD" w:rsidRPr="00530061">
        <w:rPr>
          <w:rFonts w:ascii="Arial" w:hAnsi="Arial" w:cs="Arial"/>
          <w:color w:val="000000" w:themeColor="text1"/>
          <w:sz w:val="24"/>
          <w:szCs w:val="24"/>
        </w:rPr>
        <w:t xml:space="preserve">. Black magnetic powders </w:t>
      </w:r>
      <w:proofErr w:type="gramStart"/>
      <w:r w:rsidR="00DB0BCD" w:rsidRPr="00530061">
        <w:rPr>
          <w:rFonts w:ascii="Arial" w:hAnsi="Arial" w:cs="Arial"/>
          <w:color w:val="000000" w:themeColor="text1"/>
          <w:sz w:val="24"/>
          <w:szCs w:val="24"/>
        </w:rPr>
        <w:t>are currently recommended</w:t>
      </w:r>
      <w:proofErr w:type="gramEnd"/>
      <w:r w:rsidR="00DB0BCD" w:rsidRPr="00530061">
        <w:rPr>
          <w:rFonts w:ascii="Arial" w:hAnsi="Arial" w:cs="Arial"/>
          <w:color w:val="000000" w:themeColor="text1"/>
          <w:sz w:val="24"/>
          <w:szCs w:val="24"/>
        </w:rPr>
        <w:t xml:space="preserve"> for enhancement of fingermarks on </w:t>
      </w:r>
      <w:r w:rsidR="00B4254F" w:rsidRPr="00530061">
        <w:rPr>
          <w:rFonts w:ascii="Arial" w:hAnsi="Arial" w:cs="Arial"/>
          <w:color w:val="000000" w:themeColor="text1"/>
          <w:sz w:val="24"/>
          <w:szCs w:val="24"/>
        </w:rPr>
        <w:t>walls</w:t>
      </w:r>
      <w:r w:rsidR="00DB0BCD" w:rsidRPr="00530061">
        <w:rPr>
          <w:rFonts w:ascii="Arial" w:hAnsi="Arial" w:cs="Arial"/>
          <w:color w:val="000000" w:themeColor="text1"/>
          <w:sz w:val="24"/>
          <w:szCs w:val="24"/>
        </w:rPr>
        <w:t xml:space="preserve"> painted with silk or satin paint, which dry to give a subtle shiny finish </w:t>
      </w:r>
      <w:r w:rsidR="00C92865">
        <w:rPr>
          <w:rFonts w:ascii="Arial" w:hAnsi="Arial" w:cs="Arial"/>
          <w:color w:val="000000" w:themeColor="text1"/>
          <w:sz w:val="24"/>
          <w:szCs w:val="24"/>
        </w:rPr>
        <w:t>[1]</w:t>
      </w:r>
      <w:r w:rsidR="00DB0BCD" w:rsidRPr="00530061">
        <w:rPr>
          <w:rFonts w:ascii="Arial" w:hAnsi="Arial" w:cs="Arial"/>
          <w:color w:val="000000" w:themeColor="text1"/>
          <w:sz w:val="24"/>
          <w:szCs w:val="24"/>
        </w:rPr>
        <w:t>.</w:t>
      </w:r>
    </w:p>
    <w:p w14:paraId="0090996F" w14:textId="5466239F" w:rsidR="000B760C" w:rsidRDefault="00C9330A" w:rsidP="007777E4">
      <w:pPr>
        <w:spacing w:line="360" w:lineRule="auto"/>
        <w:rPr>
          <w:rFonts w:ascii="Arial" w:hAnsi="Arial" w:cs="Arial"/>
          <w:sz w:val="24"/>
          <w:szCs w:val="24"/>
        </w:rPr>
      </w:pPr>
      <w:r>
        <w:rPr>
          <w:rFonts w:ascii="Arial" w:hAnsi="Arial" w:cs="Arial"/>
          <w:sz w:val="24"/>
          <w:szCs w:val="24"/>
        </w:rPr>
        <w:t>Ninhydrin is a chemical enhancement technique</w:t>
      </w:r>
      <w:r w:rsidR="000B760C">
        <w:rPr>
          <w:rFonts w:ascii="Arial" w:hAnsi="Arial" w:cs="Arial"/>
          <w:sz w:val="24"/>
          <w:szCs w:val="24"/>
        </w:rPr>
        <w:t xml:space="preserve"> </w:t>
      </w:r>
      <w:r w:rsidR="006E3445">
        <w:rPr>
          <w:rFonts w:ascii="Arial" w:hAnsi="Arial" w:cs="Arial"/>
          <w:sz w:val="24"/>
          <w:szCs w:val="24"/>
        </w:rPr>
        <w:t xml:space="preserve">that can be used to develop older marks. Ninhydrin is </w:t>
      </w:r>
      <w:r w:rsidR="006B42C5">
        <w:rPr>
          <w:rFonts w:ascii="Arial" w:hAnsi="Arial" w:cs="Arial"/>
          <w:sz w:val="24"/>
          <w:szCs w:val="24"/>
        </w:rPr>
        <w:t>used to develop fingermarks o</w:t>
      </w:r>
      <w:r w:rsidR="006E3445">
        <w:rPr>
          <w:rFonts w:ascii="Arial" w:hAnsi="Arial" w:cs="Arial"/>
          <w:sz w:val="24"/>
          <w:szCs w:val="24"/>
        </w:rPr>
        <w:t>n</w:t>
      </w:r>
      <w:r w:rsidR="00701521">
        <w:rPr>
          <w:rFonts w:ascii="Arial" w:hAnsi="Arial" w:cs="Arial"/>
          <w:sz w:val="24"/>
          <w:szCs w:val="24"/>
        </w:rPr>
        <w:t xml:space="preserve"> </w:t>
      </w:r>
      <w:r w:rsidR="00701521" w:rsidRPr="00E008A5">
        <w:rPr>
          <w:rFonts w:ascii="Arial" w:hAnsi="Arial" w:cs="Arial"/>
          <w:color w:val="000000" w:themeColor="text1"/>
          <w:sz w:val="24"/>
          <w:szCs w:val="24"/>
        </w:rPr>
        <w:t>both semi-porous and</w:t>
      </w:r>
      <w:r w:rsidR="006E3445" w:rsidRPr="00E008A5">
        <w:rPr>
          <w:rFonts w:ascii="Arial" w:hAnsi="Arial" w:cs="Arial"/>
          <w:color w:val="000000" w:themeColor="text1"/>
          <w:sz w:val="24"/>
          <w:szCs w:val="24"/>
        </w:rPr>
        <w:t xml:space="preserve"> </w:t>
      </w:r>
      <w:r w:rsidR="006E3445">
        <w:rPr>
          <w:rFonts w:ascii="Arial" w:hAnsi="Arial" w:cs="Arial"/>
          <w:sz w:val="24"/>
          <w:szCs w:val="24"/>
        </w:rPr>
        <w:t>porous surfaces such as paper as it</w:t>
      </w:r>
      <w:r w:rsidR="006B42C5">
        <w:rPr>
          <w:rFonts w:ascii="Arial" w:hAnsi="Arial" w:cs="Arial"/>
          <w:sz w:val="24"/>
          <w:szCs w:val="24"/>
        </w:rPr>
        <w:t xml:space="preserve"> </w:t>
      </w:r>
      <w:r w:rsidR="000B760C">
        <w:rPr>
          <w:rFonts w:ascii="Arial" w:hAnsi="Arial" w:cs="Arial"/>
          <w:sz w:val="24"/>
          <w:szCs w:val="24"/>
        </w:rPr>
        <w:t>reacts with the amino acids present in latent fingermarks to produce a coloured mark</w:t>
      </w:r>
      <w:r w:rsidR="006B42C5">
        <w:rPr>
          <w:rFonts w:ascii="Arial" w:hAnsi="Arial" w:cs="Arial"/>
          <w:sz w:val="24"/>
          <w:szCs w:val="24"/>
        </w:rPr>
        <w:t xml:space="preserve"> known as </w:t>
      </w:r>
      <w:proofErr w:type="spellStart"/>
      <w:r w:rsidR="006B42C5">
        <w:rPr>
          <w:rFonts w:ascii="Arial" w:hAnsi="Arial" w:cs="Arial"/>
          <w:sz w:val="24"/>
          <w:szCs w:val="24"/>
        </w:rPr>
        <w:t>Ruhemann’s</w:t>
      </w:r>
      <w:proofErr w:type="spellEnd"/>
      <w:r w:rsidR="006B42C5">
        <w:rPr>
          <w:rFonts w:ascii="Arial" w:hAnsi="Arial" w:cs="Arial"/>
          <w:sz w:val="24"/>
          <w:szCs w:val="24"/>
        </w:rPr>
        <w:t xml:space="preserve"> purple</w:t>
      </w:r>
      <w:r w:rsidR="006E3445">
        <w:rPr>
          <w:rFonts w:ascii="Arial" w:hAnsi="Arial" w:cs="Arial"/>
          <w:sz w:val="24"/>
          <w:szCs w:val="24"/>
        </w:rPr>
        <w:t xml:space="preserve"> </w:t>
      </w:r>
      <w:r w:rsidR="00F9477F">
        <w:rPr>
          <w:rFonts w:ascii="Arial" w:hAnsi="Arial" w:cs="Arial"/>
          <w:sz w:val="24"/>
          <w:szCs w:val="24"/>
        </w:rPr>
        <w:t>[16]</w:t>
      </w:r>
      <w:r w:rsidR="000B760C">
        <w:rPr>
          <w:rFonts w:ascii="Arial" w:hAnsi="Arial" w:cs="Arial"/>
          <w:sz w:val="24"/>
          <w:szCs w:val="24"/>
        </w:rPr>
        <w:t>.</w:t>
      </w:r>
      <w:r w:rsidR="006B42C5">
        <w:rPr>
          <w:rFonts w:ascii="Arial" w:hAnsi="Arial" w:cs="Arial"/>
          <w:sz w:val="24"/>
          <w:szCs w:val="24"/>
        </w:rPr>
        <w:t xml:space="preserve"> </w:t>
      </w:r>
      <w:r w:rsidR="00394362">
        <w:rPr>
          <w:rFonts w:ascii="Arial" w:hAnsi="Arial" w:cs="Arial"/>
          <w:sz w:val="24"/>
          <w:szCs w:val="24"/>
        </w:rPr>
        <w:t>Fingermarks treated with ninhydrin may continue to develop some time after the initial treatment</w:t>
      </w:r>
      <w:r w:rsidR="00D74F1D">
        <w:rPr>
          <w:rFonts w:ascii="Arial" w:hAnsi="Arial" w:cs="Arial"/>
          <w:sz w:val="24"/>
          <w:szCs w:val="24"/>
        </w:rPr>
        <w:t xml:space="preserve">. </w:t>
      </w:r>
      <w:r w:rsidR="00D74F1D" w:rsidRPr="00854F03">
        <w:rPr>
          <w:rFonts w:ascii="Arial" w:hAnsi="Arial" w:cs="Arial"/>
          <w:color w:val="000000" w:themeColor="text1"/>
          <w:sz w:val="24"/>
          <w:szCs w:val="24"/>
        </w:rPr>
        <w:t>Furthermore,</w:t>
      </w:r>
      <w:r w:rsidR="00394362" w:rsidRPr="00854F03">
        <w:rPr>
          <w:rFonts w:ascii="Arial" w:hAnsi="Arial" w:cs="Arial"/>
          <w:color w:val="000000" w:themeColor="text1"/>
          <w:sz w:val="24"/>
          <w:szCs w:val="24"/>
        </w:rPr>
        <w:t xml:space="preserve"> </w:t>
      </w:r>
      <w:proofErr w:type="spellStart"/>
      <w:r w:rsidR="000E3098" w:rsidRPr="00854F03">
        <w:rPr>
          <w:rFonts w:ascii="Arial" w:hAnsi="Arial" w:cs="Arial"/>
          <w:color w:val="000000" w:themeColor="text1"/>
          <w:sz w:val="24"/>
          <w:szCs w:val="24"/>
        </w:rPr>
        <w:t>ninhydrin</w:t>
      </w:r>
      <w:proofErr w:type="spellEnd"/>
      <w:r w:rsidR="000E3098" w:rsidRPr="00854F03">
        <w:rPr>
          <w:rFonts w:ascii="Arial" w:hAnsi="Arial" w:cs="Arial"/>
          <w:color w:val="000000" w:themeColor="text1"/>
          <w:sz w:val="24"/>
          <w:szCs w:val="24"/>
        </w:rPr>
        <w:t xml:space="preserve"> treated marks can </w:t>
      </w:r>
      <w:r w:rsidR="00765400" w:rsidRPr="00854F03">
        <w:rPr>
          <w:rFonts w:ascii="Arial" w:hAnsi="Arial" w:cs="Arial"/>
          <w:color w:val="000000" w:themeColor="text1"/>
          <w:sz w:val="24"/>
          <w:szCs w:val="24"/>
        </w:rPr>
        <w:t xml:space="preserve">also </w:t>
      </w:r>
      <w:r w:rsidR="000E3098" w:rsidRPr="00854F03">
        <w:rPr>
          <w:rFonts w:ascii="Arial" w:hAnsi="Arial" w:cs="Arial"/>
          <w:color w:val="000000" w:themeColor="text1"/>
          <w:sz w:val="24"/>
          <w:szCs w:val="24"/>
        </w:rPr>
        <w:t>fade over time</w:t>
      </w:r>
      <w:r w:rsidR="000E3098" w:rsidRPr="000E3098">
        <w:rPr>
          <w:rFonts w:ascii="Arial" w:hAnsi="Arial" w:cs="Arial"/>
          <w:color w:val="FF0000"/>
          <w:sz w:val="24"/>
          <w:szCs w:val="24"/>
        </w:rPr>
        <w:t xml:space="preserve">. </w:t>
      </w:r>
      <w:r w:rsidR="000E3098" w:rsidRPr="00854F03">
        <w:rPr>
          <w:rFonts w:ascii="Arial" w:hAnsi="Arial" w:cs="Arial"/>
          <w:color w:val="000000" w:themeColor="text1"/>
          <w:sz w:val="24"/>
          <w:szCs w:val="24"/>
        </w:rPr>
        <w:t>Therefore, a</w:t>
      </w:r>
      <w:r w:rsidR="00394362" w:rsidRPr="00854F03">
        <w:rPr>
          <w:rFonts w:ascii="Arial" w:hAnsi="Arial" w:cs="Arial"/>
          <w:color w:val="000000" w:themeColor="text1"/>
          <w:sz w:val="24"/>
          <w:szCs w:val="24"/>
        </w:rPr>
        <w:t xml:space="preserve">t present there is no </w:t>
      </w:r>
      <w:r w:rsidR="00436C53" w:rsidRPr="00854F03">
        <w:rPr>
          <w:rFonts w:ascii="Arial" w:hAnsi="Arial" w:cs="Arial"/>
          <w:color w:val="000000" w:themeColor="text1"/>
          <w:sz w:val="24"/>
          <w:szCs w:val="24"/>
        </w:rPr>
        <w:t xml:space="preserve">optimum </w:t>
      </w:r>
      <w:r w:rsidR="00394362" w:rsidRPr="00854F03">
        <w:rPr>
          <w:rFonts w:ascii="Arial" w:hAnsi="Arial" w:cs="Arial"/>
          <w:color w:val="000000" w:themeColor="text1"/>
          <w:sz w:val="24"/>
          <w:szCs w:val="24"/>
        </w:rPr>
        <w:t xml:space="preserve">time frame suggested </w:t>
      </w:r>
      <w:r w:rsidR="008516B1" w:rsidRPr="00854F03">
        <w:rPr>
          <w:rFonts w:ascii="Arial" w:hAnsi="Arial" w:cs="Arial"/>
          <w:color w:val="000000" w:themeColor="text1"/>
          <w:sz w:val="24"/>
          <w:szCs w:val="24"/>
        </w:rPr>
        <w:t>when</w:t>
      </w:r>
      <w:r w:rsidR="00436C53" w:rsidRPr="00854F03">
        <w:rPr>
          <w:rFonts w:ascii="Arial" w:hAnsi="Arial" w:cs="Arial"/>
          <w:color w:val="000000" w:themeColor="text1"/>
          <w:sz w:val="24"/>
          <w:szCs w:val="24"/>
        </w:rPr>
        <w:t xml:space="preserve"> </w:t>
      </w:r>
      <w:proofErr w:type="spellStart"/>
      <w:r w:rsidR="00436C53" w:rsidRPr="00854F03">
        <w:rPr>
          <w:rFonts w:ascii="Arial" w:hAnsi="Arial" w:cs="Arial"/>
          <w:color w:val="000000" w:themeColor="text1"/>
          <w:sz w:val="24"/>
          <w:szCs w:val="24"/>
        </w:rPr>
        <w:t>ninhydrin</w:t>
      </w:r>
      <w:proofErr w:type="spellEnd"/>
      <w:r w:rsidR="00436C53" w:rsidRPr="00854F03">
        <w:rPr>
          <w:rFonts w:ascii="Arial" w:hAnsi="Arial" w:cs="Arial"/>
          <w:color w:val="000000" w:themeColor="text1"/>
          <w:sz w:val="24"/>
          <w:szCs w:val="24"/>
        </w:rPr>
        <w:t xml:space="preserve"> developed </w:t>
      </w:r>
      <w:proofErr w:type="spellStart"/>
      <w:r w:rsidR="00436C53" w:rsidRPr="00854F03">
        <w:rPr>
          <w:rFonts w:ascii="Arial" w:hAnsi="Arial" w:cs="Arial"/>
          <w:color w:val="000000" w:themeColor="text1"/>
          <w:sz w:val="24"/>
          <w:szCs w:val="24"/>
        </w:rPr>
        <w:t>f</w:t>
      </w:r>
      <w:r w:rsidR="00B13BA4" w:rsidRPr="00854F03">
        <w:rPr>
          <w:rFonts w:ascii="Arial" w:hAnsi="Arial" w:cs="Arial"/>
          <w:color w:val="000000" w:themeColor="text1"/>
          <w:sz w:val="24"/>
          <w:szCs w:val="24"/>
        </w:rPr>
        <w:t>ingermarks</w:t>
      </w:r>
      <w:proofErr w:type="spellEnd"/>
      <w:r w:rsidR="00B13BA4" w:rsidRPr="00854F03">
        <w:rPr>
          <w:rFonts w:ascii="Arial" w:hAnsi="Arial" w:cs="Arial"/>
          <w:color w:val="000000" w:themeColor="text1"/>
          <w:sz w:val="24"/>
          <w:szCs w:val="24"/>
        </w:rPr>
        <w:t xml:space="preserve"> should be visualised. </w:t>
      </w:r>
      <w:r w:rsidR="00B4254F" w:rsidRPr="00854F03">
        <w:rPr>
          <w:rFonts w:ascii="Arial" w:hAnsi="Arial" w:cs="Arial"/>
          <w:color w:val="000000" w:themeColor="text1"/>
          <w:sz w:val="24"/>
          <w:szCs w:val="24"/>
        </w:rPr>
        <w:t xml:space="preserve">Ninhydrin is currently </w:t>
      </w:r>
      <w:r w:rsidR="00FD44C7" w:rsidRPr="00854F03">
        <w:rPr>
          <w:rFonts w:ascii="Arial" w:hAnsi="Arial" w:cs="Arial"/>
          <w:color w:val="000000" w:themeColor="text1"/>
          <w:sz w:val="24"/>
          <w:szCs w:val="24"/>
        </w:rPr>
        <w:t xml:space="preserve">one of the </w:t>
      </w:r>
      <w:r w:rsidR="00B4254F" w:rsidRPr="00854F03">
        <w:rPr>
          <w:rFonts w:ascii="Arial" w:hAnsi="Arial" w:cs="Arial"/>
          <w:color w:val="000000" w:themeColor="text1"/>
          <w:sz w:val="24"/>
          <w:szCs w:val="24"/>
        </w:rPr>
        <w:t xml:space="preserve">recommended </w:t>
      </w:r>
      <w:r w:rsidR="00FD44C7" w:rsidRPr="00854F03">
        <w:rPr>
          <w:rFonts w:ascii="Arial" w:hAnsi="Arial" w:cs="Arial"/>
          <w:color w:val="000000" w:themeColor="text1"/>
          <w:sz w:val="24"/>
          <w:szCs w:val="24"/>
        </w:rPr>
        <w:t xml:space="preserve">techniques </w:t>
      </w:r>
      <w:r w:rsidR="00B4254F" w:rsidRPr="00854F03">
        <w:rPr>
          <w:rFonts w:ascii="Arial" w:hAnsi="Arial" w:cs="Arial"/>
          <w:color w:val="000000" w:themeColor="text1"/>
          <w:sz w:val="24"/>
          <w:szCs w:val="24"/>
        </w:rPr>
        <w:t xml:space="preserve">for </w:t>
      </w:r>
      <w:r w:rsidR="00FD44C7" w:rsidRPr="00854F03">
        <w:rPr>
          <w:rFonts w:ascii="Arial" w:hAnsi="Arial" w:cs="Arial"/>
          <w:color w:val="000000" w:themeColor="text1"/>
          <w:sz w:val="24"/>
          <w:szCs w:val="24"/>
        </w:rPr>
        <w:t xml:space="preserve">the </w:t>
      </w:r>
      <w:r w:rsidR="00B4254F" w:rsidRPr="00854F03">
        <w:rPr>
          <w:rFonts w:ascii="Arial" w:hAnsi="Arial" w:cs="Arial"/>
          <w:color w:val="000000" w:themeColor="text1"/>
          <w:sz w:val="24"/>
          <w:szCs w:val="24"/>
        </w:rPr>
        <w:t xml:space="preserve">development of </w:t>
      </w:r>
      <w:proofErr w:type="spellStart"/>
      <w:r w:rsidR="00B4254F" w:rsidRPr="00854F03">
        <w:rPr>
          <w:rFonts w:ascii="Arial" w:hAnsi="Arial" w:cs="Arial"/>
          <w:color w:val="000000" w:themeColor="text1"/>
          <w:sz w:val="24"/>
          <w:szCs w:val="24"/>
        </w:rPr>
        <w:t>fingermarks</w:t>
      </w:r>
      <w:proofErr w:type="spellEnd"/>
      <w:r w:rsidR="00B4254F" w:rsidRPr="00854F03">
        <w:rPr>
          <w:rFonts w:ascii="Arial" w:hAnsi="Arial" w:cs="Arial"/>
          <w:color w:val="000000" w:themeColor="text1"/>
          <w:sz w:val="24"/>
          <w:szCs w:val="24"/>
        </w:rPr>
        <w:t xml:space="preserve"> on matt painted surfaces </w:t>
      </w:r>
      <w:r w:rsidR="00F9477F">
        <w:rPr>
          <w:rFonts w:ascii="Arial" w:hAnsi="Arial" w:cs="Arial"/>
          <w:color w:val="000000" w:themeColor="text1"/>
          <w:sz w:val="24"/>
          <w:szCs w:val="24"/>
        </w:rPr>
        <w:t>[1]</w:t>
      </w:r>
      <w:r w:rsidR="00B4254F" w:rsidRPr="00854F03">
        <w:rPr>
          <w:rFonts w:ascii="Arial" w:hAnsi="Arial" w:cs="Arial"/>
          <w:color w:val="000000" w:themeColor="text1"/>
          <w:sz w:val="24"/>
          <w:szCs w:val="24"/>
        </w:rPr>
        <w:t>.</w:t>
      </w:r>
    </w:p>
    <w:p w14:paraId="20752EA9" w14:textId="4427796E" w:rsidR="008516B1" w:rsidRDefault="002C1881" w:rsidP="008516B1">
      <w:pPr>
        <w:spacing w:line="360" w:lineRule="auto"/>
        <w:rPr>
          <w:rFonts w:ascii="Arial" w:hAnsi="Arial" w:cs="Arial"/>
          <w:sz w:val="24"/>
          <w:szCs w:val="24"/>
        </w:rPr>
      </w:pPr>
      <w:r>
        <w:rPr>
          <w:rFonts w:ascii="Arial" w:hAnsi="Arial" w:cs="Arial"/>
          <w:sz w:val="24"/>
          <w:szCs w:val="24"/>
        </w:rPr>
        <w:t>Whether a painte</w:t>
      </w:r>
      <w:r w:rsidR="00E71F95">
        <w:rPr>
          <w:rFonts w:ascii="Arial" w:hAnsi="Arial" w:cs="Arial"/>
          <w:sz w:val="24"/>
          <w:szCs w:val="24"/>
        </w:rPr>
        <w:t>d</w:t>
      </w:r>
      <w:r>
        <w:rPr>
          <w:rFonts w:ascii="Arial" w:hAnsi="Arial" w:cs="Arial"/>
          <w:sz w:val="24"/>
          <w:szCs w:val="24"/>
        </w:rPr>
        <w:t xml:space="preserve"> surface is considered porou</w:t>
      </w:r>
      <w:r w:rsidR="00931976">
        <w:rPr>
          <w:rFonts w:ascii="Arial" w:hAnsi="Arial" w:cs="Arial"/>
          <w:sz w:val="24"/>
          <w:szCs w:val="24"/>
        </w:rPr>
        <w:t>s or non-porous is determined b</w:t>
      </w:r>
      <w:r>
        <w:rPr>
          <w:rFonts w:ascii="Arial" w:hAnsi="Arial" w:cs="Arial"/>
          <w:sz w:val="24"/>
          <w:szCs w:val="24"/>
        </w:rPr>
        <w:t xml:space="preserve">y the type of paint applied to the wall. </w:t>
      </w:r>
      <w:r w:rsidR="008516B1">
        <w:rPr>
          <w:rFonts w:ascii="Arial" w:hAnsi="Arial" w:cs="Arial"/>
          <w:sz w:val="24"/>
          <w:szCs w:val="24"/>
        </w:rPr>
        <w:t xml:space="preserve">Our preliminary results showed that the wall finish (plaster, plasterboard or sealed plasterboard) did not significantly affect the number of fingermarks developed using the three techniques and therefore does not need to </w:t>
      </w:r>
      <w:proofErr w:type="gramStart"/>
      <w:r w:rsidR="008516B1">
        <w:rPr>
          <w:rFonts w:ascii="Arial" w:hAnsi="Arial" w:cs="Arial"/>
          <w:sz w:val="24"/>
          <w:szCs w:val="24"/>
        </w:rPr>
        <w:t>be considered</w:t>
      </w:r>
      <w:proofErr w:type="gramEnd"/>
      <w:r w:rsidR="008516B1">
        <w:rPr>
          <w:rFonts w:ascii="Arial" w:hAnsi="Arial" w:cs="Arial"/>
          <w:sz w:val="24"/>
          <w:szCs w:val="24"/>
        </w:rPr>
        <w:t xml:space="preserve"> by practitioners when establishing the optimum processes to use on</w:t>
      </w:r>
      <w:r w:rsidR="00BA5D90">
        <w:rPr>
          <w:rFonts w:ascii="Arial" w:hAnsi="Arial" w:cs="Arial"/>
          <w:sz w:val="24"/>
          <w:szCs w:val="24"/>
        </w:rPr>
        <w:t xml:space="preserve"> a specific paint type </w:t>
      </w:r>
      <w:r w:rsidR="006B5EE1">
        <w:rPr>
          <w:rFonts w:ascii="Arial" w:hAnsi="Arial" w:cs="Arial"/>
          <w:sz w:val="24"/>
          <w:szCs w:val="24"/>
        </w:rPr>
        <w:t>[17]</w:t>
      </w:r>
      <w:r w:rsidR="008516B1">
        <w:rPr>
          <w:rFonts w:ascii="Arial" w:hAnsi="Arial" w:cs="Arial"/>
          <w:sz w:val="24"/>
          <w:szCs w:val="24"/>
        </w:rPr>
        <w:t>.</w:t>
      </w:r>
    </w:p>
    <w:p w14:paraId="554A9AEC" w14:textId="448A52D0" w:rsidR="00E22B8B" w:rsidRDefault="002C1881" w:rsidP="007777E4">
      <w:pPr>
        <w:spacing w:line="360" w:lineRule="auto"/>
        <w:rPr>
          <w:rFonts w:ascii="Arial" w:hAnsi="Arial" w:cs="Arial"/>
          <w:sz w:val="24"/>
          <w:szCs w:val="24"/>
        </w:rPr>
      </w:pPr>
      <w:r>
        <w:rPr>
          <w:rFonts w:ascii="Arial" w:hAnsi="Arial" w:cs="Arial"/>
          <w:sz w:val="24"/>
          <w:szCs w:val="24"/>
        </w:rPr>
        <w:t>Therefore, t</w:t>
      </w:r>
      <w:r w:rsidR="006B42C5">
        <w:rPr>
          <w:rFonts w:ascii="Arial" w:hAnsi="Arial" w:cs="Arial"/>
          <w:sz w:val="24"/>
          <w:szCs w:val="24"/>
        </w:rPr>
        <w:t>he</w:t>
      </w:r>
      <w:r w:rsidR="00E22B8B">
        <w:rPr>
          <w:rFonts w:ascii="Arial" w:hAnsi="Arial" w:cs="Arial"/>
          <w:sz w:val="24"/>
          <w:szCs w:val="24"/>
        </w:rPr>
        <w:t xml:space="preserve"> overall </w:t>
      </w:r>
      <w:r w:rsidR="00705E0C">
        <w:rPr>
          <w:rFonts w:ascii="Arial" w:hAnsi="Arial" w:cs="Arial"/>
          <w:sz w:val="24"/>
          <w:szCs w:val="24"/>
        </w:rPr>
        <w:t>aims of this research was to determine whether the type of paint had an influence on the efficacy of the three development processes on latent fingermarks deposited on painted simulated walls over time, and if so, provide</w:t>
      </w:r>
      <w:r w:rsidR="00E22B8B">
        <w:rPr>
          <w:rFonts w:ascii="Arial" w:hAnsi="Arial" w:cs="Arial"/>
          <w:sz w:val="24"/>
          <w:szCs w:val="24"/>
        </w:rPr>
        <w:t xml:space="preserve"> an explanation for any differences highlighted using scanning electron microscopy </w:t>
      </w:r>
      <w:r w:rsidR="00E22B8B">
        <w:rPr>
          <w:rFonts w:ascii="Arial" w:hAnsi="Arial" w:cs="Arial"/>
          <w:sz w:val="24"/>
          <w:szCs w:val="24"/>
        </w:rPr>
        <w:lastRenderedPageBreak/>
        <w:t>(SEM)</w:t>
      </w:r>
      <w:r w:rsidR="00BF4A6E">
        <w:rPr>
          <w:rFonts w:ascii="Arial" w:hAnsi="Arial" w:cs="Arial"/>
          <w:sz w:val="24"/>
          <w:szCs w:val="24"/>
        </w:rPr>
        <w:t xml:space="preserve"> and scanning electron microscopy energy dispersive x-ray (SEM-EDX) analysis.</w:t>
      </w:r>
    </w:p>
    <w:p w14:paraId="70C41831" w14:textId="77777777" w:rsidR="00A75AFE" w:rsidRDefault="00A75AFE" w:rsidP="00A75AFE">
      <w:pPr>
        <w:spacing w:line="360" w:lineRule="auto"/>
        <w:rPr>
          <w:rFonts w:ascii="Arial" w:hAnsi="Arial" w:cs="Arial"/>
          <w:sz w:val="24"/>
          <w:szCs w:val="24"/>
        </w:rPr>
      </w:pPr>
    </w:p>
    <w:p w14:paraId="70BB6CAF" w14:textId="49049A3B" w:rsidR="004509DC" w:rsidRPr="00A75AFE" w:rsidRDefault="00A75AFE" w:rsidP="00A75AFE">
      <w:pPr>
        <w:spacing w:line="360" w:lineRule="auto"/>
        <w:rPr>
          <w:rFonts w:ascii="Arial" w:hAnsi="Arial" w:cs="Arial"/>
          <w:sz w:val="24"/>
          <w:szCs w:val="24"/>
          <w:u w:val="single"/>
        </w:rPr>
      </w:pPr>
      <w:r>
        <w:rPr>
          <w:rFonts w:ascii="Arial" w:hAnsi="Arial" w:cs="Arial"/>
          <w:sz w:val="24"/>
          <w:szCs w:val="24"/>
          <w:u w:val="single"/>
        </w:rPr>
        <w:t xml:space="preserve">2.0. </w:t>
      </w:r>
      <w:r w:rsidR="00B272F0" w:rsidRPr="00A75AFE">
        <w:rPr>
          <w:rFonts w:ascii="Arial" w:hAnsi="Arial" w:cs="Arial"/>
          <w:sz w:val="24"/>
          <w:szCs w:val="24"/>
          <w:u w:val="single"/>
        </w:rPr>
        <w:t>Materials</w:t>
      </w:r>
      <w:r w:rsidR="00B2350B">
        <w:rPr>
          <w:rFonts w:ascii="Arial" w:hAnsi="Arial" w:cs="Arial"/>
          <w:sz w:val="24"/>
          <w:szCs w:val="24"/>
          <w:u w:val="single"/>
        </w:rPr>
        <w:t xml:space="preserve"> and m</w:t>
      </w:r>
      <w:r w:rsidR="004509DC" w:rsidRPr="00A75AFE">
        <w:rPr>
          <w:rFonts w:ascii="Arial" w:hAnsi="Arial" w:cs="Arial"/>
          <w:sz w:val="24"/>
          <w:szCs w:val="24"/>
          <w:u w:val="single"/>
        </w:rPr>
        <w:t>ethods</w:t>
      </w:r>
    </w:p>
    <w:p w14:paraId="61456225" w14:textId="66F38361" w:rsidR="004509DC" w:rsidRPr="00A75AFE" w:rsidRDefault="00A75AFE" w:rsidP="00A75AFE">
      <w:pPr>
        <w:spacing w:line="360" w:lineRule="auto"/>
        <w:rPr>
          <w:rFonts w:ascii="Arial" w:hAnsi="Arial" w:cs="Arial"/>
          <w:sz w:val="24"/>
          <w:szCs w:val="24"/>
          <w:u w:val="single"/>
        </w:rPr>
      </w:pPr>
      <w:r w:rsidRPr="00A75AFE">
        <w:rPr>
          <w:rFonts w:ascii="Arial" w:hAnsi="Arial" w:cs="Arial"/>
          <w:sz w:val="24"/>
          <w:szCs w:val="24"/>
          <w:u w:val="single"/>
        </w:rPr>
        <w:t>2.</w:t>
      </w:r>
      <w:r>
        <w:rPr>
          <w:rFonts w:ascii="Arial" w:hAnsi="Arial" w:cs="Arial"/>
          <w:sz w:val="24"/>
          <w:szCs w:val="24"/>
          <w:u w:val="single"/>
        </w:rPr>
        <w:t xml:space="preserve">1. </w:t>
      </w:r>
      <w:r w:rsidR="004509DC" w:rsidRPr="00A75AFE">
        <w:rPr>
          <w:rFonts w:ascii="Arial" w:hAnsi="Arial" w:cs="Arial"/>
          <w:sz w:val="24"/>
          <w:szCs w:val="24"/>
          <w:u w:val="single"/>
        </w:rPr>
        <w:t>Materials</w:t>
      </w:r>
    </w:p>
    <w:p w14:paraId="63BD71A3" w14:textId="32DA79C6" w:rsidR="004509DC" w:rsidRDefault="004509DC" w:rsidP="007777E4">
      <w:pPr>
        <w:spacing w:line="360" w:lineRule="auto"/>
        <w:rPr>
          <w:rFonts w:ascii="Arial" w:hAnsi="Arial" w:cs="Arial"/>
          <w:sz w:val="24"/>
          <w:szCs w:val="24"/>
        </w:rPr>
      </w:pPr>
      <w:proofErr w:type="spellStart"/>
      <w:r w:rsidRPr="008D5C7B">
        <w:rPr>
          <w:rFonts w:ascii="Arial" w:hAnsi="Arial" w:cs="Arial"/>
          <w:sz w:val="24"/>
          <w:szCs w:val="24"/>
        </w:rPr>
        <w:t>Knauf</w:t>
      </w:r>
      <w:proofErr w:type="spellEnd"/>
      <w:r w:rsidRPr="008D5C7B">
        <w:rPr>
          <w:rFonts w:ascii="Arial" w:hAnsi="Arial" w:cs="Arial"/>
          <w:sz w:val="24"/>
          <w:szCs w:val="24"/>
        </w:rPr>
        <w:t xml:space="preserve"> plasterboard, </w:t>
      </w:r>
      <w:r>
        <w:rPr>
          <w:rFonts w:ascii="Arial" w:hAnsi="Arial" w:cs="Arial"/>
          <w:sz w:val="24"/>
          <w:szCs w:val="24"/>
        </w:rPr>
        <w:t>m</w:t>
      </w:r>
      <w:r w:rsidRPr="008D5C7B">
        <w:rPr>
          <w:rFonts w:ascii="Arial" w:hAnsi="Arial" w:cs="Arial"/>
          <w:sz w:val="24"/>
          <w:szCs w:val="24"/>
        </w:rPr>
        <w:t>edium-pile mini ro</w:t>
      </w:r>
      <w:r w:rsidR="008516B1">
        <w:rPr>
          <w:rFonts w:ascii="Arial" w:hAnsi="Arial" w:cs="Arial"/>
          <w:sz w:val="24"/>
          <w:szCs w:val="24"/>
        </w:rPr>
        <w:t>llers, Wickes Trade Flat Matt, Wickes Trade Vinyl Silk</w:t>
      </w:r>
      <w:r w:rsidRPr="008D5C7B">
        <w:rPr>
          <w:rFonts w:ascii="Arial" w:hAnsi="Arial" w:cs="Arial"/>
          <w:sz w:val="24"/>
          <w:szCs w:val="24"/>
        </w:rPr>
        <w:t>, Wic</w:t>
      </w:r>
      <w:r w:rsidR="008516B1">
        <w:rPr>
          <w:rFonts w:ascii="Arial" w:hAnsi="Arial" w:cs="Arial"/>
          <w:sz w:val="24"/>
          <w:szCs w:val="24"/>
        </w:rPr>
        <w:t xml:space="preserve">kes ‘Colour at Home’ Bathroom, Wickes Trade Eggshell </w:t>
      </w:r>
      <w:r w:rsidRPr="008D5C7B">
        <w:rPr>
          <w:rFonts w:ascii="Arial" w:hAnsi="Arial" w:cs="Arial"/>
          <w:sz w:val="24"/>
          <w:szCs w:val="24"/>
        </w:rPr>
        <w:t>were purchased from Wickes, UK</w:t>
      </w:r>
      <w:r>
        <w:rPr>
          <w:rFonts w:ascii="Arial" w:hAnsi="Arial" w:cs="Arial"/>
          <w:sz w:val="24"/>
          <w:szCs w:val="24"/>
        </w:rPr>
        <w:t>.</w:t>
      </w:r>
      <w:r w:rsidRPr="008D5C7B">
        <w:rPr>
          <w:rFonts w:ascii="Arial" w:hAnsi="Arial" w:cs="Arial"/>
          <w:sz w:val="24"/>
          <w:szCs w:val="24"/>
        </w:rPr>
        <w:t xml:space="preserve"> </w:t>
      </w:r>
      <w:r w:rsidR="008516B1">
        <w:rPr>
          <w:rFonts w:ascii="Arial" w:hAnsi="Arial" w:cs="Arial"/>
          <w:sz w:val="24"/>
          <w:szCs w:val="24"/>
        </w:rPr>
        <w:t xml:space="preserve">Homebase gloss </w:t>
      </w:r>
      <w:r>
        <w:rPr>
          <w:rFonts w:ascii="Arial" w:hAnsi="Arial" w:cs="Arial"/>
          <w:sz w:val="24"/>
          <w:szCs w:val="24"/>
        </w:rPr>
        <w:t xml:space="preserve">was purchased from Homebase, UK. </w:t>
      </w:r>
      <w:proofErr w:type="spellStart"/>
      <w:r>
        <w:rPr>
          <w:rFonts w:ascii="Arial" w:hAnsi="Arial" w:cs="Arial"/>
          <w:sz w:val="24"/>
          <w:szCs w:val="24"/>
        </w:rPr>
        <w:t>Impega</w:t>
      </w:r>
      <w:proofErr w:type="spellEnd"/>
      <w:r>
        <w:rPr>
          <w:rFonts w:ascii="Arial" w:hAnsi="Arial" w:cs="Arial"/>
          <w:sz w:val="24"/>
          <w:szCs w:val="24"/>
        </w:rPr>
        <w:t xml:space="preserve"> white A4 (210 x 297 mm) paper (093-057-621) was purchased from </w:t>
      </w:r>
      <w:proofErr w:type="spellStart"/>
      <w:r>
        <w:rPr>
          <w:rFonts w:ascii="Arial" w:hAnsi="Arial" w:cs="Arial"/>
          <w:sz w:val="24"/>
          <w:szCs w:val="24"/>
        </w:rPr>
        <w:t>Impega</w:t>
      </w:r>
      <w:proofErr w:type="spellEnd"/>
      <w:r>
        <w:rPr>
          <w:rFonts w:ascii="Arial" w:hAnsi="Arial" w:cs="Arial"/>
          <w:sz w:val="24"/>
          <w:szCs w:val="24"/>
        </w:rPr>
        <w:t xml:space="preserve"> (now Lyreco), France. 12 </w:t>
      </w:r>
      <w:r w:rsidR="00B13BA4">
        <w:rPr>
          <w:rFonts w:ascii="Arial" w:hAnsi="Arial" w:cs="Arial"/>
          <w:sz w:val="24"/>
          <w:szCs w:val="24"/>
        </w:rPr>
        <w:t xml:space="preserve">mm </w:t>
      </w:r>
      <w:proofErr w:type="spellStart"/>
      <w:r w:rsidR="00B13BA4">
        <w:rPr>
          <w:rFonts w:ascii="Arial" w:hAnsi="Arial" w:cs="Arial"/>
          <w:sz w:val="24"/>
          <w:szCs w:val="24"/>
        </w:rPr>
        <w:t>spectro</w:t>
      </w:r>
      <w:proofErr w:type="spellEnd"/>
      <w:r w:rsidR="00B13BA4">
        <w:rPr>
          <w:rFonts w:ascii="Arial" w:hAnsi="Arial" w:cs="Arial"/>
          <w:sz w:val="24"/>
          <w:szCs w:val="24"/>
        </w:rPr>
        <w:t xml:space="preserve"> tabs (G3358) and 0.5” </w:t>
      </w:r>
      <w:r w:rsidR="00DF5512">
        <w:rPr>
          <w:rFonts w:ascii="Arial" w:hAnsi="Arial" w:cs="Arial"/>
          <w:sz w:val="24"/>
          <w:szCs w:val="24"/>
        </w:rPr>
        <w:t xml:space="preserve">aluminium </w:t>
      </w:r>
      <w:r>
        <w:rPr>
          <w:rFonts w:ascii="Arial" w:hAnsi="Arial" w:cs="Arial"/>
          <w:sz w:val="24"/>
          <w:szCs w:val="24"/>
        </w:rPr>
        <w:t>pin stubs 6 mm lengths (G301F) were p</w:t>
      </w:r>
      <w:r w:rsidR="008516B1">
        <w:rPr>
          <w:rFonts w:ascii="Arial" w:hAnsi="Arial" w:cs="Arial"/>
          <w:sz w:val="24"/>
          <w:szCs w:val="24"/>
        </w:rPr>
        <w:t>urchased from Agar Scientific, UK</w:t>
      </w:r>
      <w:r>
        <w:rPr>
          <w:rFonts w:ascii="Arial" w:hAnsi="Arial" w:cs="Arial"/>
          <w:sz w:val="24"/>
          <w:szCs w:val="24"/>
        </w:rPr>
        <w:t>.</w:t>
      </w:r>
      <w:r w:rsidR="008516B1">
        <w:rPr>
          <w:rFonts w:ascii="Arial" w:hAnsi="Arial" w:cs="Arial"/>
          <w:sz w:val="24"/>
          <w:szCs w:val="24"/>
        </w:rPr>
        <w:t xml:space="preserve"> </w:t>
      </w:r>
      <w:r>
        <w:rPr>
          <w:rFonts w:ascii="Arial" w:hAnsi="Arial" w:cs="Arial"/>
          <w:sz w:val="24"/>
          <w:szCs w:val="24"/>
        </w:rPr>
        <w:t xml:space="preserve">Ninhydrin ACS reagent (CAS-485-47-2), HPLC grade acetic acid (CAS-64-19-7), </w:t>
      </w:r>
      <w:r w:rsidR="0083041B" w:rsidRPr="00C949A1">
        <w:rPr>
          <w:rFonts w:ascii="Arial" w:hAnsi="Arial" w:cs="Arial"/>
          <w:color w:val="000000" w:themeColor="text1"/>
          <w:sz w:val="24"/>
          <w:szCs w:val="24"/>
        </w:rPr>
        <w:t xml:space="preserve">HPLC grade </w:t>
      </w:r>
      <w:r>
        <w:rPr>
          <w:rFonts w:ascii="Arial" w:hAnsi="Arial" w:cs="Arial"/>
          <w:sz w:val="24"/>
          <w:szCs w:val="24"/>
        </w:rPr>
        <w:t xml:space="preserve">ethanol (CAS-64-17-5) and </w:t>
      </w:r>
      <w:r w:rsidR="0083041B" w:rsidRPr="00C949A1">
        <w:rPr>
          <w:rFonts w:ascii="Arial" w:hAnsi="Arial" w:cs="Arial"/>
          <w:color w:val="000000" w:themeColor="text1"/>
          <w:sz w:val="24"/>
          <w:szCs w:val="24"/>
        </w:rPr>
        <w:t xml:space="preserve">HPLC grade </w:t>
      </w:r>
      <w:r>
        <w:rPr>
          <w:rFonts w:ascii="Arial" w:hAnsi="Arial" w:cs="Arial"/>
          <w:sz w:val="24"/>
          <w:szCs w:val="24"/>
        </w:rPr>
        <w:t>ethyl acetate (CAS-141-78-6) were purchased from Fisher Scientific</w:t>
      </w:r>
      <w:r w:rsidR="008516B1">
        <w:rPr>
          <w:rFonts w:ascii="Arial" w:hAnsi="Arial" w:cs="Arial"/>
          <w:sz w:val="24"/>
          <w:szCs w:val="24"/>
        </w:rPr>
        <w:t xml:space="preserve">, </w:t>
      </w:r>
      <w:r>
        <w:rPr>
          <w:rFonts w:ascii="Arial" w:hAnsi="Arial" w:cs="Arial"/>
          <w:sz w:val="24"/>
          <w:szCs w:val="24"/>
        </w:rPr>
        <w:t>UK. 1-methoxynonaffliuorobutane (HFE710</w:t>
      </w:r>
      <w:r w:rsidR="008516B1">
        <w:rPr>
          <w:rFonts w:ascii="Arial" w:hAnsi="Arial" w:cs="Arial"/>
          <w:sz w:val="24"/>
          <w:szCs w:val="24"/>
        </w:rPr>
        <w:t xml:space="preserve">0) was purchased from 3M </w:t>
      </w:r>
      <w:proofErr w:type="spellStart"/>
      <w:r w:rsidR="008516B1">
        <w:rPr>
          <w:rFonts w:ascii="Arial" w:hAnsi="Arial" w:cs="Arial"/>
          <w:sz w:val="24"/>
          <w:szCs w:val="24"/>
        </w:rPr>
        <w:t>Novec</w:t>
      </w:r>
      <w:proofErr w:type="spellEnd"/>
      <w:r w:rsidR="008516B1">
        <w:rPr>
          <w:rFonts w:ascii="Arial" w:hAnsi="Arial" w:cs="Arial"/>
          <w:sz w:val="24"/>
          <w:szCs w:val="24"/>
        </w:rPr>
        <w:t xml:space="preserve">, </w:t>
      </w:r>
      <w:r>
        <w:rPr>
          <w:rFonts w:ascii="Arial" w:hAnsi="Arial" w:cs="Arial"/>
          <w:sz w:val="24"/>
          <w:szCs w:val="24"/>
        </w:rPr>
        <w:t xml:space="preserve">USA. </w:t>
      </w:r>
      <w:proofErr w:type="spellStart"/>
      <w:r w:rsidR="008516B1">
        <w:rPr>
          <w:rFonts w:ascii="Arial" w:hAnsi="Arial" w:cs="Arial"/>
          <w:sz w:val="24"/>
          <w:szCs w:val="24"/>
        </w:rPr>
        <w:t>M</w:t>
      </w:r>
      <w:r>
        <w:rPr>
          <w:rFonts w:ascii="Arial" w:hAnsi="Arial" w:cs="Arial"/>
          <w:sz w:val="24"/>
          <w:szCs w:val="24"/>
        </w:rPr>
        <w:t>agneta</w:t>
      </w:r>
      <w:proofErr w:type="spellEnd"/>
      <w:r>
        <w:rPr>
          <w:rFonts w:ascii="Arial" w:hAnsi="Arial" w:cs="Arial"/>
          <w:sz w:val="24"/>
          <w:szCs w:val="24"/>
        </w:rPr>
        <w:t xml:space="preserve"> flake powder (96567) was purchased from Crime Scene Investigation equipment</w:t>
      </w:r>
      <w:r w:rsidR="008516B1">
        <w:rPr>
          <w:rFonts w:ascii="Arial" w:hAnsi="Arial" w:cs="Arial"/>
          <w:sz w:val="24"/>
          <w:szCs w:val="24"/>
        </w:rPr>
        <w:t>,</w:t>
      </w:r>
      <w:r>
        <w:rPr>
          <w:rFonts w:ascii="Arial" w:hAnsi="Arial" w:cs="Arial"/>
          <w:sz w:val="24"/>
          <w:szCs w:val="24"/>
        </w:rPr>
        <w:t xml:space="preserve"> UK. Black magnetic granular powder (TFP0105) was purchased from Tetra Scenes of Crime Ltd</w:t>
      </w:r>
      <w:r w:rsidR="00634C61">
        <w:rPr>
          <w:rFonts w:ascii="Arial" w:hAnsi="Arial" w:cs="Arial"/>
          <w:sz w:val="24"/>
          <w:szCs w:val="24"/>
        </w:rPr>
        <w:t>,</w:t>
      </w:r>
      <w:r>
        <w:rPr>
          <w:rFonts w:ascii="Arial" w:hAnsi="Arial" w:cs="Arial"/>
          <w:sz w:val="24"/>
          <w:szCs w:val="24"/>
        </w:rPr>
        <w:t xml:space="preserve"> </w:t>
      </w:r>
      <w:r w:rsidR="00634C61">
        <w:rPr>
          <w:rFonts w:ascii="Arial" w:hAnsi="Arial" w:cs="Arial"/>
          <w:sz w:val="24"/>
          <w:szCs w:val="24"/>
        </w:rPr>
        <w:t>UK</w:t>
      </w:r>
      <w:r>
        <w:rPr>
          <w:rFonts w:ascii="Arial" w:hAnsi="Arial" w:cs="Arial"/>
          <w:sz w:val="24"/>
          <w:szCs w:val="24"/>
        </w:rPr>
        <w:t>. Squirrel hair brush (92-15), Magnetic wand (PW/259) and a linen glass were purchased from WA Products</w:t>
      </w:r>
      <w:r w:rsidR="00B13BA4">
        <w:rPr>
          <w:rFonts w:ascii="Arial" w:hAnsi="Arial" w:cs="Arial"/>
          <w:sz w:val="24"/>
          <w:szCs w:val="24"/>
        </w:rPr>
        <w:t>,</w:t>
      </w:r>
      <w:r w:rsidR="00634C61">
        <w:rPr>
          <w:rFonts w:ascii="Arial" w:hAnsi="Arial" w:cs="Arial"/>
          <w:sz w:val="24"/>
          <w:szCs w:val="24"/>
        </w:rPr>
        <w:t xml:space="preserve"> </w:t>
      </w:r>
      <w:r>
        <w:rPr>
          <w:rFonts w:ascii="Arial" w:hAnsi="Arial" w:cs="Arial"/>
          <w:sz w:val="24"/>
          <w:szCs w:val="24"/>
        </w:rPr>
        <w:t xml:space="preserve">UK. </w:t>
      </w:r>
    </w:p>
    <w:p w14:paraId="5770B2B7" w14:textId="77777777" w:rsidR="0021422F" w:rsidRPr="00266F33" w:rsidRDefault="0021422F" w:rsidP="007777E4">
      <w:pPr>
        <w:spacing w:line="360" w:lineRule="auto"/>
        <w:rPr>
          <w:rFonts w:ascii="Arial" w:hAnsi="Arial" w:cs="Arial"/>
          <w:sz w:val="24"/>
          <w:szCs w:val="24"/>
        </w:rPr>
      </w:pPr>
    </w:p>
    <w:p w14:paraId="7B7C6CAF" w14:textId="15447E1D" w:rsidR="004509DC" w:rsidRDefault="00634C61" w:rsidP="007777E4">
      <w:pPr>
        <w:spacing w:line="360" w:lineRule="auto"/>
        <w:rPr>
          <w:rFonts w:ascii="Arial" w:hAnsi="Arial" w:cs="Arial"/>
          <w:sz w:val="24"/>
          <w:szCs w:val="24"/>
          <w:u w:val="single"/>
        </w:rPr>
      </w:pPr>
      <w:r>
        <w:rPr>
          <w:rFonts w:ascii="Arial" w:hAnsi="Arial" w:cs="Arial"/>
          <w:sz w:val="24"/>
          <w:szCs w:val="24"/>
          <w:u w:val="single"/>
        </w:rPr>
        <w:t>2</w:t>
      </w:r>
      <w:r w:rsidR="004509DC">
        <w:rPr>
          <w:rFonts w:ascii="Arial" w:hAnsi="Arial" w:cs="Arial"/>
          <w:sz w:val="24"/>
          <w:szCs w:val="24"/>
          <w:u w:val="single"/>
        </w:rPr>
        <w:t xml:space="preserve">.2. </w:t>
      </w:r>
      <w:r w:rsidR="004509DC" w:rsidRPr="000D15D2">
        <w:rPr>
          <w:rFonts w:ascii="Arial" w:hAnsi="Arial" w:cs="Arial"/>
          <w:sz w:val="24"/>
          <w:szCs w:val="24"/>
          <w:u w:val="single"/>
        </w:rPr>
        <w:t>Methods</w:t>
      </w:r>
    </w:p>
    <w:p w14:paraId="6F62801D" w14:textId="12E0A4F7" w:rsidR="004509DC" w:rsidRDefault="004509DC" w:rsidP="007777E4">
      <w:pPr>
        <w:spacing w:line="360" w:lineRule="auto"/>
        <w:rPr>
          <w:rFonts w:ascii="Arial" w:hAnsi="Arial" w:cs="Arial"/>
          <w:sz w:val="24"/>
          <w:szCs w:val="24"/>
          <w:u w:val="single"/>
        </w:rPr>
      </w:pPr>
      <w:r>
        <w:rPr>
          <w:rFonts w:ascii="Arial" w:hAnsi="Arial" w:cs="Arial"/>
          <w:sz w:val="24"/>
          <w:szCs w:val="24"/>
          <w:u w:val="single"/>
        </w:rPr>
        <w:t xml:space="preserve">2.2.1. Preparation of </w:t>
      </w:r>
      <w:r w:rsidR="00B2350B">
        <w:rPr>
          <w:rFonts w:ascii="Arial" w:hAnsi="Arial" w:cs="Arial"/>
          <w:sz w:val="24"/>
          <w:szCs w:val="24"/>
          <w:u w:val="single"/>
        </w:rPr>
        <w:t>s</w:t>
      </w:r>
      <w:r>
        <w:rPr>
          <w:rFonts w:ascii="Arial" w:hAnsi="Arial" w:cs="Arial"/>
          <w:sz w:val="24"/>
          <w:szCs w:val="24"/>
          <w:u w:val="single"/>
        </w:rPr>
        <w:t xml:space="preserve">amples for </w:t>
      </w:r>
      <w:r w:rsidR="00B2350B">
        <w:rPr>
          <w:rFonts w:ascii="Arial" w:hAnsi="Arial" w:cs="Arial"/>
          <w:sz w:val="24"/>
          <w:szCs w:val="24"/>
          <w:u w:val="single"/>
        </w:rPr>
        <w:t>paint t</w:t>
      </w:r>
      <w:r>
        <w:rPr>
          <w:rFonts w:ascii="Arial" w:hAnsi="Arial" w:cs="Arial"/>
          <w:sz w:val="24"/>
          <w:szCs w:val="24"/>
          <w:u w:val="single"/>
        </w:rPr>
        <w:t xml:space="preserve">ype </w:t>
      </w:r>
      <w:r w:rsidR="00B2350B">
        <w:rPr>
          <w:rFonts w:ascii="Arial" w:hAnsi="Arial" w:cs="Arial"/>
          <w:sz w:val="24"/>
          <w:szCs w:val="24"/>
          <w:u w:val="single"/>
        </w:rPr>
        <w:t>s</w:t>
      </w:r>
      <w:r>
        <w:rPr>
          <w:rFonts w:ascii="Arial" w:hAnsi="Arial" w:cs="Arial"/>
          <w:sz w:val="24"/>
          <w:szCs w:val="24"/>
          <w:u w:val="single"/>
        </w:rPr>
        <w:t>tudy</w:t>
      </w:r>
    </w:p>
    <w:p w14:paraId="30D9D332" w14:textId="2EDB49B8" w:rsidR="004509DC" w:rsidRDefault="004509DC" w:rsidP="007777E4">
      <w:pPr>
        <w:spacing w:line="360" w:lineRule="auto"/>
        <w:rPr>
          <w:rFonts w:ascii="Arial" w:hAnsi="Arial" w:cs="Arial"/>
          <w:sz w:val="24"/>
          <w:szCs w:val="24"/>
        </w:rPr>
      </w:pPr>
      <w:r>
        <w:rPr>
          <w:rFonts w:ascii="Arial" w:hAnsi="Arial" w:cs="Arial"/>
          <w:sz w:val="24"/>
          <w:szCs w:val="24"/>
        </w:rPr>
        <w:t>Simulated walls were</w:t>
      </w:r>
      <w:r w:rsidR="00B13BA4">
        <w:rPr>
          <w:rFonts w:ascii="Arial" w:hAnsi="Arial" w:cs="Arial"/>
          <w:sz w:val="24"/>
          <w:szCs w:val="24"/>
        </w:rPr>
        <w:t xml:space="preserve"> prepared by initially cutting</w:t>
      </w:r>
      <w:r>
        <w:rPr>
          <w:rFonts w:ascii="Arial" w:hAnsi="Arial" w:cs="Arial"/>
          <w:sz w:val="24"/>
          <w:szCs w:val="24"/>
        </w:rPr>
        <w:t xml:space="preserve"> s</w:t>
      </w:r>
      <w:r w:rsidRPr="00EE68E1">
        <w:rPr>
          <w:rFonts w:ascii="Arial" w:hAnsi="Arial" w:cs="Arial"/>
          <w:sz w:val="24"/>
          <w:szCs w:val="24"/>
        </w:rPr>
        <w:t xml:space="preserve">heets </w:t>
      </w:r>
      <w:r>
        <w:rPr>
          <w:rFonts w:ascii="Arial" w:hAnsi="Arial" w:cs="Arial"/>
          <w:sz w:val="24"/>
          <w:szCs w:val="24"/>
        </w:rPr>
        <w:t xml:space="preserve">of </w:t>
      </w:r>
      <w:proofErr w:type="spellStart"/>
      <w:r>
        <w:rPr>
          <w:rFonts w:ascii="Arial" w:hAnsi="Arial" w:cs="Arial"/>
          <w:sz w:val="24"/>
          <w:szCs w:val="24"/>
        </w:rPr>
        <w:t>Knauf</w:t>
      </w:r>
      <w:proofErr w:type="spellEnd"/>
      <w:r>
        <w:rPr>
          <w:rFonts w:ascii="Arial" w:hAnsi="Arial" w:cs="Arial"/>
          <w:sz w:val="24"/>
          <w:szCs w:val="24"/>
        </w:rPr>
        <w:t xml:space="preserve"> plasterboard (1200 x 900 mm) into 72 smaller boards (200 x 300 mm). For each paint type (Table 1), 18 boards were painted with the respective paint using a medium pile mini roller. Each board was coated with 3 layers of paint, with each layer drying for </w:t>
      </w:r>
      <w:r w:rsidR="00634C61">
        <w:rPr>
          <w:rFonts w:ascii="Arial" w:hAnsi="Arial" w:cs="Arial"/>
          <w:sz w:val="24"/>
          <w:szCs w:val="24"/>
        </w:rPr>
        <w:t xml:space="preserve">24 </w:t>
      </w:r>
      <w:r w:rsidR="00D77E5C">
        <w:rPr>
          <w:rFonts w:ascii="Arial" w:hAnsi="Arial" w:cs="Arial"/>
          <w:sz w:val="24"/>
          <w:szCs w:val="24"/>
        </w:rPr>
        <w:t>hours</w:t>
      </w:r>
      <w:r>
        <w:rPr>
          <w:rFonts w:ascii="Arial" w:hAnsi="Arial" w:cs="Arial"/>
          <w:sz w:val="24"/>
          <w:szCs w:val="24"/>
        </w:rPr>
        <w:t xml:space="preserve"> before the next layer was applied. </w:t>
      </w:r>
    </w:p>
    <w:p w14:paraId="2DA7D237" w14:textId="77777777" w:rsidR="000A2610" w:rsidRDefault="000A2610" w:rsidP="007777E4">
      <w:pPr>
        <w:spacing w:line="360" w:lineRule="auto"/>
        <w:rPr>
          <w:rFonts w:ascii="Arial" w:hAnsi="Arial" w:cs="Arial"/>
          <w:sz w:val="24"/>
          <w:szCs w:val="24"/>
        </w:rPr>
      </w:pPr>
    </w:p>
    <w:p w14:paraId="2F87E5FA" w14:textId="77777777" w:rsidR="004509DC" w:rsidRPr="007777E4" w:rsidRDefault="004509DC" w:rsidP="007777E4">
      <w:pPr>
        <w:spacing w:line="360" w:lineRule="auto"/>
        <w:rPr>
          <w:rFonts w:ascii="Arial" w:hAnsi="Arial" w:cs="Arial"/>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5121"/>
      </w:tblGrid>
      <w:tr w:rsidR="004509DC" w14:paraId="78BBE844" w14:textId="77777777" w:rsidTr="0021422F">
        <w:trPr>
          <w:jc w:val="center"/>
        </w:trPr>
        <w:tc>
          <w:tcPr>
            <w:tcW w:w="2660" w:type="dxa"/>
            <w:tcBorders>
              <w:top w:val="single" w:sz="12" w:space="0" w:color="auto"/>
              <w:left w:val="single" w:sz="12" w:space="0" w:color="auto"/>
              <w:bottom w:val="single" w:sz="12" w:space="0" w:color="auto"/>
              <w:right w:val="single" w:sz="12" w:space="0" w:color="auto"/>
            </w:tcBorders>
          </w:tcPr>
          <w:p w14:paraId="75C05A2D" w14:textId="77777777" w:rsidR="004509DC" w:rsidRPr="00D06482" w:rsidRDefault="004509DC" w:rsidP="00C254E4">
            <w:pPr>
              <w:spacing w:line="360" w:lineRule="auto"/>
              <w:jc w:val="center"/>
              <w:rPr>
                <w:rFonts w:ascii="Arial" w:hAnsi="Arial" w:cs="Arial"/>
                <w:b/>
                <w:sz w:val="24"/>
                <w:szCs w:val="24"/>
              </w:rPr>
            </w:pPr>
            <w:r w:rsidRPr="00D06482">
              <w:rPr>
                <w:rFonts w:ascii="Arial" w:hAnsi="Arial" w:cs="Arial"/>
                <w:b/>
                <w:sz w:val="24"/>
                <w:szCs w:val="24"/>
              </w:rPr>
              <w:lastRenderedPageBreak/>
              <w:t>Paint Type</w:t>
            </w:r>
          </w:p>
        </w:tc>
        <w:tc>
          <w:tcPr>
            <w:tcW w:w="5121" w:type="dxa"/>
            <w:tcBorders>
              <w:top w:val="single" w:sz="12" w:space="0" w:color="auto"/>
              <w:left w:val="single" w:sz="12" w:space="0" w:color="auto"/>
              <w:bottom w:val="single" w:sz="12" w:space="0" w:color="auto"/>
              <w:right w:val="single" w:sz="12" w:space="0" w:color="auto"/>
            </w:tcBorders>
          </w:tcPr>
          <w:p w14:paraId="6F505AE5" w14:textId="63FBB9B4" w:rsidR="004509DC" w:rsidRPr="00D06482" w:rsidRDefault="004509DC" w:rsidP="00C254E4">
            <w:pPr>
              <w:spacing w:line="360" w:lineRule="auto"/>
              <w:jc w:val="center"/>
              <w:rPr>
                <w:rFonts w:ascii="Arial" w:hAnsi="Arial" w:cs="Arial"/>
                <w:b/>
                <w:sz w:val="24"/>
                <w:szCs w:val="24"/>
              </w:rPr>
            </w:pPr>
            <w:r w:rsidRPr="00D06482">
              <w:rPr>
                <w:rFonts w:ascii="Arial" w:hAnsi="Arial" w:cs="Arial"/>
                <w:b/>
                <w:sz w:val="24"/>
                <w:szCs w:val="24"/>
              </w:rPr>
              <w:t>Paint Brand</w:t>
            </w:r>
            <w:r w:rsidR="00634C61">
              <w:rPr>
                <w:rFonts w:ascii="Arial" w:hAnsi="Arial" w:cs="Arial"/>
                <w:b/>
                <w:sz w:val="24"/>
                <w:szCs w:val="24"/>
              </w:rPr>
              <w:t xml:space="preserve"> (all white)</w:t>
            </w:r>
          </w:p>
        </w:tc>
      </w:tr>
      <w:tr w:rsidR="004509DC" w14:paraId="611F14EE" w14:textId="77777777" w:rsidTr="0021422F">
        <w:trPr>
          <w:jc w:val="center"/>
        </w:trPr>
        <w:tc>
          <w:tcPr>
            <w:tcW w:w="2660" w:type="dxa"/>
            <w:tcBorders>
              <w:top w:val="single" w:sz="12" w:space="0" w:color="auto"/>
              <w:left w:val="single" w:sz="12" w:space="0" w:color="auto"/>
              <w:right w:val="single" w:sz="12" w:space="0" w:color="auto"/>
            </w:tcBorders>
          </w:tcPr>
          <w:p w14:paraId="5BCA7A41" w14:textId="77777777" w:rsidR="004509DC" w:rsidRPr="00D06482" w:rsidRDefault="004509DC" w:rsidP="00C254E4">
            <w:pPr>
              <w:spacing w:line="360" w:lineRule="auto"/>
              <w:jc w:val="center"/>
              <w:rPr>
                <w:rFonts w:ascii="Arial" w:hAnsi="Arial" w:cs="Arial"/>
                <w:sz w:val="24"/>
                <w:szCs w:val="24"/>
              </w:rPr>
            </w:pPr>
            <w:r w:rsidRPr="00D06482">
              <w:rPr>
                <w:rFonts w:ascii="Arial" w:hAnsi="Arial" w:cs="Arial"/>
                <w:sz w:val="24"/>
                <w:szCs w:val="24"/>
              </w:rPr>
              <w:t>Matt</w:t>
            </w:r>
          </w:p>
        </w:tc>
        <w:tc>
          <w:tcPr>
            <w:tcW w:w="5121" w:type="dxa"/>
            <w:tcBorders>
              <w:top w:val="single" w:sz="12" w:space="0" w:color="auto"/>
              <w:left w:val="single" w:sz="12" w:space="0" w:color="auto"/>
              <w:right w:val="single" w:sz="12" w:space="0" w:color="auto"/>
            </w:tcBorders>
          </w:tcPr>
          <w:p w14:paraId="01C0EBB4" w14:textId="3BED18FA" w:rsidR="004509DC" w:rsidRPr="00D06482" w:rsidRDefault="00634C61" w:rsidP="00634C61">
            <w:pPr>
              <w:spacing w:line="360" w:lineRule="auto"/>
              <w:jc w:val="center"/>
              <w:rPr>
                <w:rFonts w:ascii="Arial" w:hAnsi="Arial" w:cs="Arial"/>
                <w:sz w:val="24"/>
                <w:szCs w:val="24"/>
              </w:rPr>
            </w:pPr>
            <w:r>
              <w:rPr>
                <w:rFonts w:ascii="Arial" w:hAnsi="Arial" w:cs="Arial"/>
                <w:sz w:val="24"/>
                <w:szCs w:val="24"/>
              </w:rPr>
              <w:t>Wickes Trade Flat Matt</w:t>
            </w:r>
          </w:p>
        </w:tc>
      </w:tr>
      <w:tr w:rsidR="004509DC" w14:paraId="3F8C47C5" w14:textId="77777777" w:rsidTr="0021422F">
        <w:trPr>
          <w:jc w:val="center"/>
        </w:trPr>
        <w:tc>
          <w:tcPr>
            <w:tcW w:w="2660" w:type="dxa"/>
            <w:tcBorders>
              <w:left w:val="single" w:sz="12" w:space="0" w:color="auto"/>
              <w:right w:val="single" w:sz="12" w:space="0" w:color="auto"/>
            </w:tcBorders>
          </w:tcPr>
          <w:p w14:paraId="0072E5AE" w14:textId="77777777" w:rsidR="004509DC" w:rsidRPr="00D06482" w:rsidRDefault="004509DC" w:rsidP="00C254E4">
            <w:pPr>
              <w:spacing w:line="360" w:lineRule="auto"/>
              <w:jc w:val="center"/>
              <w:rPr>
                <w:rFonts w:ascii="Arial" w:hAnsi="Arial" w:cs="Arial"/>
                <w:sz w:val="24"/>
                <w:szCs w:val="24"/>
              </w:rPr>
            </w:pPr>
            <w:r w:rsidRPr="00D06482">
              <w:rPr>
                <w:rFonts w:ascii="Arial" w:hAnsi="Arial" w:cs="Arial"/>
                <w:sz w:val="24"/>
                <w:szCs w:val="24"/>
              </w:rPr>
              <w:t>Silk</w:t>
            </w:r>
          </w:p>
        </w:tc>
        <w:tc>
          <w:tcPr>
            <w:tcW w:w="5121" w:type="dxa"/>
            <w:tcBorders>
              <w:left w:val="single" w:sz="12" w:space="0" w:color="auto"/>
              <w:right w:val="single" w:sz="12" w:space="0" w:color="auto"/>
            </w:tcBorders>
          </w:tcPr>
          <w:p w14:paraId="52E1E7F3" w14:textId="7A1A882C" w:rsidR="004509DC" w:rsidRPr="00D06482" w:rsidRDefault="004509DC" w:rsidP="00634C61">
            <w:pPr>
              <w:spacing w:line="360" w:lineRule="auto"/>
              <w:jc w:val="center"/>
              <w:rPr>
                <w:rFonts w:ascii="Arial" w:hAnsi="Arial" w:cs="Arial"/>
                <w:sz w:val="24"/>
                <w:szCs w:val="24"/>
              </w:rPr>
            </w:pPr>
            <w:r w:rsidRPr="00D06482">
              <w:rPr>
                <w:rFonts w:ascii="Arial" w:hAnsi="Arial" w:cs="Arial"/>
                <w:sz w:val="24"/>
                <w:szCs w:val="24"/>
              </w:rPr>
              <w:t xml:space="preserve">Wickes Trade Vinyl </w:t>
            </w:r>
            <w:r w:rsidR="00634C61">
              <w:rPr>
                <w:rFonts w:ascii="Arial" w:hAnsi="Arial" w:cs="Arial"/>
                <w:sz w:val="24"/>
                <w:szCs w:val="24"/>
              </w:rPr>
              <w:t>Silk</w:t>
            </w:r>
          </w:p>
        </w:tc>
      </w:tr>
      <w:tr w:rsidR="004509DC" w14:paraId="7B9BF32A" w14:textId="77777777" w:rsidTr="0021422F">
        <w:trPr>
          <w:jc w:val="center"/>
        </w:trPr>
        <w:tc>
          <w:tcPr>
            <w:tcW w:w="2660" w:type="dxa"/>
            <w:tcBorders>
              <w:left w:val="single" w:sz="12" w:space="0" w:color="auto"/>
              <w:right w:val="single" w:sz="12" w:space="0" w:color="auto"/>
            </w:tcBorders>
          </w:tcPr>
          <w:p w14:paraId="03AA247D" w14:textId="77777777" w:rsidR="004509DC" w:rsidRPr="00D06482" w:rsidRDefault="004509DC" w:rsidP="00C254E4">
            <w:pPr>
              <w:spacing w:line="360" w:lineRule="auto"/>
              <w:jc w:val="center"/>
              <w:rPr>
                <w:rFonts w:ascii="Arial" w:hAnsi="Arial" w:cs="Arial"/>
                <w:sz w:val="24"/>
                <w:szCs w:val="24"/>
              </w:rPr>
            </w:pPr>
            <w:r w:rsidRPr="00D06482">
              <w:rPr>
                <w:rFonts w:ascii="Arial" w:hAnsi="Arial" w:cs="Arial"/>
                <w:sz w:val="24"/>
                <w:szCs w:val="24"/>
              </w:rPr>
              <w:t>Bathroom</w:t>
            </w:r>
          </w:p>
        </w:tc>
        <w:tc>
          <w:tcPr>
            <w:tcW w:w="5121" w:type="dxa"/>
            <w:tcBorders>
              <w:left w:val="single" w:sz="12" w:space="0" w:color="auto"/>
              <w:right w:val="single" w:sz="12" w:space="0" w:color="auto"/>
            </w:tcBorders>
          </w:tcPr>
          <w:p w14:paraId="314693AC" w14:textId="3160F254" w:rsidR="004509DC" w:rsidRPr="00D06482" w:rsidRDefault="004509DC" w:rsidP="00634C61">
            <w:pPr>
              <w:spacing w:line="360" w:lineRule="auto"/>
              <w:jc w:val="center"/>
              <w:rPr>
                <w:rFonts w:ascii="Arial" w:hAnsi="Arial" w:cs="Arial"/>
                <w:sz w:val="24"/>
                <w:szCs w:val="24"/>
              </w:rPr>
            </w:pPr>
            <w:r w:rsidRPr="00D06482">
              <w:rPr>
                <w:rFonts w:ascii="Arial" w:hAnsi="Arial" w:cs="Arial"/>
                <w:sz w:val="24"/>
                <w:szCs w:val="24"/>
              </w:rPr>
              <w:t>Wi</w:t>
            </w:r>
            <w:r w:rsidR="00634C61">
              <w:rPr>
                <w:rFonts w:ascii="Arial" w:hAnsi="Arial" w:cs="Arial"/>
                <w:sz w:val="24"/>
                <w:szCs w:val="24"/>
              </w:rPr>
              <w:t>ckes ‘Colour at Home’ Bathroom</w:t>
            </w:r>
          </w:p>
        </w:tc>
      </w:tr>
      <w:tr w:rsidR="004509DC" w14:paraId="1C2DD18D" w14:textId="77777777" w:rsidTr="0021422F">
        <w:trPr>
          <w:jc w:val="center"/>
        </w:trPr>
        <w:tc>
          <w:tcPr>
            <w:tcW w:w="2660" w:type="dxa"/>
            <w:tcBorders>
              <w:left w:val="single" w:sz="12" w:space="0" w:color="auto"/>
              <w:bottom w:val="single" w:sz="12" w:space="0" w:color="auto"/>
              <w:right w:val="single" w:sz="12" w:space="0" w:color="auto"/>
            </w:tcBorders>
          </w:tcPr>
          <w:p w14:paraId="28CC8F9D" w14:textId="77777777" w:rsidR="004509DC" w:rsidRPr="00D06482" w:rsidRDefault="004509DC" w:rsidP="00C254E4">
            <w:pPr>
              <w:spacing w:line="360" w:lineRule="auto"/>
              <w:jc w:val="center"/>
              <w:rPr>
                <w:rFonts w:ascii="Arial" w:hAnsi="Arial" w:cs="Arial"/>
                <w:sz w:val="24"/>
                <w:szCs w:val="24"/>
              </w:rPr>
            </w:pPr>
            <w:r w:rsidRPr="00D06482">
              <w:rPr>
                <w:rFonts w:ascii="Arial" w:hAnsi="Arial" w:cs="Arial"/>
                <w:sz w:val="24"/>
                <w:szCs w:val="24"/>
              </w:rPr>
              <w:t>Eggshell</w:t>
            </w:r>
          </w:p>
        </w:tc>
        <w:tc>
          <w:tcPr>
            <w:tcW w:w="5121" w:type="dxa"/>
            <w:tcBorders>
              <w:left w:val="single" w:sz="12" w:space="0" w:color="auto"/>
              <w:bottom w:val="single" w:sz="12" w:space="0" w:color="auto"/>
              <w:right w:val="single" w:sz="12" w:space="0" w:color="auto"/>
            </w:tcBorders>
          </w:tcPr>
          <w:p w14:paraId="4AAE4F87" w14:textId="16E4C5D5" w:rsidR="004509DC" w:rsidRPr="00D06482" w:rsidRDefault="00634C61" w:rsidP="00634C61">
            <w:pPr>
              <w:spacing w:line="360" w:lineRule="auto"/>
              <w:jc w:val="center"/>
              <w:rPr>
                <w:rFonts w:ascii="Arial" w:hAnsi="Arial" w:cs="Arial"/>
                <w:sz w:val="24"/>
                <w:szCs w:val="24"/>
              </w:rPr>
            </w:pPr>
            <w:r>
              <w:rPr>
                <w:rFonts w:ascii="Arial" w:hAnsi="Arial" w:cs="Arial"/>
                <w:sz w:val="24"/>
                <w:szCs w:val="24"/>
              </w:rPr>
              <w:t>Wickes Trade Eggshell</w:t>
            </w:r>
          </w:p>
        </w:tc>
      </w:tr>
    </w:tbl>
    <w:p w14:paraId="605A4EB4" w14:textId="77777777" w:rsidR="002B564E" w:rsidRDefault="002B564E" w:rsidP="004509DC">
      <w:pPr>
        <w:rPr>
          <w:rFonts w:ascii="Arial" w:hAnsi="Arial" w:cs="Arial"/>
          <w:sz w:val="24"/>
          <w:szCs w:val="24"/>
        </w:rPr>
      </w:pPr>
    </w:p>
    <w:p w14:paraId="5F71B337" w14:textId="038A3453" w:rsidR="004509DC" w:rsidRDefault="002B564E" w:rsidP="004509DC">
      <w:pPr>
        <w:rPr>
          <w:rFonts w:ascii="Arial" w:hAnsi="Arial" w:cs="Arial"/>
          <w:sz w:val="24"/>
          <w:szCs w:val="24"/>
        </w:rPr>
      </w:pPr>
      <w:r w:rsidRPr="007777E4">
        <w:rPr>
          <w:rFonts w:ascii="Arial" w:hAnsi="Arial" w:cs="Arial"/>
          <w:sz w:val="24"/>
          <w:szCs w:val="24"/>
        </w:rPr>
        <w:t>Table 1: The four paint types used in the paint type study</w:t>
      </w:r>
    </w:p>
    <w:p w14:paraId="6805FAF7" w14:textId="77777777" w:rsidR="002B564E" w:rsidRDefault="002B564E" w:rsidP="004509DC">
      <w:pPr>
        <w:rPr>
          <w:rFonts w:ascii="Arial" w:hAnsi="Arial" w:cs="Arial"/>
          <w:sz w:val="24"/>
          <w:szCs w:val="24"/>
        </w:rPr>
      </w:pPr>
    </w:p>
    <w:p w14:paraId="27F51D2C" w14:textId="6EA373ED" w:rsidR="004509DC" w:rsidRPr="00B71BAB" w:rsidRDefault="004509DC" w:rsidP="004509DC">
      <w:pPr>
        <w:rPr>
          <w:rFonts w:ascii="Arial" w:hAnsi="Arial" w:cs="Arial"/>
          <w:sz w:val="24"/>
          <w:szCs w:val="24"/>
          <w:u w:val="single"/>
        </w:rPr>
      </w:pPr>
      <w:r>
        <w:rPr>
          <w:rFonts w:ascii="Arial" w:hAnsi="Arial" w:cs="Arial"/>
          <w:sz w:val="24"/>
          <w:szCs w:val="24"/>
          <w:u w:val="single"/>
        </w:rPr>
        <w:t xml:space="preserve">2.2.2. </w:t>
      </w:r>
      <w:r w:rsidRPr="00B71BAB">
        <w:rPr>
          <w:rFonts w:ascii="Arial" w:hAnsi="Arial" w:cs="Arial"/>
          <w:sz w:val="24"/>
          <w:szCs w:val="24"/>
          <w:u w:val="single"/>
        </w:rPr>
        <w:t>Deposi</w:t>
      </w:r>
      <w:r>
        <w:rPr>
          <w:rFonts w:ascii="Arial" w:hAnsi="Arial" w:cs="Arial"/>
          <w:sz w:val="24"/>
          <w:szCs w:val="24"/>
          <w:u w:val="single"/>
        </w:rPr>
        <w:t xml:space="preserve">tion and </w:t>
      </w:r>
      <w:r w:rsidR="00B2350B">
        <w:rPr>
          <w:rFonts w:ascii="Arial" w:hAnsi="Arial" w:cs="Arial"/>
          <w:sz w:val="24"/>
          <w:szCs w:val="24"/>
          <w:u w:val="single"/>
        </w:rPr>
        <w:t>d</w:t>
      </w:r>
      <w:r>
        <w:rPr>
          <w:rFonts w:ascii="Arial" w:hAnsi="Arial" w:cs="Arial"/>
          <w:sz w:val="24"/>
          <w:szCs w:val="24"/>
          <w:u w:val="single"/>
        </w:rPr>
        <w:t xml:space="preserve">evelopment of </w:t>
      </w:r>
      <w:r w:rsidR="00B2350B">
        <w:rPr>
          <w:rFonts w:ascii="Arial" w:hAnsi="Arial" w:cs="Arial"/>
          <w:sz w:val="24"/>
          <w:szCs w:val="24"/>
          <w:u w:val="single"/>
        </w:rPr>
        <w:t>f</w:t>
      </w:r>
      <w:r>
        <w:rPr>
          <w:rFonts w:ascii="Arial" w:hAnsi="Arial" w:cs="Arial"/>
          <w:sz w:val="24"/>
          <w:szCs w:val="24"/>
          <w:u w:val="single"/>
        </w:rPr>
        <w:t xml:space="preserve">ingermarks for </w:t>
      </w:r>
      <w:r w:rsidR="00B2350B">
        <w:rPr>
          <w:rFonts w:ascii="Arial" w:hAnsi="Arial" w:cs="Arial"/>
          <w:sz w:val="24"/>
          <w:szCs w:val="24"/>
          <w:u w:val="single"/>
        </w:rPr>
        <w:t>p</w:t>
      </w:r>
      <w:r>
        <w:rPr>
          <w:rFonts w:ascii="Arial" w:hAnsi="Arial" w:cs="Arial"/>
          <w:sz w:val="24"/>
          <w:szCs w:val="24"/>
          <w:u w:val="single"/>
        </w:rPr>
        <w:t xml:space="preserve">aint </w:t>
      </w:r>
      <w:r w:rsidR="00B2350B">
        <w:rPr>
          <w:rFonts w:ascii="Arial" w:hAnsi="Arial" w:cs="Arial"/>
          <w:sz w:val="24"/>
          <w:szCs w:val="24"/>
          <w:u w:val="single"/>
        </w:rPr>
        <w:t>t</w:t>
      </w:r>
      <w:r>
        <w:rPr>
          <w:rFonts w:ascii="Arial" w:hAnsi="Arial" w:cs="Arial"/>
          <w:sz w:val="24"/>
          <w:szCs w:val="24"/>
          <w:u w:val="single"/>
        </w:rPr>
        <w:t xml:space="preserve">ype </w:t>
      </w:r>
      <w:r w:rsidR="00B2350B">
        <w:rPr>
          <w:rFonts w:ascii="Arial" w:hAnsi="Arial" w:cs="Arial"/>
          <w:sz w:val="24"/>
          <w:szCs w:val="24"/>
          <w:u w:val="single"/>
        </w:rPr>
        <w:t>s</w:t>
      </w:r>
      <w:r>
        <w:rPr>
          <w:rFonts w:ascii="Arial" w:hAnsi="Arial" w:cs="Arial"/>
          <w:sz w:val="24"/>
          <w:szCs w:val="24"/>
          <w:u w:val="single"/>
        </w:rPr>
        <w:t>tudy</w:t>
      </w:r>
    </w:p>
    <w:p w14:paraId="016CF2CF" w14:textId="590507EA" w:rsidR="004509DC" w:rsidRDefault="004509DC" w:rsidP="005378F8">
      <w:pPr>
        <w:spacing w:after="0" w:line="360" w:lineRule="auto"/>
        <w:rPr>
          <w:rFonts w:ascii="Arial" w:hAnsi="Arial" w:cs="Arial"/>
          <w:sz w:val="24"/>
          <w:szCs w:val="24"/>
        </w:rPr>
      </w:pPr>
      <w:r>
        <w:rPr>
          <w:rFonts w:ascii="Arial" w:hAnsi="Arial" w:cs="Arial"/>
          <w:sz w:val="24"/>
          <w:szCs w:val="24"/>
        </w:rPr>
        <w:t xml:space="preserve">After 1 week, each of the 72 boards was divided into 30 sections and 30 donors each deposited one natural fingermark onto a specific section of each board using the fingers and thumbs of both hands. </w:t>
      </w:r>
      <w:r w:rsidR="00D10F6F" w:rsidRPr="00327C04">
        <w:rPr>
          <w:rFonts w:ascii="Arial" w:hAnsi="Arial" w:cs="Arial"/>
          <w:color w:val="000000" w:themeColor="text1"/>
          <w:sz w:val="24"/>
          <w:szCs w:val="24"/>
        </w:rPr>
        <w:t>Donors</w:t>
      </w:r>
      <w:r w:rsidR="00A315FD" w:rsidRPr="00327C04">
        <w:rPr>
          <w:rFonts w:ascii="Arial" w:hAnsi="Arial" w:cs="Arial"/>
          <w:color w:val="000000" w:themeColor="text1"/>
          <w:sz w:val="24"/>
          <w:szCs w:val="24"/>
        </w:rPr>
        <w:t xml:space="preserve"> were not given any pre-donation instructions to ensure the donated fingermark were</w:t>
      </w:r>
      <w:r w:rsidR="00472118" w:rsidRPr="00327C04">
        <w:rPr>
          <w:rFonts w:ascii="Arial" w:hAnsi="Arial" w:cs="Arial"/>
          <w:color w:val="000000" w:themeColor="text1"/>
          <w:sz w:val="24"/>
          <w:szCs w:val="24"/>
        </w:rPr>
        <w:t xml:space="preserve"> entirely natural.</w:t>
      </w:r>
      <w:r w:rsidR="005378F8" w:rsidRPr="00327C04">
        <w:rPr>
          <w:rFonts w:ascii="Arial" w:hAnsi="Arial" w:cs="Arial"/>
          <w:color w:val="000000" w:themeColor="text1"/>
          <w:sz w:val="24"/>
          <w:szCs w:val="24"/>
        </w:rPr>
        <w:t xml:space="preserve"> </w:t>
      </w:r>
      <w:r w:rsidR="005378F8" w:rsidRPr="00E008A5">
        <w:rPr>
          <w:rFonts w:ascii="Arial" w:hAnsi="Arial" w:cs="Arial"/>
          <w:color w:val="000000" w:themeColor="text1"/>
          <w:sz w:val="24"/>
          <w:szCs w:val="24"/>
        </w:rPr>
        <w:t xml:space="preserve">After the first ten </w:t>
      </w:r>
      <w:proofErr w:type="spellStart"/>
      <w:r w:rsidR="005378F8" w:rsidRPr="00E008A5">
        <w:rPr>
          <w:rFonts w:ascii="Arial" w:hAnsi="Arial" w:cs="Arial"/>
          <w:color w:val="000000" w:themeColor="text1"/>
          <w:sz w:val="24"/>
          <w:szCs w:val="24"/>
        </w:rPr>
        <w:t>fingermarks</w:t>
      </w:r>
      <w:proofErr w:type="spellEnd"/>
      <w:r w:rsidR="005378F8" w:rsidRPr="00E008A5">
        <w:rPr>
          <w:rFonts w:ascii="Arial" w:hAnsi="Arial" w:cs="Arial"/>
          <w:color w:val="000000" w:themeColor="text1"/>
          <w:sz w:val="24"/>
          <w:szCs w:val="24"/>
        </w:rPr>
        <w:t xml:space="preserve"> were deposited, the hands were rubbed together. This process was repeated every 10 </w:t>
      </w:r>
      <w:proofErr w:type="spellStart"/>
      <w:r w:rsidR="005378F8" w:rsidRPr="00E008A5">
        <w:rPr>
          <w:rFonts w:ascii="Arial" w:hAnsi="Arial" w:cs="Arial"/>
          <w:color w:val="000000" w:themeColor="text1"/>
          <w:sz w:val="24"/>
          <w:szCs w:val="24"/>
        </w:rPr>
        <w:t>fingermark</w:t>
      </w:r>
      <w:proofErr w:type="spellEnd"/>
      <w:r w:rsidR="005378F8" w:rsidRPr="00E008A5">
        <w:rPr>
          <w:rFonts w:ascii="Arial" w:hAnsi="Arial" w:cs="Arial"/>
          <w:color w:val="000000" w:themeColor="text1"/>
          <w:sz w:val="24"/>
          <w:szCs w:val="24"/>
        </w:rPr>
        <w:t xml:space="preserve"> depositions until donors had deposited </w:t>
      </w:r>
      <w:proofErr w:type="spellStart"/>
      <w:r w:rsidR="005378F8" w:rsidRPr="00E008A5">
        <w:rPr>
          <w:rFonts w:ascii="Arial" w:hAnsi="Arial" w:cs="Arial"/>
          <w:color w:val="000000" w:themeColor="text1"/>
          <w:sz w:val="24"/>
          <w:szCs w:val="24"/>
        </w:rPr>
        <w:t>fingermarks</w:t>
      </w:r>
      <w:proofErr w:type="spellEnd"/>
      <w:r w:rsidR="005378F8" w:rsidRPr="00E008A5">
        <w:rPr>
          <w:rFonts w:ascii="Arial" w:hAnsi="Arial" w:cs="Arial"/>
          <w:color w:val="000000" w:themeColor="text1"/>
          <w:sz w:val="24"/>
          <w:szCs w:val="24"/>
        </w:rPr>
        <w:t xml:space="preserve"> on all 72 boards. Each donor started the deposition process on a different board to ensure a range of residue levels per board.</w:t>
      </w:r>
      <w:r w:rsidR="005378F8" w:rsidRPr="005378F8">
        <w:rPr>
          <w:rFonts w:ascii="Times New Roman" w:hAnsi="Times New Roman" w:cs="Times New Roman"/>
          <w:color w:val="FF0000"/>
          <w:sz w:val="24"/>
          <w:szCs w:val="24"/>
          <w:lang w:eastAsia="en-GB"/>
        </w:rPr>
        <w:t xml:space="preserve"> </w:t>
      </w:r>
      <w:r>
        <w:rPr>
          <w:rFonts w:ascii="Arial" w:hAnsi="Arial" w:cs="Arial"/>
          <w:sz w:val="24"/>
          <w:szCs w:val="24"/>
        </w:rPr>
        <w:t xml:space="preserve">All of the </w:t>
      </w:r>
      <w:proofErr w:type="spellStart"/>
      <w:r>
        <w:rPr>
          <w:rFonts w:ascii="Arial" w:hAnsi="Arial" w:cs="Arial"/>
          <w:sz w:val="24"/>
          <w:szCs w:val="24"/>
        </w:rPr>
        <w:t>fingermarks</w:t>
      </w:r>
      <w:proofErr w:type="spellEnd"/>
      <w:r>
        <w:rPr>
          <w:rFonts w:ascii="Arial" w:hAnsi="Arial" w:cs="Arial"/>
          <w:sz w:val="24"/>
          <w:szCs w:val="24"/>
        </w:rPr>
        <w:t xml:space="preserve"> deposited on the 72 boards were aged in general room conditions. For each paint type, the fingermarks deposited on the 18 boards were aged for 1 day (n=6), 1 week (n=6) or 1 month (n=6). After the designated ageing period, each board was developed by one of the three development methods (magnetic granular powder, </w:t>
      </w:r>
      <w:proofErr w:type="spellStart"/>
      <w:r>
        <w:rPr>
          <w:rFonts w:ascii="Arial" w:hAnsi="Arial" w:cs="Arial"/>
          <w:sz w:val="24"/>
          <w:szCs w:val="24"/>
        </w:rPr>
        <w:t>magneta</w:t>
      </w:r>
      <w:proofErr w:type="spellEnd"/>
      <w:r>
        <w:rPr>
          <w:rFonts w:ascii="Arial" w:hAnsi="Arial" w:cs="Arial"/>
          <w:sz w:val="24"/>
          <w:szCs w:val="24"/>
        </w:rPr>
        <w:t xml:space="preserve"> flake powder and </w:t>
      </w:r>
      <w:proofErr w:type="spellStart"/>
      <w:r>
        <w:rPr>
          <w:rFonts w:ascii="Arial" w:hAnsi="Arial" w:cs="Arial"/>
          <w:sz w:val="24"/>
          <w:szCs w:val="24"/>
        </w:rPr>
        <w:t>ninhydrin</w:t>
      </w:r>
      <w:proofErr w:type="spellEnd"/>
      <w:r>
        <w:rPr>
          <w:rFonts w:ascii="Arial" w:hAnsi="Arial" w:cs="Arial"/>
          <w:sz w:val="24"/>
          <w:szCs w:val="24"/>
        </w:rPr>
        <w:t>).</w:t>
      </w:r>
    </w:p>
    <w:p w14:paraId="2D197638" w14:textId="77777777" w:rsidR="00903A3E" w:rsidRPr="005378F8" w:rsidRDefault="00903A3E" w:rsidP="005378F8">
      <w:pPr>
        <w:spacing w:after="0" w:line="360" w:lineRule="auto"/>
        <w:rPr>
          <w:rFonts w:ascii="Times New Roman" w:hAnsi="Times New Roman" w:cs="Times New Roman"/>
          <w:sz w:val="24"/>
          <w:szCs w:val="24"/>
          <w:lang w:eastAsia="en-GB"/>
        </w:rPr>
      </w:pPr>
    </w:p>
    <w:p w14:paraId="6B95C1B0" w14:textId="6E6F404E" w:rsidR="004509DC" w:rsidRPr="004509DC" w:rsidRDefault="004509DC" w:rsidP="007777E4">
      <w:pPr>
        <w:spacing w:line="360" w:lineRule="auto"/>
        <w:rPr>
          <w:rFonts w:ascii="Arial" w:hAnsi="Arial" w:cs="Arial"/>
          <w:sz w:val="24"/>
          <w:szCs w:val="24"/>
          <w:u w:val="single"/>
        </w:rPr>
      </w:pPr>
      <w:r w:rsidRPr="004509DC">
        <w:rPr>
          <w:rFonts w:ascii="Arial" w:hAnsi="Arial" w:cs="Arial"/>
          <w:sz w:val="24"/>
          <w:szCs w:val="24"/>
          <w:u w:val="single"/>
        </w:rPr>
        <w:t xml:space="preserve">2.2.3. Magnetic </w:t>
      </w:r>
      <w:r w:rsidR="00B2350B">
        <w:rPr>
          <w:rFonts w:ascii="Arial" w:hAnsi="Arial" w:cs="Arial"/>
          <w:sz w:val="24"/>
          <w:szCs w:val="24"/>
          <w:u w:val="single"/>
        </w:rPr>
        <w:t>g</w:t>
      </w:r>
      <w:r w:rsidRPr="004509DC">
        <w:rPr>
          <w:rFonts w:ascii="Arial" w:hAnsi="Arial" w:cs="Arial"/>
          <w:sz w:val="24"/>
          <w:szCs w:val="24"/>
          <w:u w:val="single"/>
        </w:rPr>
        <w:t xml:space="preserve">ranular </w:t>
      </w:r>
      <w:r w:rsidR="00B2350B">
        <w:rPr>
          <w:rFonts w:ascii="Arial" w:hAnsi="Arial" w:cs="Arial"/>
          <w:sz w:val="24"/>
          <w:szCs w:val="24"/>
          <w:u w:val="single"/>
        </w:rPr>
        <w:t>p</w:t>
      </w:r>
      <w:r w:rsidRPr="004509DC">
        <w:rPr>
          <w:rFonts w:ascii="Arial" w:hAnsi="Arial" w:cs="Arial"/>
          <w:sz w:val="24"/>
          <w:szCs w:val="24"/>
          <w:u w:val="single"/>
        </w:rPr>
        <w:t xml:space="preserve">owder and </w:t>
      </w:r>
      <w:proofErr w:type="spellStart"/>
      <w:r w:rsidR="00B2350B">
        <w:rPr>
          <w:rFonts w:ascii="Arial" w:hAnsi="Arial" w:cs="Arial"/>
          <w:sz w:val="24"/>
          <w:szCs w:val="24"/>
          <w:u w:val="single"/>
        </w:rPr>
        <w:t>m</w:t>
      </w:r>
      <w:r w:rsidRPr="004509DC">
        <w:rPr>
          <w:rFonts w:ascii="Arial" w:hAnsi="Arial" w:cs="Arial"/>
          <w:sz w:val="24"/>
          <w:szCs w:val="24"/>
          <w:u w:val="single"/>
        </w:rPr>
        <w:t>agnet</w:t>
      </w:r>
      <w:r w:rsidR="00B2350B">
        <w:rPr>
          <w:rFonts w:ascii="Arial" w:hAnsi="Arial" w:cs="Arial"/>
          <w:sz w:val="24"/>
          <w:szCs w:val="24"/>
          <w:u w:val="single"/>
        </w:rPr>
        <w:t>a</w:t>
      </w:r>
      <w:proofErr w:type="spellEnd"/>
      <w:r w:rsidRPr="004509DC">
        <w:rPr>
          <w:rFonts w:ascii="Arial" w:hAnsi="Arial" w:cs="Arial"/>
          <w:sz w:val="24"/>
          <w:szCs w:val="24"/>
          <w:u w:val="single"/>
        </w:rPr>
        <w:t xml:space="preserve"> </w:t>
      </w:r>
      <w:r w:rsidR="00B2350B">
        <w:rPr>
          <w:rFonts w:ascii="Arial" w:hAnsi="Arial" w:cs="Arial"/>
          <w:sz w:val="24"/>
          <w:szCs w:val="24"/>
          <w:u w:val="single"/>
        </w:rPr>
        <w:t>f</w:t>
      </w:r>
      <w:r w:rsidRPr="004509DC">
        <w:rPr>
          <w:rFonts w:ascii="Arial" w:hAnsi="Arial" w:cs="Arial"/>
          <w:sz w:val="24"/>
          <w:szCs w:val="24"/>
          <w:u w:val="single"/>
        </w:rPr>
        <w:t xml:space="preserve">lake </w:t>
      </w:r>
      <w:r w:rsidR="00B2350B">
        <w:rPr>
          <w:rFonts w:ascii="Arial" w:hAnsi="Arial" w:cs="Arial"/>
          <w:sz w:val="24"/>
          <w:szCs w:val="24"/>
          <w:u w:val="single"/>
        </w:rPr>
        <w:t>p</w:t>
      </w:r>
      <w:r w:rsidRPr="004509DC">
        <w:rPr>
          <w:rFonts w:ascii="Arial" w:hAnsi="Arial" w:cs="Arial"/>
          <w:sz w:val="24"/>
          <w:szCs w:val="24"/>
          <w:u w:val="single"/>
        </w:rPr>
        <w:t>owder</w:t>
      </w:r>
    </w:p>
    <w:p w14:paraId="6B3470A0" w14:textId="74DDEB1B" w:rsidR="004509DC" w:rsidRPr="0034037B" w:rsidRDefault="00B13BA4" w:rsidP="007777E4">
      <w:pPr>
        <w:spacing w:line="360" w:lineRule="auto"/>
        <w:rPr>
          <w:rFonts w:ascii="Arial" w:hAnsi="Arial" w:cs="Arial"/>
          <w:sz w:val="24"/>
          <w:szCs w:val="24"/>
          <w:u w:val="single"/>
        </w:rPr>
      </w:pPr>
      <w:r>
        <w:rPr>
          <w:rFonts w:ascii="Arial" w:hAnsi="Arial" w:cs="Arial"/>
          <w:sz w:val="24"/>
          <w:szCs w:val="24"/>
        </w:rPr>
        <w:t>B</w:t>
      </w:r>
      <w:r w:rsidR="004509DC" w:rsidRPr="00EE68E1">
        <w:rPr>
          <w:rFonts w:ascii="Arial" w:hAnsi="Arial" w:cs="Arial"/>
          <w:sz w:val="24"/>
          <w:szCs w:val="24"/>
        </w:rPr>
        <w:t xml:space="preserve">lack magnetic granular powder </w:t>
      </w:r>
      <w:r w:rsidR="004509DC">
        <w:rPr>
          <w:rFonts w:ascii="Arial" w:hAnsi="Arial" w:cs="Arial"/>
          <w:sz w:val="24"/>
          <w:szCs w:val="24"/>
        </w:rPr>
        <w:t xml:space="preserve">and </w:t>
      </w:r>
      <w:proofErr w:type="spellStart"/>
      <w:r w:rsidR="004509DC">
        <w:rPr>
          <w:rFonts w:ascii="Arial" w:hAnsi="Arial" w:cs="Arial"/>
          <w:sz w:val="24"/>
          <w:szCs w:val="24"/>
        </w:rPr>
        <w:t>magneta</w:t>
      </w:r>
      <w:proofErr w:type="spellEnd"/>
      <w:r w:rsidR="004509DC">
        <w:rPr>
          <w:rFonts w:ascii="Arial" w:hAnsi="Arial" w:cs="Arial"/>
          <w:sz w:val="24"/>
          <w:szCs w:val="24"/>
        </w:rPr>
        <w:t xml:space="preserve"> flake powder were </w:t>
      </w:r>
      <w:r w:rsidR="004509DC" w:rsidRPr="00EE68E1">
        <w:rPr>
          <w:rFonts w:ascii="Arial" w:hAnsi="Arial" w:cs="Arial"/>
          <w:sz w:val="24"/>
          <w:szCs w:val="24"/>
        </w:rPr>
        <w:t xml:space="preserve">applied to </w:t>
      </w:r>
      <w:r w:rsidR="004509DC" w:rsidRPr="00E101C9">
        <w:rPr>
          <w:rFonts w:ascii="Arial" w:hAnsi="Arial" w:cs="Arial"/>
          <w:sz w:val="24"/>
          <w:szCs w:val="24"/>
        </w:rPr>
        <w:t xml:space="preserve">different sets of </w:t>
      </w:r>
      <w:r w:rsidR="004509DC" w:rsidRPr="00EE68E1">
        <w:rPr>
          <w:rFonts w:ascii="Arial" w:hAnsi="Arial" w:cs="Arial"/>
          <w:sz w:val="24"/>
          <w:szCs w:val="24"/>
        </w:rPr>
        <w:t xml:space="preserve">fingermarks deposited on </w:t>
      </w:r>
      <w:r w:rsidR="004509DC">
        <w:rPr>
          <w:rFonts w:ascii="Arial" w:hAnsi="Arial" w:cs="Arial"/>
          <w:sz w:val="24"/>
          <w:szCs w:val="24"/>
        </w:rPr>
        <w:t xml:space="preserve">the substrates </w:t>
      </w:r>
      <w:r w:rsidR="00FC6018">
        <w:rPr>
          <w:rFonts w:ascii="Arial" w:hAnsi="Arial" w:cs="Arial"/>
          <w:sz w:val="24"/>
          <w:szCs w:val="24"/>
        </w:rPr>
        <w:t xml:space="preserve">tested </w:t>
      </w:r>
      <w:r w:rsidR="00634C61">
        <w:rPr>
          <w:rFonts w:ascii="Arial" w:hAnsi="Arial" w:cs="Arial"/>
          <w:sz w:val="24"/>
          <w:szCs w:val="24"/>
        </w:rPr>
        <w:t xml:space="preserve">(as described in section 2.2.2) </w:t>
      </w:r>
      <w:r w:rsidR="004509DC" w:rsidRPr="00EE68E1">
        <w:rPr>
          <w:rFonts w:ascii="Arial" w:hAnsi="Arial" w:cs="Arial"/>
          <w:sz w:val="24"/>
          <w:szCs w:val="24"/>
        </w:rPr>
        <w:t>using a magnetic wand.</w:t>
      </w:r>
    </w:p>
    <w:p w14:paraId="55D19559" w14:textId="77777777" w:rsidR="004509DC" w:rsidRPr="00557103" w:rsidRDefault="004509DC" w:rsidP="007777E4">
      <w:pPr>
        <w:pStyle w:val="ListParagraph"/>
        <w:spacing w:line="360" w:lineRule="auto"/>
        <w:rPr>
          <w:rFonts w:ascii="Arial" w:hAnsi="Arial" w:cs="Arial"/>
          <w:sz w:val="24"/>
          <w:szCs w:val="24"/>
          <w:u w:val="single"/>
        </w:rPr>
      </w:pPr>
    </w:p>
    <w:p w14:paraId="645B4E79" w14:textId="00381926" w:rsidR="004509DC" w:rsidRPr="00EE68E1" w:rsidRDefault="004509DC" w:rsidP="007777E4">
      <w:pPr>
        <w:spacing w:line="360" w:lineRule="auto"/>
        <w:rPr>
          <w:rFonts w:ascii="Arial" w:hAnsi="Arial" w:cs="Arial"/>
          <w:sz w:val="24"/>
          <w:szCs w:val="24"/>
          <w:u w:val="single"/>
        </w:rPr>
      </w:pPr>
      <w:r>
        <w:rPr>
          <w:rFonts w:ascii="Arial" w:hAnsi="Arial" w:cs="Arial"/>
          <w:sz w:val="24"/>
          <w:szCs w:val="24"/>
          <w:u w:val="single"/>
        </w:rPr>
        <w:lastRenderedPageBreak/>
        <w:t xml:space="preserve">2.2.4. </w:t>
      </w:r>
      <w:r w:rsidRPr="00EE68E1">
        <w:rPr>
          <w:rFonts w:ascii="Arial" w:hAnsi="Arial" w:cs="Arial"/>
          <w:sz w:val="24"/>
          <w:szCs w:val="24"/>
          <w:u w:val="single"/>
        </w:rPr>
        <w:t>Ninhydrin</w:t>
      </w:r>
    </w:p>
    <w:p w14:paraId="01B192DD" w14:textId="2E3AC930" w:rsidR="009C2CEA" w:rsidRDefault="004509DC" w:rsidP="00743A41">
      <w:pPr>
        <w:spacing w:line="360" w:lineRule="auto"/>
        <w:rPr>
          <w:rFonts w:ascii="Arial" w:hAnsi="Arial" w:cs="Arial"/>
          <w:color w:val="FF0000"/>
          <w:sz w:val="24"/>
          <w:szCs w:val="24"/>
        </w:rPr>
      </w:pPr>
      <w:r w:rsidRPr="00EE68E1">
        <w:rPr>
          <w:rFonts w:ascii="Arial" w:hAnsi="Arial" w:cs="Arial"/>
          <w:sz w:val="24"/>
          <w:szCs w:val="24"/>
        </w:rPr>
        <w:t xml:space="preserve">25 g of ninhydrin was </w:t>
      </w:r>
      <w:r>
        <w:rPr>
          <w:rFonts w:ascii="Arial" w:hAnsi="Arial" w:cs="Arial"/>
          <w:sz w:val="24"/>
          <w:szCs w:val="24"/>
        </w:rPr>
        <w:t>dissolved in</w:t>
      </w:r>
      <w:r w:rsidRPr="00EE68E1">
        <w:rPr>
          <w:rFonts w:ascii="Arial" w:hAnsi="Arial" w:cs="Arial"/>
          <w:sz w:val="24"/>
          <w:szCs w:val="24"/>
        </w:rPr>
        <w:t xml:space="preserve"> 25 mL of acetic acid, 225 mL of ethanol and 10 mL of ethyl acetate. 52 mL of this solution was then combined with 1 litre of HFE7100. The final working solution was stored at room temperature. The ninhydrin solution was </w:t>
      </w:r>
      <w:r w:rsidR="00634C61" w:rsidRPr="00EE68E1">
        <w:rPr>
          <w:rFonts w:ascii="Arial" w:hAnsi="Arial" w:cs="Arial"/>
          <w:sz w:val="24"/>
          <w:szCs w:val="24"/>
        </w:rPr>
        <w:t>applied</w:t>
      </w:r>
      <w:r w:rsidRPr="00EE68E1">
        <w:rPr>
          <w:rFonts w:ascii="Arial" w:hAnsi="Arial" w:cs="Arial"/>
          <w:sz w:val="24"/>
          <w:szCs w:val="24"/>
        </w:rPr>
        <w:t xml:space="preserve"> to fingermarks deposited on e</w:t>
      </w:r>
      <w:r>
        <w:rPr>
          <w:rFonts w:ascii="Arial" w:hAnsi="Arial" w:cs="Arial"/>
          <w:sz w:val="24"/>
          <w:szCs w:val="24"/>
        </w:rPr>
        <w:t xml:space="preserve">ach of the substrates tested </w:t>
      </w:r>
      <w:r w:rsidRPr="00EE68E1">
        <w:rPr>
          <w:rFonts w:ascii="Arial" w:hAnsi="Arial" w:cs="Arial"/>
          <w:sz w:val="24"/>
          <w:szCs w:val="24"/>
        </w:rPr>
        <w:t>using a squirrel hair brush</w:t>
      </w:r>
      <w:r w:rsidR="00EE18F6">
        <w:rPr>
          <w:rFonts w:ascii="Arial" w:hAnsi="Arial" w:cs="Arial"/>
          <w:sz w:val="24"/>
          <w:szCs w:val="24"/>
        </w:rPr>
        <w:t xml:space="preserve"> </w:t>
      </w:r>
      <w:r w:rsidR="00EE18F6" w:rsidRPr="00DD4A6E">
        <w:rPr>
          <w:rFonts w:ascii="Arial" w:hAnsi="Arial" w:cs="Arial"/>
          <w:color w:val="000000" w:themeColor="text1"/>
          <w:sz w:val="24"/>
          <w:szCs w:val="24"/>
        </w:rPr>
        <w:t xml:space="preserve">in order to control the application. </w:t>
      </w:r>
      <w:r w:rsidR="009C2CEA" w:rsidRPr="00DD4A6E">
        <w:rPr>
          <w:rFonts w:ascii="Arial" w:hAnsi="Arial" w:cs="Arial"/>
          <w:color w:val="000000" w:themeColor="text1"/>
          <w:sz w:val="24"/>
          <w:szCs w:val="24"/>
        </w:rPr>
        <w:t xml:space="preserve">Treated </w:t>
      </w:r>
      <w:proofErr w:type="spellStart"/>
      <w:r w:rsidR="009C2CEA" w:rsidRPr="00DD4A6E">
        <w:rPr>
          <w:rFonts w:ascii="Arial" w:hAnsi="Arial" w:cs="Arial"/>
          <w:color w:val="000000" w:themeColor="text1"/>
          <w:sz w:val="24"/>
          <w:szCs w:val="24"/>
        </w:rPr>
        <w:t>fingermarks</w:t>
      </w:r>
      <w:proofErr w:type="spellEnd"/>
      <w:r w:rsidR="009C2CEA" w:rsidRPr="00DD4A6E">
        <w:rPr>
          <w:rFonts w:ascii="Arial" w:hAnsi="Arial" w:cs="Arial"/>
          <w:color w:val="000000" w:themeColor="text1"/>
          <w:sz w:val="24"/>
          <w:szCs w:val="24"/>
        </w:rPr>
        <w:t xml:space="preserve"> were developed under standard room conditions (</w:t>
      </w:r>
      <w:r w:rsidR="00F82E0B" w:rsidRPr="00DD4A6E">
        <w:rPr>
          <w:rFonts w:ascii="Arial" w:hAnsi="Arial" w:cs="Arial"/>
          <w:color w:val="000000" w:themeColor="text1"/>
          <w:sz w:val="24"/>
          <w:szCs w:val="24"/>
        </w:rPr>
        <w:t xml:space="preserve">approximately </w:t>
      </w:r>
      <w:r w:rsidR="009C2CEA" w:rsidRPr="00DD4A6E">
        <w:rPr>
          <w:rFonts w:ascii="Arial" w:hAnsi="Arial" w:cs="Arial"/>
          <w:color w:val="000000" w:themeColor="text1"/>
          <w:sz w:val="24"/>
          <w:szCs w:val="24"/>
        </w:rPr>
        <w:t>18</w:t>
      </w:r>
      <w:r w:rsidR="009C2CEA" w:rsidRPr="00DD4A6E">
        <w:rPr>
          <w:rFonts w:ascii="Arial" w:hAnsi="Arial" w:cs="Arial"/>
          <w:color w:val="000000" w:themeColor="text1"/>
          <w:sz w:val="24"/>
          <w:szCs w:val="24"/>
          <w:vertAlign w:val="superscript"/>
        </w:rPr>
        <w:t>0</w:t>
      </w:r>
      <w:r w:rsidR="009C2CEA" w:rsidRPr="00DD4A6E">
        <w:rPr>
          <w:rFonts w:ascii="Arial" w:hAnsi="Arial" w:cs="Arial"/>
          <w:color w:val="000000" w:themeColor="text1"/>
          <w:sz w:val="24"/>
          <w:szCs w:val="24"/>
        </w:rPr>
        <w:t xml:space="preserve">C and 45% RH) in order to simulate scene conditions. </w:t>
      </w:r>
      <w:r w:rsidR="00794200" w:rsidRPr="00DD4A6E">
        <w:rPr>
          <w:rFonts w:ascii="Arial" w:hAnsi="Arial" w:cs="Arial"/>
          <w:color w:val="000000" w:themeColor="text1"/>
          <w:sz w:val="24"/>
          <w:szCs w:val="24"/>
        </w:rPr>
        <w:t>Fingermarks were examined over a 14 day period using the grading system presented in Table 2 to ensure the best marks were recorded.</w:t>
      </w:r>
    </w:p>
    <w:p w14:paraId="7661E05B" w14:textId="77777777" w:rsidR="004509DC" w:rsidRPr="00412A92" w:rsidRDefault="004509DC" w:rsidP="007777E4">
      <w:pPr>
        <w:spacing w:line="360" w:lineRule="auto"/>
        <w:rPr>
          <w:rFonts w:ascii="Arial" w:hAnsi="Arial" w:cs="Arial"/>
          <w:sz w:val="24"/>
          <w:szCs w:val="24"/>
        </w:rPr>
      </w:pPr>
    </w:p>
    <w:p w14:paraId="23E8EA29" w14:textId="3334C281" w:rsidR="004509DC" w:rsidRPr="00724CF5" w:rsidRDefault="004509DC" w:rsidP="007777E4">
      <w:pPr>
        <w:spacing w:line="360" w:lineRule="auto"/>
        <w:rPr>
          <w:rFonts w:ascii="Arial" w:hAnsi="Arial" w:cs="Arial"/>
          <w:sz w:val="24"/>
          <w:szCs w:val="24"/>
          <w:u w:val="single"/>
        </w:rPr>
      </w:pPr>
      <w:r>
        <w:rPr>
          <w:rFonts w:ascii="Arial" w:hAnsi="Arial" w:cs="Arial"/>
          <w:sz w:val="24"/>
          <w:szCs w:val="24"/>
          <w:u w:val="single"/>
        </w:rPr>
        <w:t xml:space="preserve">2.2.5. </w:t>
      </w:r>
      <w:r w:rsidRPr="00724CF5">
        <w:rPr>
          <w:rFonts w:ascii="Arial" w:hAnsi="Arial" w:cs="Arial"/>
          <w:sz w:val="24"/>
          <w:szCs w:val="24"/>
          <w:u w:val="single"/>
        </w:rPr>
        <w:t xml:space="preserve">Grading </w:t>
      </w:r>
      <w:r w:rsidR="00B2350B">
        <w:rPr>
          <w:rFonts w:ascii="Arial" w:hAnsi="Arial" w:cs="Arial"/>
          <w:sz w:val="24"/>
          <w:szCs w:val="24"/>
          <w:u w:val="single"/>
        </w:rPr>
        <w:t>s</w:t>
      </w:r>
      <w:r w:rsidRPr="00724CF5">
        <w:rPr>
          <w:rFonts w:ascii="Arial" w:hAnsi="Arial" w:cs="Arial"/>
          <w:sz w:val="24"/>
          <w:szCs w:val="24"/>
          <w:u w:val="single"/>
        </w:rPr>
        <w:t>ystem</w:t>
      </w:r>
    </w:p>
    <w:p w14:paraId="396BFE56" w14:textId="6307DC24" w:rsidR="004509DC" w:rsidRDefault="004509DC" w:rsidP="007777E4">
      <w:pPr>
        <w:spacing w:line="360" w:lineRule="auto"/>
        <w:rPr>
          <w:rFonts w:ascii="Arial" w:hAnsi="Arial" w:cs="Arial"/>
          <w:sz w:val="24"/>
          <w:szCs w:val="24"/>
        </w:rPr>
      </w:pPr>
      <w:r>
        <w:rPr>
          <w:rFonts w:ascii="Arial" w:hAnsi="Arial" w:cs="Arial"/>
          <w:sz w:val="24"/>
          <w:szCs w:val="24"/>
        </w:rPr>
        <w:t xml:space="preserve">All of the boards were photographed using a Nikon D90 camera. All of the developed fingermarks were individually viewed using a </w:t>
      </w:r>
      <w:r w:rsidR="00750D58" w:rsidRPr="00BF5F25">
        <w:rPr>
          <w:rFonts w:ascii="Arial" w:hAnsi="Arial" w:cs="Arial"/>
          <w:color w:val="000000" w:themeColor="text1"/>
          <w:sz w:val="24"/>
          <w:szCs w:val="24"/>
        </w:rPr>
        <w:t xml:space="preserve">magnifying </w:t>
      </w:r>
      <w:r>
        <w:rPr>
          <w:rFonts w:ascii="Arial" w:hAnsi="Arial" w:cs="Arial"/>
          <w:sz w:val="24"/>
          <w:szCs w:val="24"/>
        </w:rPr>
        <w:t>linen glass and graded using an adapted version of the Home Office grading scale (Table 2) as describe</w:t>
      </w:r>
      <w:r w:rsidR="00634C61">
        <w:rPr>
          <w:rFonts w:ascii="Arial" w:hAnsi="Arial" w:cs="Arial"/>
          <w:sz w:val="24"/>
          <w:szCs w:val="24"/>
        </w:rPr>
        <w:t>d</w:t>
      </w:r>
      <w:r>
        <w:rPr>
          <w:rFonts w:ascii="Arial" w:hAnsi="Arial" w:cs="Arial"/>
          <w:sz w:val="24"/>
          <w:szCs w:val="24"/>
        </w:rPr>
        <w:t xml:space="preserve"> in </w:t>
      </w:r>
      <w:r w:rsidR="007E6FBE">
        <w:rPr>
          <w:rFonts w:ascii="Arial" w:hAnsi="Arial" w:cs="Arial"/>
          <w:sz w:val="24"/>
          <w:szCs w:val="24"/>
        </w:rPr>
        <w:t>[18, 19]</w:t>
      </w:r>
      <w:r>
        <w:rPr>
          <w:rFonts w:ascii="Arial" w:hAnsi="Arial" w:cs="Arial"/>
          <w:sz w:val="24"/>
          <w:szCs w:val="24"/>
        </w:rPr>
        <w:t>.</w:t>
      </w:r>
    </w:p>
    <w:p w14:paraId="370B1035" w14:textId="76C422DA" w:rsidR="007777E4" w:rsidRPr="007777E4" w:rsidRDefault="007777E4" w:rsidP="007777E4">
      <w:pPr>
        <w:pStyle w:val="Table"/>
        <w:spacing w:after="0" w:line="480" w:lineRule="auto"/>
        <w:jc w:val="left"/>
        <w:rPr>
          <w:sz w:val="24"/>
          <w:u w:val="none"/>
        </w:rPr>
      </w:pPr>
    </w:p>
    <w:tbl>
      <w:tblPr>
        <w:tblW w:w="723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90"/>
        <w:gridCol w:w="3157"/>
        <w:gridCol w:w="2283"/>
      </w:tblGrid>
      <w:tr w:rsidR="004509DC" w:rsidRPr="000E723F" w14:paraId="5A5825DD" w14:textId="77777777" w:rsidTr="00B2350B">
        <w:trPr>
          <w:trHeight w:val="510"/>
          <w:jc w:val="center"/>
        </w:trPr>
        <w:tc>
          <w:tcPr>
            <w:tcW w:w="1790" w:type="dxa"/>
            <w:tcBorders>
              <w:top w:val="single" w:sz="12" w:space="0" w:color="auto"/>
              <w:left w:val="single" w:sz="12" w:space="0" w:color="auto"/>
              <w:bottom w:val="single" w:sz="12" w:space="0" w:color="auto"/>
              <w:right w:val="single" w:sz="12" w:space="0" w:color="auto"/>
            </w:tcBorders>
            <w:vAlign w:val="center"/>
          </w:tcPr>
          <w:p w14:paraId="574618DB" w14:textId="77777777" w:rsidR="004509DC" w:rsidRPr="003D47EB" w:rsidRDefault="004509DC" w:rsidP="00B2350B">
            <w:pPr>
              <w:spacing w:after="0" w:line="240" w:lineRule="auto"/>
              <w:jc w:val="center"/>
              <w:rPr>
                <w:rFonts w:ascii="Arial" w:hAnsi="Arial" w:cs="Arial"/>
                <w:b/>
                <w:sz w:val="24"/>
                <w:szCs w:val="24"/>
              </w:rPr>
            </w:pPr>
            <w:r w:rsidRPr="003D47EB">
              <w:rPr>
                <w:rFonts w:ascii="Arial" w:hAnsi="Arial" w:cs="Arial"/>
                <w:b/>
                <w:sz w:val="24"/>
                <w:szCs w:val="24"/>
              </w:rPr>
              <w:t>Grade</w:t>
            </w:r>
          </w:p>
        </w:tc>
        <w:tc>
          <w:tcPr>
            <w:tcW w:w="3157" w:type="dxa"/>
            <w:tcBorders>
              <w:top w:val="single" w:sz="12" w:space="0" w:color="auto"/>
              <w:left w:val="single" w:sz="12" w:space="0" w:color="auto"/>
              <w:bottom w:val="single" w:sz="12" w:space="0" w:color="auto"/>
              <w:right w:val="single" w:sz="12" w:space="0" w:color="auto"/>
            </w:tcBorders>
            <w:vAlign w:val="center"/>
          </w:tcPr>
          <w:p w14:paraId="3734803F" w14:textId="77777777" w:rsidR="004509DC" w:rsidRPr="003D47EB" w:rsidRDefault="004509DC" w:rsidP="00B2350B">
            <w:pPr>
              <w:spacing w:after="0" w:line="240" w:lineRule="auto"/>
              <w:jc w:val="center"/>
              <w:rPr>
                <w:rFonts w:ascii="Arial" w:hAnsi="Arial" w:cs="Arial"/>
                <w:b/>
                <w:sz w:val="24"/>
                <w:szCs w:val="24"/>
              </w:rPr>
            </w:pPr>
            <w:r w:rsidRPr="003D47EB">
              <w:rPr>
                <w:rFonts w:ascii="Arial" w:hAnsi="Arial" w:cs="Arial"/>
                <w:b/>
                <w:sz w:val="24"/>
                <w:szCs w:val="24"/>
              </w:rPr>
              <w:t>Description</w:t>
            </w:r>
          </w:p>
        </w:tc>
        <w:tc>
          <w:tcPr>
            <w:tcW w:w="2283" w:type="dxa"/>
            <w:tcBorders>
              <w:top w:val="single" w:sz="12" w:space="0" w:color="auto"/>
              <w:left w:val="single" w:sz="12" w:space="0" w:color="auto"/>
              <w:bottom w:val="single" w:sz="12" w:space="0" w:color="auto"/>
              <w:right w:val="single" w:sz="12" w:space="0" w:color="auto"/>
            </w:tcBorders>
            <w:vAlign w:val="center"/>
          </w:tcPr>
          <w:p w14:paraId="7428BFEF" w14:textId="77777777" w:rsidR="004509DC" w:rsidRPr="003D47EB" w:rsidRDefault="004509DC" w:rsidP="00B2350B">
            <w:pPr>
              <w:spacing w:after="0" w:line="240" w:lineRule="auto"/>
              <w:jc w:val="center"/>
              <w:rPr>
                <w:rFonts w:ascii="Arial" w:hAnsi="Arial" w:cs="Arial"/>
                <w:b/>
                <w:sz w:val="24"/>
                <w:szCs w:val="24"/>
              </w:rPr>
            </w:pPr>
            <w:r w:rsidRPr="003D47EB">
              <w:rPr>
                <w:rFonts w:ascii="Arial" w:hAnsi="Arial" w:cs="Arial"/>
                <w:b/>
                <w:sz w:val="24"/>
                <w:szCs w:val="24"/>
              </w:rPr>
              <w:t>Likelihood of identification</w:t>
            </w:r>
          </w:p>
        </w:tc>
      </w:tr>
      <w:tr w:rsidR="004509DC" w:rsidRPr="000E723F" w14:paraId="26E6AFAD" w14:textId="77777777" w:rsidTr="00B2350B">
        <w:trPr>
          <w:trHeight w:val="510"/>
          <w:jc w:val="center"/>
        </w:trPr>
        <w:tc>
          <w:tcPr>
            <w:tcW w:w="1790" w:type="dxa"/>
            <w:tcBorders>
              <w:top w:val="single" w:sz="12" w:space="0" w:color="auto"/>
              <w:left w:val="single" w:sz="12" w:space="0" w:color="auto"/>
              <w:right w:val="single" w:sz="12" w:space="0" w:color="auto"/>
            </w:tcBorders>
            <w:vAlign w:val="center"/>
          </w:tcPr>
          <w:p w14:paraId="02B17AA9" w14:textId="77777777" w:rsidR="004509DC" w:rsidRPr="003D47EB" w:rsidRDefault="004509DC" w:rsidP="00B2350B">
            <w:pPr>
              <w:spacing w:after="0" w:line="240" w:lineRule="auto"/>
              <w:jc w:val="center"/>
              <w:rPr>
                <w:rFonts w:ascii="Arial" w:hAnsi="Arial" w:cs="Arial"/>
                <w:sz w:val="24"/>
                <w:szCs w:val="24"/>
              </w:rPr>
            </w:pPr>
            <w:r w:rsidRPr="003D47EB">
              <w:rPr>
                <w:rFonts w:ascii="Arial" w:hAnsi="Arial" w:cs="Arial"/>
                <w:sz w:val="24"/>
                <w:szCs w:val="24"/>
              </w:rPr>
              <w:t>0</w:t>
            </w:r>
          </w:p>
        </w:tc>
        <w:tc>
          <w:tcPr>
            <w:tcW w:w="3157" w:type="dxa"/>
            <w:tcBorders>
              <w:top w:val="single" w:sz="12" w:space="0" w:color="auto"/>
              <w:left w:val="single" w:sz="12" w:space="0" w:color="auto"/>
              <w:right w:val="single" w:sz="12" w:space="0" w:color="auto"/>
            </w:tcBorders>
            <w:vAlign w:val="center"/>
          </w:tcPr>
          <w:p w14:paraId="6DBB6408" w14:textId="77777777" w:rsidR="004509DC" w:rsidRPr="003D47EB" w:rsidRDefault="004509DC" w:rsidP="00B2350B">
            <w:pPr>
              <w:spacing w:after="0" w:line="240" w:lineRule="auto"/>
              <w:jc w:val="center"/>
              <w:rPr>
                <w:rFonts w:ascii="Arial" w:hAnsi="Arial" w:cs="Arial"/>
                <w:sz w:val="24"/>
                <w:szCs w:val="24"/>
              </w:rPr>
            </w:pPr>
            <w:r w:rsidRPr="003D47EB">
              <w:rPr>
                <w:rFonts w:ascii="Arial" w:hAnsi="Arial" w:cs="Arial"/>
                <w:sz w:val="24"/>
                <w:szCs w:val="24"/>
              </w:rPr>
              <w:t>Nothing visible</w:t>
            </w:r>
          </w:p>
        </w:tc>
        <w:tc>
          <w:tcPr>
            <w:tcW w:w="2283" w:type="dxa"/>
            <w:tcBorders>
              <w:top w:val="single" w:sz="12" w:space="0" w:color="auto"/>
              <w:left w:val="single" w:sz="12" w:space="0" w:color="auto"/>
              <w:right w:val="single" w:sz="12" w:space="0" w:color="auto"/>
            </w:tcBorders>
            <w:vAlign w:val="center"/>
          </w:tcPr>
          <w:p w14:paraId="48F9816B" w14:textId="77777777" w:rsidR="004509DC" w:rsidRPr="003D47EB" w:rsidRDefault="004509DC" w:rsidP="00B2350B">
            <w:pPr>
              <w:spacing w:after="0" w:line="240" w:lineRule="auto"/>
              <w:jc w:val="center"/>
              <w:rPr>
                <w:rFonts w:ascii="Arial" w:hAnsi="Arial" w:cs="Arial"/>
                <w:sz w:val="24"/>
                <w:szCs w:val="24"/>
              </w:rPr>
            </w:pPr>
            <w:r w:rsidRPr="003D47EB">
              <w:rPr>
                <w:rFonts w:ascii="Arial" w:hAnsi="Arial" w:cs="Arial"/>
                <w:sz w:val="24"/>
                <w:szCs w:val="24"/>
              </w:rPr>
              <w:t>None</w:t>
            </w:r>
          </w:p>
        </w:tc>
      </w:tr>
      <w:tr w:rsidR="004509DC" w:rsidRPr="000E723F" w14:paraId="1127E331" w14:textId="77777777" w:rsidTr="00B2350B">
        <w:trPr>
          <w:trHeight w:val="510"/>
          <w:jc w:val="center"/>
        </w:trPr>
        <w:tc>
          <w:tcPr>
            <w:tcW w:w="1790" w:type="dxa"/>
            <w:tcBorders>
              <w:left w:val="single" w:sz="12" w:space="0" w:color="auto"/>
              <w:right w:val="single" w:sz="12" w:space="0" w:color="auto"/>
            </w:tcBorders>
            <w:vAlign w:val="center"/>
          </w:tcPr>
          <w:p w14:paraId="7AEE5676" w14:textId="77777777" w:rsidR="004509DC" w:rsidRPr="003D47EB" w:rsidRDefault="004509DC" w:rsidP="00B2350B">
            <w:pPr>
              <w:spacing w:after="0" w:line="240" w:lineRule="auto"/>
              <w:jc w:val="center"/>
              <w:rPr>
                <w:rFonts w:ascii="Arial" w:hAnsi="Arial" w:cs="Arial"/>
                <w:sz w:val="24"/>
                <w:szCs w:val="24"/>
              </w:rPr>
            </w:pPr>
            <w:r w:rsidRPr="003D47EB">
              <w:rPr>
                <w:rFonts w:ascii="Arial" w:hAnsi="Arial" w:cs="Arial"/>
                <w:sz w:val="24"/>
                <w:szCs w:val="24"/>
              </w:rPr>
              <w:t>1</w:t>
            </w:r>
          </w:p>
        </w:tc>
        <w:tc>
          <w:tcPr>
            <w:tcW w:w="3157" w:type="dxa"/>
            <w:tcBorders>
              <w:left w:val="single" w:sz="12" w:space="0" w:color="auto"/>
              <w:right w:val="single" w:sz="12" w:space="0" w:color="auto"/>
            </w:tcBorders>
            <w:vAlign w:val="center"/>
          </w:tcPr>
          <w:p w14:paraId="2477EC2C" w14:textId="729D570E" w:rsidR="004509DC" w:rsidRPr="003D47EB" w:rsidRDefault="004509DC" w:rsidP="00601899">
            <w:pPr>
              <w:spacing w:after="0" w:line="240" w:lineRule="auto"/>
              <w:jc w:val="center"/>
              <w:rPr>
                <w:rFonts w:ascii="Arial" w:hAnsi="Arial" w:cs="Arial"/>
                <w:sz w:val="24"/>
                <w:szCs w:val="24"/>
              </w:rPr>
            </w:pPr>
            <w:r w:rsidRPr="003D47EB">
              <w:rPr>
                <w:rFonts w:ascii="Arial" w:hAnsi="Arial" w:cs="Arial"/>
                <w:sz w:val="24"/>
                <w:szCs w:val="24"/>
              </w:rPr>
              <w:t xml:space="preserve">Partial </w:t>
            </w:r>
            <w:proofErr w:type="spellStart"/>
            <w:r w:rsidRPr="003D47EB">
              <w:rPr>
                <w:rFonts w:ascii="Arial" w:hAnsi="Arial" w:cs="Arial"/>
                <w:sz w:val="24"/>
                <w:szCs w:val="24"/>
              </w:rPr>
              <w:t>fingermark</w:t>
            </w:r>
            <w:proofErr w:type="spellEnd"/>
            <w:r w:rsidRPr="003D47EB">
              <w:rPr>
                <w:rFonts w:ascii="Arial" w:hAnsi="Arial" w:cs="Arial"/>
                <w:sz w:val="24"/>
                <w:szCs w:val="24"/>
              </w:rPr>
              <w:t xml:space="preserve"> visible but </w:t>
            </w:r>
            <w:r w:rsidR="00601899">
              <w:rPr>
                <w:rFonts w:ascii="Arial" w:hAnsi="Arial" w:cs="Arial"/>
                <w:sz w:val="24"/>
                <w:szCs w:val="24"/>
              </w:rPr>
              <w:t>&lt; 1/3 ridge detail present</w:t>
            </w:r>
          </w:p>
        </w:tc>
        <w:tc>
          <w:tcPr>
            <w:tcW w:w="2283" w:type="dxa"/>
            <w:tcBorders>
              <w:left w:val="single" w:sz="12" w:space="0" w:color="auto"/>
              <w:right w:val="single" w:sz="12" w:space="0" w:color="auto"/>
            </w:tcBorders>
            <w:vAlign w:val="center"/>
          </w:tcPr>
          <w:p w14:paraId="27AC1ED7" w14:textId="77777777" w:rsidR="004509DC" w:rsidRPr="003D47EB" w:rsidRDefault="004509DC" w:rsidP="00B2350B">
            <w:pPr>
              <w:spacing w:after="0" w:line="240" w:lineRule="auto"/>
              <w:jc w:val="center"/>
              <w:rPr>
                <w:rFonts w:ascii="Arial" w:hAnsi="Arial" w:cs="Arial"/>
                <w:sz w:val="24"/>
                <w:szCs w:val="24"/>
              </w:rPr>
            </w:pPr>
            <w:r w:rsidRPr="003D47EB">
              <w:rPr>
                <w:rFonts w:ascii="Arial" w:hAnsi="Arial" w:cs="Arial"/>
                <w:sz w:val="24"/>
                <w:szCs w:val="24"/>
              </w:rPr>
              <w:t>None</w:t>
            </w:r>
          </w:p>
        </w:tc>
      </w:tr>
      <w:tr w:rsidR="004509DC" w:rsidRPr="000E723F" w14:paraId="31EF100F" w14:textId="77777777" w:rsidTr="00B2350B">
        <w:trPr>
          <w:trHeight w:val="510"/>
          <w:jc w:val="center"/>
        </w:trPr>
        <w:tc>
          <w:tcPr>
            <w:tcW w:w="1790" w:type="dxa"/>
            <w:tcBorders>
              <w:left w:val="single" w:sz="12" w:space="0" w:color="auto"/>
              <w:right w:val="single" w:sz="12" w:space="0" w:color="auto"/>
            </w:tcBorders>
            <w:vAlign w:val="center"/>
          </w:tcPr>
          <w:p w14:paraId="42439469" w14:textId="77777777" w:rsidR="004509DC" w:rsidRPr="003D47EB" w:rsidRDefault="004509DC" w:rsidP="00B2350B">
            <w:pPr>
              <w:spacing w:after="0" w:line="240" w:lineRule="auto"/>
              <w:jc w:val="center"/>
              <w:rPr>
                <w:rFonts w:ascii="Arial" w:hAnsi="Arial" w:cs="Arial"/>
                <w:sz w:val="24"/>
                <w:szCs w:val="24"/>
              </w:rPr>
            </w:pPr>
            <w:r w:rsidRPr="003D47EB">
              <w:rPr>
                <w:rFonts w:ascii="Arial" w:hAnsi="Arial" w:cs="Arial"/>
                <w:sz w:val="24"/>
                <w:szCs w:val="24"/>
              </w:rPr>
              <w:t>2</w:t>
            </w:r>
          </w:p>
        </w:tc>
        <w:tc>
          <w:tcPr>
            <w:tcW w:w="3157" w:type="dxa"/>
            <w:tcBorders>
              <w:left w:val="single" w:sz="12" w:space="0" w:color="auto"/>
              <w:right w:val="single" w:sz="12" w:space="0" w:color="auto"/>
            </w:tcBorders>
            <w:vAlign w:val="center"/>
          </w:tcPr>
          <w:p w14:paraId="35A1502B" w14:textId="25B62E0A" w:rsidR="004509DC" w:rsidRPr="003D47EB" w:rsidRDefault="004509DC" w:rsidP="00B2350B">
            <w:pPr>
              <w:spacing w:after="0" w:line="240" w:lineRule="auto"/>
              <w:jc w:val="center"/>
              <w:rPr>
                <w:rFonts w:ascii="Arial" w:hAnsi="Arial" w:cs="Arial"/>
                <w:sz w:val="24"/>
                <w:szCs w:val="24"/>
              </w:rPr>
            </w:pPr>
            <w:r w:rsidRPr="003D47EB">
              <w:rPr>
                <w:rFonts w:ascii="Arial" w:hAnsi="Arial" w:cs="Arial"/>
                <w:sz w:val="24"/>
                <w:szCs w:val="24"/>
              </w:rPr>
              <w:t>1/3</w:t>
            </w:r>
            <w:r w:rsidR="00601899">
              <w:rPr>
                <w:rFonts w:ascii="Arial" w:hAnsi="Arial" w:cs="Arial"/>
                <w:sz w:val="24"/>
                <w:szCs w:val="24"/>
              </w:rPr>
              <w:t xml:space="preserve">  - 2/3</w:t>
            </w:r>
            <w:r w:rsidRPr="003D47EB">
              <w:rPr>
                <w:rFonts w:ascii="Arial" w:hAnsi="Arial" w:cs="Arial"/>
                <w:sz w:val="24"/>
                <w:szCs w:val="24"/>
              </w:rPr>
              <w:t xml:space="preserve"> of the </w:t>
            </w:r>
            <w:proofErr w:type="spellStart"/>
            <w:r w:rsidRPr="003D47EB">
              <w:rPr>
                <w:rFonts w:ascii="Arial" w:hAnsi="Arial" w:cs="Arial"/>
                <w:sz w:val="24"/>
                <w:szCs w:val="24"/>
              </w:rPr>
              <w:t>fingermark</w:t>
            </w:r>
            <w:proofErr w:type="spellEnd"/>
            <w:r w:rsidRPr="003D47EB">
              <w:rPr>
                <w:rFonts w:ascii="Arial" w:hAnsi="Arial" w:cs="Arial"/>
                <w:sz w:val="24"/>
                <w:szCs w:val="24"/>
              </w:rPr>
              <w:t xml:space="preserve"> visible with ridge detail</w:t>
            </w:r>
          </w:p>
        </w:tc>
        <w:tc>
          <w:tcPr>
            <w:tcW w:w="2283" w:type="dxa"/>
            <w:tcBorders>
              <w:left w:val="single" w:sz="12" w:space="0" w:color="auto"/>
              <w:right w:val="single" w:sz="12" w:space="0" w:color="auto"/>
            </w:tcBorders>
            <w:vAlign w:val="center"/>
          </w:tcPr>
          <w:p w14:paraId="088D5B2A" w14:textId="77777777" w:rsidR="004509DC" w:rsidRPr="003D47EB" w:rsidRDefault="004509DC" w:rsidP="00B2350B">
            <w:pPr>
              <w:spacing w:after="0" w:line="240" w:lineRule="auto"/>
              <w:jc w:val="center"/>
              <w:rPr>
                <w:rFonts w:ascii="Arial" w:hAnsi="Arial" w:cs="Arial"/>
                <w:sz w:val="24"/>
                <w:szCs w:val="24"/>
              </w:rPr>
            </w:pPr>
            <w:r w:rsidRPr="003D47EB">
              <w:rPr>
                <w:rFonts w:ascii="Arial" w:hAnsi="Arial" w:cs="Arial"/>
                <w:sz w:val="24"/>
                <w:szCs w:val="24"/>
              </w:rPr>
              <w:t>Limited</w:t>
            </w:r>
          </w:p>
        </w:tc>
      </w:tr>
      <w:tr w:rsidR="004509DC" w:rsidRPr="000E723F" w14:paraId="15FF3DA0" w14:textId="77777777" w:rsidTr="00B2350B">
        <w:trPr>
          <w:trHeight w:val="510"/>
          <w:jc w:val="center"/>
        </w:trPr>
        <w:tc>
          <w:tcPr>
            <w:tcW w:w="1790" w:type="dxa"/>
            <w:tcBorders>
              <w:left w:val="single" w:sz="12" w:space="0" w:color="auto"/>
              <w:right w:val="single" w:sz="12" w:space="0" w:color="auto"/>
            </w:tcBorders>
            <w:vAlign w:val="center"/>
          </w:tcPr>
          <w:p w14:paraId="3B47D2F6" w14:textId="77777777" w:rsidR="004509DC" w:rsidRPr="003D47EB" w:rsidRDefault="004509DC" w:rsidP="00B2350B">
            <w:pPr>
              <w:spacing w:after="0" w:line="240" w:lineRule="auto"/>
              <w:jc w:val="center"/>
              <w:rPr>
                <w:rFonts w:ascii="Arial" w:hAnsi="Arial" w:cs="Arial"/>
                <w:sz w:val="24"/>
                <w:szCs w:val="24"/>
              </w:rPr>
            </w:pPr>
            <w:r w:rsidRPr="003D47EB">
              <w:rPr>
                <w:rFonts w:ascii="Arial" w:hAnsi="Arial" w:cs="Arial"/>
                <w:sz w:val="24"/>
                <w:szCs w:val="24"/>
              </w:rPr>
              <w:t>3</w:t>
            </w:r>
          </w:p>
        </w:tc>
        <w:tc>
          <w:tcPr>
            <w:tcW w:w="3157" w:type="dxa"/>
            <w:tcBorders>
              <w:left w:val="single" w:sz="12" w:space="0" w:color="auto"/>
              <w:right w:val="single" w:sz="12" w:space="0" w:color="auto"/>
            </w:tcBorders>
            <w:vAlign w:val="center"/>
          </w:tcPr>
          <w:p w14:paraId="4D74F418" w14:textId="7C2A020B" w:rsidR="004509DC" w:rsidRPr="003D47EB" w:rsidRDefault="00601899" w:rsidP="00B2350B">
            <w:pPr>
              <w:spacing w:after="0" w:line="240" w:lineRule="auto"/>
              <w:jc w:val="center"/>
              <w:rPr>
                <w:rFonts w:ascii="Arial" w:hAnsi="Arial" w:cs="Arial"/>
                <w:sz w:val="24"/>
                <w:szCs w:val="24"/>
              </w:rPr>
            </w:pPr>
            <w:r>
              <w:rPr>
                <w:rFonts w:ascii="Arial" w:hAnsi="Arial" w:cs="Arial"/>
                <w:sz w:val="24"/>
                <w:szCs w:val="24"/>
              </w:rPr>
              <w:t>&gt;</w:t>
            </w:r>
            <w:r w:rsidR="004509DC" w:rsidRPr="003D47EB">
              <w:rPr>
                <w:rFonts w:ascii="Arial" w:hAnsi="Arial" w:cs="Arial"/>
                <w:sz w:val="24"/>
                <w:szCs w:val="24"/>
              </w:rPr>
              <w:t>2/3 of the fingermark visible with ridge detail</w:t>
            </w:r>
            <w:r>
              <w:rPr>
                <w:rFonts w:ascii="Arial" w:hAnsi="Arial" w:cs="Arial"/>
                <w:sz w:val="24"/>
                <w:szCs w:val="24"/>
              </w:rPr>
              <w:t xml:space="preserve"> but not a perfect mark</w:t>
            </w:r>
          </w:p>
        </w:tc>
        <w:tc>
          <w:tcPr>
            <w:tcW w:w="2283" w:type="dxa"/>
            <w:tcBorders>
              <w:left w:val="single" w:sz="12" w:space="0" w:color="auto"/>
              <w:right w:val="single" w:sz="12" w:space="0" w:color="auto"/>
            </w:tcBorders>
            <w:vAlign w:val="center"/>
          </w:tcPr>
          <w:p w14:paraId="1AC5168F" w14:textId="77777777" w:rsidR="004509DC" w:rsidRPr="003D47EB" w:rsidRDefault="004509DC" w:rsidP="00B2350B">
            <w:pPr>
              <w:spacing w:after="0" w:line="240" w:lineRule="auto"/>
              <w:jc w:val="center"/>
              <w:rPr>
                <w:rFonts w:ascii="Arial" w:hAnsi="Arial" w:cs="Arial"/>
                <w:sz w:val="24"/>
                <w:szCs w:val="24"/>
              </w:rPr>
            </w:pPr>
            <w:r w:rsidRPr="003D47EB">
              <w:rPr>
                <w:rFonts w:ascii="Arial" w:hAnsi="Arial" w:cs="Arial"/>
                <w:sz w:val="24"/>
                <w:szCs w:val="24"/>
              </w:rPr>
              <w:t>Moderately strong</w:t>
            </w:r>
          </w:p>
        </w:tc>
      </w:tr>
      <w:tr w:rsidR="004509DC" w:rsidRPr="000E723F" w14:paraId="0694DB65" w14:textId="77777777" w:rsidTr="00B2350B">
        <w:trPr>
          <w:trHeight w:val="510"/>
          <w:jc w:val="center"/>
        </w:trPr>
        <w:tc>
          <w:tcPr>
            <w:tcW w:w="1790" w:type="dxa"/>
            <w:tcBorders>
              <w:left w:val="single" w:sz="12" w:space="0" w:color="auto"/>
              <w:bottom w:val="single" w:sz="12" w:space="0" w:color="auto"/>
              <w:right w:val="single" w:sz="12" w:space="0" w:color="auto"/>
            </w:tcBorders>
            <w:vAlign w:val="center"/>
          </w:tcPr>
          <w:p w14:paraId="7BEBD626" w14:textId="77777777" w:rsidR="004509DC" w:rsidRPr="003D47EB" w:rsidRDefault="004509DC" w:rsidP="00B2350B">
            <w:pPr>
              <w:spacing w:after="0" w:line="240" w:lineRule="auto"/>
              <w:jc w:val="center"/>
              <w:rPr>
                <w:rFonts w:ascii="Arial" w:hAnsi="Arial" w:cs="Arial"/>
                <w:sz w:val="24"/>
                <w:szCs w:val="24"/>
              </w:rPr>
            </w:pPr>
            <w:r w:rsidRPr="003D47EB">
              <w:rPr>
                <w:rFonts w:ascii="Arial" w:hAnsi="Arial" w:cs="Arial"/>
                <w:sz w:val="24"/>
                <w:szCs w:val="24"/>
              </w:rPr>
              <w:t>4</w:t>
            </w:r>
          </w:p>
        </w:tc>
        <w:tc>
          <w:tcPr>
            <w:tcW w:w="3157" w:type="dxa"/>
            <w:tcBorders>
              <w:left w:val="single" w:sz="12" w:space="0" w:color="auto"/>
              <w:bottom w:val="single" w:sz="12" w:space="0" w:color="auto"/>
              <w:right w:val="single" w:sz="12" w:space="0" w:color="auto"/>
            </w:tcBorders>
            <w:vAlign w:val="center"/>
          </w:tcPr>
          <w:p w14:paraId="21836465" w14:textId="77777777" w:rsidR="004509DC" w:rsidRPr="003D47EB" w:rsidRDefault="004509DC" w:rsidP="00B2350B">
            <w:pPr>
              <w:spacing w:after="0" w:line="240" w:lineRule="auto"/>
              <w:jc w:val="center"/>
              <w:rPr>
                <w:rFonts w:ascii="Arial" w:hAnsi="Arial" w:cs="Arial"/>
                <w:sz w:val="24"/>
                <w:szCs w:val="24"/>
              </w:rPr>
            </w:pPr>
            <w:r w:rsidRPr="003D47EB">
              <w:rPr>
                <w:rFonts w:ascii="Arial" w:hAnsi="Arial" w:cs="Arial"/>
                <w:sz w:val="24"/>
                <w:szCs w:val="24"/>
              </w:rPr>
              <w:t>Full fingermark with ridge detail</w:t>
            </w:r>
          </w:p>
        </w:tc>
        <w:tc>
          <w:tcPr>
            <w:tcW w:w="2283" w:type="dxa"/>
            <w:tcBorders>
              <w:left w:val="single" w:sz="12" w:space="0" w:color="auto"/>
              <w:bottom w:val="single" w:sz="12" w:space="0" w:color="auto"/>
              <w:right w:val="single" w:sz="12" w:space="0" w:color="auto"/>
            </w:tcBorders>
            <w:vAlign w:val="center"/>
          </w:tcPr>
          <w:p w14:paraId="48AF4272" w14:textId="77777777" w:rsidR="004509DC" w:rsidRPr="003D47EB" w:rsidRDefault="004509DC" w:rsidP="00B2350B">
            <w:pPr>
              <w:spacing w:after="0" w:line="240" w:lineRule="auto"/>
              <w:jc w:val="center"/>
              <w:rPr>
                <w:rFonts w:ascii="Arial" w:hAnsi="Arial" w:cs="Arial"/>
                <w:sz w:val="24"/>
                <w:szCs w:val="24"/>
              </w:rPr>
            </w:pPr>
            <w:r w:rsidRPr="003D47EB">
              <w:rPr>
                <w:rFonts w:ascii="Arial" w:hAnsi="Arial" w:cs="Arial"/>
                <w:sz w:val="24"/>
                <w:szCs w:val="24"/>
              </w:rPr>
              <w:t>Very strong</w:t>
            </w:r>
          </w:p>
        </w:tc>
      </w:tr>
    </w:tbl>
    <w:p w14:paraId="1BFA14BE" w14:textId="77777777" w:rsidR="002B564E" w:rsidRPr="000E723F" w:rsidRDefault="002B564E" w:rsidP="006D0643">
      <w:pPr>
        <w:pStyle w:val="Table"/>
        <w:spacing w:after="0"/>
      </w:pPr>
      <w:bookmarkStart w:id="0" w:name="_Ref520891290"/>
    </w:p>
    <w:p w14:paraId="17B16C37" w14:textId="2ED5C4FA" w:rsidR="004509DC" w:rsidRPr="002B564E" w:rsidRDefault="002B564E" w:rsidP="006D0643">
      <w:pPr>
        <w:spacing w:line="360" w:lineRule="auto"/>
        <w:rPr>
          <w:rFonts w:ascii="Arial" w:hAnsi="Arial" w:cs="Arial"/>
          <w:sz w:val="24"/>
          <w:szCs w:val="24"/>
        </w:rPr>
      </w:pPr>
      <w:bookmarkStart w:id="1" w:name="_Ref532385669"/>
      <w:bookmarkStart w:id="2" w:name="_Toc10144584"/>
      <w:r w:rsidRPr="002B564E">
        <w:rPr>
          <w:rFonts w:ascii="Arial" w:hAnsi="Arial" w:cs="Arial"/>
          <w:sz w:val="24"/>
        </w:rPr>
        <w:t xml:space="preserve">Table </w:t>
      </w:r>
      <w:bookmarkEnd w:id="0"/>
      <w:bookmarkEnd w:id="1"/>
      <w:r w:rsidRPr="002B564E">
        <w:rPr>
          <w:rFonts w:ascii="Arial" w:hAnsi="Arial" w:cs="Arial"/>
          <w:noProof/>
          <w:sz w:val="24"/>
        </w:rPr>
        <w:t>2:</w:t>
      </w:r>
      <w:r w:rsidRPr="002B564E">
        <w:rPr>
          <w:rFonts w:ascii="Arial" w:hAnsi="Arial" w:cs="Arial"/>
          <w:sz w:val="24"/>
        </w:rPr>
        <w:t xml:space="preserve"> Fingermark grading system </w:t>
      </w:r>
      <w:bookmarkEnd w:id="2"/>
      <w:r w:rsidRPr="002B564E">
        <w:rPr>
          <w:rFonts w:ascii="Arial" w:hAnsi="Arial" w:cs="Arial"/>
          <w:sz w:val="24"/>
        </w:rPr>
        <w:t xml:space="preserve">(adapted from </w:t>
      </w:r>
      <w:r w:rsidR="007E6FBE" w:rsidRPr="00F14121">
        <w:rPr>
          <w:rFonts w:ascii="Arial" w:hAnsi="Arial" w:cs="Arial"/>
          <w:sz w:val="24"/>
        </w:rPr>
        <w:t>[</w:t>
      </w:r>
      <w:r w:rsidR="00F14121" w:rsidRPr="00F14121">
        <w:rPr>
          <w:rFonts w:ascii="Arial" w:hAnsi="Arial" w:cs="Arial"/>
          <w:sz w:val="24"/>
        </w:rPr>
        <w:t>18 - 20</w:t>
      </w:r>
      <w:r w:rsidR="007E6FBE" w:rsidRPr="00F14121">
        <w:rPr>
          <w:rFonts w:ascii="Arial" w:hAnsi="Arial" w:cs="Arial"/>
          <w:sz w:val="24"/>
        </w:rPr>
        <w:t>]).</w:t>
      </w:r>
    </w:p>
    <w:p w14:paraId="1332E1CB" w14:textId="77777777" w:rsidR="004509DC" w:rsidRDefault="004509DC" w:rsidP="004509DC">
      <w:pPr>
        <w:rPr>
          <w:rFonts w:ascii="Arial" w:hAnsi="Arial" w:cs="Arial"/>
          <w:sz w:val="24"/>
          <w:szCs w:val="24"/>
        </w:rPr>
      </w:pPr>
    </w:p>
    <w:p w14:paraId="0C912824" w14:textId="578D1326" w:rsidR="004509DC" w:rsidRDefault="004509DC" w:rsidP="007777E4">
      <w:pPr>
        <w:spacing w:line="360" w:lineRule="auto"/>
        <w:rPr>
          <w:rFonts w:ascii="Arial" w:hAnsi="Arial" w:cs="Arial"/>
          <w:sz w:val="24"/>
          <w:szCs w:val="24"/>
          <w:u w:val="single"/>
        </w:rPr>
      </w:pPr>
      <w:r>
        <w:rPr>
          <w:rFonts w:ascii="Arial" w:hAnsi="Arial" w:cs="Arial"/>
          <w:sz w:val="24"/>
          <w:szCs w:val="24"/>
          <w:u w:val="single"/>
        </w:rPr>
        <w:t xml:space="preserve">2.2.6. </w:t>
      </w:r>
      <w:r w:rsidR="00B2350B">
        <w:rPr>
          <w:rFonts w:ascii="Arial" w:hAnsi="Arial" w:cs="Arial"/>
          <w:sz w:val="24"/>
          <w:szCs w:val="24"/>
          <w:u w:val="single"/>
        </w:rPr>
        <w:t>Statistical a</w:t>
      </w:r>
      <w:r w:rsidRPr="00724CF5">
        <w:rPr>
          <w:rFonts w:ascii="Arial" w:hAnsi="Arial" w:cs="Arial"/>
          <w:sz w:val="24"/>
          <w:szCs w:val="24"/>
          <w:u w:val="single"/>
        </w:rPr>
        <w:t>nalysis</w:t>
      </w:r>
    </w:p>
    <w:p w14:paraId="37BD9C5C" w14:textId="16A76AF6" w:rsidR="004509DC" w:rsidRDefault="004509DC" w:rsidP="007777E4">
      <w:pPr>
        <w:spacing w:line="360" w:lineRule="auto"/>
        <w:rPr>
          <w:rFonts w:ascii="Arial" w:hAnsi="Arial" w:cs="Arial"/>
          <w:sz w:val="24"/>
          <w:szCs w:val="24"/>
        </w:rPr>
      </w:pPr>
      <w:r>
        <w:rPr>
          <w:rFonts w:ascii="Arial" w:hAnsi="Arial" w:cs="Arial"/>
          <w:sz w:val="24"/>
          <w:szCs w:val="24"/>
        </w:rPr>
        <w:lastRenderedPageBreak/>
        <w:t>Statistical analysis (</w:t>
      </w:r>
      <w:proofErr w:type="spellStart"/>
      <w:r>
        <w:rPr>
          <w:rFonts w:ascii="Arial" w:hAnsi="Arial" w:cs="Arial"/>
          <w:sz w:val="24"/>
          <w:szCs w:val="24"/>
        </w:rPr>
        <w:t>Kruskal</w:t>
      </w:r>
      <w:proofErr w:type="spellEnd"/>
      <w:r>
        <w:rPr>
          <w:rFonts w:ascii="Arial" w:hAnsi="Arial" w:cs="Arial"/>
          <w:sz w:val="24"/>
          <w:szCs w:val="24"/>
        </w:rPr>
        <w:t>-Wall</w:t>
      </w:r>
      <w:r w:rsidR="00634C61">
        <w:rPr>
          <w:rFonts w:ascii="Arial" w:hAnsi="Arial" w:cs="Arial"/>
          <w:sz w:val="24"/>
          <w:szCs w:val="24"/>
        </w:rPr>
        <w:t>is</w:t>
      </w:r>
      <w:r>
        <w:rPr>
          <w:rFonts w:ascii="Arial" w:hAnsi="Arial" w:cs="Arial"/>
          <w:sz w:val="24"/>
          <w:szCs w:val="24"/>
        </w:rPr>
        <w:t xml:space="preserve"> test) was performed on the</w:t>
      </w:r>
      <w:r w:rsidR="00634C61">
        <w:rPr>
          <w:rFonts w:ascii="Arial" w:hAnsi="Arial" w:cs="Arial"/>
          <w:sz w:val="24"/>
          <w:szCs w:val="24"/>
        </w:rPr>
        <w:t xml:space="preserve"> collated</w:t>
      </w:r>
      <w:r>
        <w:rPr>
          <w:rFonts w:ascii="Arial" w:hAnsi="Arial" w:cs="Arial"/>
          <w:sz w:val="24"/>
          <w:szCs w:val="24"/>
        </w:rPr>
        <w:t xml:space="preserve"> </w:t>
      </w:r>
      <w:r w:rsidR="00634C61">
        <w:rPr>
          <w:rFonts w:ascii="Arial" w:hAnsi="Arial" w:cs="Arial"/>
          <w:sz w:val="24"/>
          <w:szCs w:val="24"/>
        </w:rPr>
        <w:t>fingermark grades</w:t>
      </w:r>
      <w:r>
        <w:rPr>
          <w:rFonts w:ascii="Arial" w:hAnsi="Arial" w:cs="Arial"/>
          <w:sz w:val="24"/>
          <w:szCs w:val="24"/>
        </w:rPr>
        <w:t xml:space="preserve"> using IBM SPSS Statistics version 24. </w:t>
      </w:r>
    </w:p>
    <w:p w14:paraId="220CEA29" w14:textId="77777777" w:rsidR="004509DC" w:rsidRDefault="004509DC" w:rsidP="007777E4">
      <w:pPr>
        <w:spacing w:line="360" w:lineRule="auto"/>
        <w:rPr>
          <w:rFonts w:ascii="Arial" w:hAnsi="Arial" w:cs="Arial"/>
          <w:sz w:val="24"/>
          <w:szCs w:val="24"/>
          <w:u w:val="single"/>
        </w:rPr>
      </w:pPr>
    </w:p>
    <w:p w14:paraId="09CB487E" w14:textId="235BE8CD" w:rsidR="004509DC" w:rsidRPr="001522C2" w:rsidRDefault="004509DC" w:rsidP="007777E4">
      <w:pPr>
        <w:spacing w:line="360" w:lineRule="auto"/>
        <w:rPr>
          <w:rFonts w:ascii="Arial" w:hAnsi="Arial" w:cs="Arial"/>
          <w:sz w:val="24"/>
          <w:szCs w:val="24"/>
          <w:u w:val="single"/>
        </w:rPr>
      </w:pPr>
      <w:r>
        <w:rPr>
          <w:rFonts w:ascii="Arial" w:hAnsi="Arial" w:cs="Arial"/>
          <w:sz w:val="24"/>
          <w:szCs w:val="24"/>
          <w:u w:val="single"/>
        </w:rPr>
        <w:t xml:space="preserve">2.2.7. </w:t>
      </w:r>
      <w:r w:rsidRPr="001522C2">
        <w:rPr>
          <w:rFonts w:ascii="Arial" w:hAnsi="Arial" w:cs="Arial"/>
          <w:sz w:val="24"/>
          <w:szCs w:val="24"/>
          <w:u w:val="single"/>
        </w:rPr>
        <w:t xml:space="preserve">Scanning </w:t>
      </w:r>
      <w:r w:rsidR="00B2350B">
        <w:rPr>
          <w:rFonts w:ascii="Arial" w:hAnsi="Arial" w:cs="Arial"/>
          <w:sz w:val="24"/>
          <w:szCs w:val="24"/>
          <w:u w:val="single"/>
        </w:rPr>
        <w:t>electron m</w:t>
      </w:r>
      <w:r w:rsidRPr="001522C2">
        <w:rPr>
          <w:rFonts w:ascii="Arial" w:hAnsi="Arial" w:cs="Arial"/>
          <w:sz w:val="24"/>
          <w:szCs w:val="24"/>
          <w:u w:val="single"/>
        </w:rPr>
        <w:t xml:space="preserve">icroscopy </w:t>
      </w:r>
      <w:r>
        <w:rPr>
          <w:rFonts w:ascii="Arial" w:hAnsi="Arial" w:cs="Arial"/>
          <w:sz w:val="24"/>
          <w:szCs w:val="24"/>
          <w:u w:val="single"/>
        </w:rPr>
        <w:t xml:space="preserve">and </w:t>
      </w:r>
      <w:r w:rsidR="00B2350B">
        <w:rPr>
          <w:rFonts w:ascii="Arial" w:hAnsi="Arial" w:cs="Arial"/>
          <w:sz w:val="24"/>
          <w:szCs w:val="24"/>
          <w:u w:val="single"/>
        </w:rPr>
        <w:t>scanning el</w:t>
      </w:r>
      <w:r>
        <w:rPr>
          <w:rFonts w:ascii="Arial" w:hAnsi="Arial" w:cs="Arial"/>
          <w:sz w:val="24"/>
          <w:szCs w:val="24"/>
          <w:u w:val="single"/>
        </w:rPr>
        <w:t xml:space="preserve">ectron </w:t>
      </w:r>
      <w:r w:rsidR="00B2350B">
        <w:rPr>
          <w:rFonts w:ascii="Arial" w:hAnsi="Arial" w:cs="Arial"/>
          <w:sz w:val="24"/>
          <w:szCs w:val="24"/>
          <w:u w:val="single"/>
        </w:rPr>
        <w:t>m</w:t>
      </w:r>
      <w:r>
        <w:rPr>
          <w:rFonts w:ascii="Arial" w:hAnsi="Arial" w:cs="Arial"/>
          <w:sz w:val="24"/>
          <w:szCs w:val="24"/>
          <w:u w:val="single"/>
        </w:rPr>
        <w:t xml:space="preserve">icroscopy </w:t>
      </w:r>
      <w:r w:rsidR="00B2350B">
        <w:rPr>
          <w:rFonts w:ascii="Arial" w:hAnsi="Arial" w:cs="Arial"/>
          <w:sz w:val="24"/>
          <w:szCs w:val="24"/>
          <w:u w:val="single"/>
        </w:rPr>
        <w:t>energy dispersive x</w:t>
      </w:r>
      <w:r>
        <w:rPr>
          <w:rFonts w:ascii="Arial" w:hAnsi="Arial" w:cs="Arial"/>
          <w:sz w:val="24"/>
          <w:szCs w:val="24"/>
          <w:u w:val="single"/>
        </w:rPr>
        <w:t xml:space="preserve">-ray </w:t>
      </w:r>
      <w:r w:rsidR="00B2350B">
        <w:rPr>
          <w:rFonts w:ascii="Arial" w:hAnsi="Arial" w:cs="Arial"/>
          <w:sz w:val="24"/>
          <w:szCs w:val="24"/>
          <w:u w:val="single"/>
        </w:rPr>
        <w:t>a</w:t>
      </w:r>
      <w:r w:rsidRPr="001522C2">
        <w:rPr>
          <w:rFonts w:ascii="Arial" w:hAnsi="Arial" w:cs="Arial"/>
          <w:sz w:val="24"/>
          <w:szCs w:val="24"/>
          <w:u w:val="single"/>
        </w:rPr>
        <w:t xml:space="preserve">nalysis of </w:t>
      </w:r>
      <w:r w:rsidR="00B2350B">
        <w:rPr>
          <w:rFonts w:ascii="Arial" w:hAnsi="Arial" w:cs="Arial"/>
          <w:sz w:val="24"/>
          <w:szCs w:val="24"/>
          <w:u w:val="single"/>
        </w:rPr>
        <w:t>p</w:t>
      </w:r>
      <w:r w:rsidRPr="001522C2">
        <w:rPr>
          <w:rFonts w:ascii="Arial" w:hAnsi="Arial" w:cs="Arial"/>
          <w:sz w:val="24"/>
          <w:szCs w:val="24"/>
          <w:u w:val="single"/>
        </w:rPr>
        <w:t xml:space="preserve">aint </w:t>
      </w:r>
      <w:r w:rsidR="00B2350B">
        <w:rPr>
          <w:rFonts w:ascii="Arial" w:hAnsi="Arial" w:cs="Arial"/>
          <w:sz w:val="24"/>
          <w:szCs w:val="24"/>
          <w:u w:val="single"/>
        </w:rPr>
        <w:t>s</w:t>
      </w:r>
      <w:r w:rsidRPr="001522C2">
        <w:rPr>
          <w:rFonts w:ascii="Arial" w:hAnsi="Arial" w:cs="Arial"/>
          <w:sz w:val="24"/>
          <w:szCs w:val="24"/>
          <w:u w:val="single"/>
        </w:rPr>
        <w:t>amples</w:t>
      </w:r>
    </w:p>
    <w:p w14:paraId="56A8C305" w14:textId="4135E222" w:rsidR="004509DC" w:rsidRPr="00C90C5A" w:rsidRDefault="004509DC" w:rsidP="007777E4">
      <w:pPr>
        <w:spacing w:line="360" w:lineRule="auto"/>
        <w:rPr>
          <w:rFonts w:ascii="Arial" w:hAnsi="Arial" w:cs="Arial"/>
          <w:sz w:val="24"/>
          <w:szCs w:val="24"/>
        </w:rPr>
      </w:pPr>
      <w:r w:rsidRPr="00C90C5A">
        <w:rPr>
          <w:rFonts w:ascii="Arial" w:hAnsi="Arial" w:cs="Arial"/>
          <w:sz w:val="24"/>
          <w:szCs w:val="24"/>
        </w:rPr>
        <w:t xml:space="preserve">Each </w:t>
      </w:r>
      <w:r>
        <w:rPr>
          <w:rFonts w:ascii="Arial" w:hAnsi="Arial" w:cs="Arial"/>
          <w:sz w:val="24"/>
          <w:szCs w:val="24"/>
        </w:rPr>
        <w:t xml:space="preserve">of the </w:t>
      </w:r>
      <w:r w:rsidR="00634C61">
        <w:rPr>
          <w:rFonts w:ascii="Arial" w:hAnsi="Arial" w:cs="Arial"/>
          <w:sz w:val="24"/>
          <w:szCs w:val="24"/>
        </w:rPr>
        <w:t>four</w:t>
      </w:r>
      <w:r>
        <w:rPr>
          <w:rFonts w:ascii="Arial" w:hAnsi="Arial" w:cs="Arial"/>
          <w:sz w:val="24"/>
          <w:szCs w:val="24"/>
        </w:rPr>
        <w:t xml:space="preserve"> paints </w:t>
      </w:r>
      <w:r w:rsidR="00634C61">
        <w:rPr>
          <w:rFonts w:ascii="Arial" w:hAnsi="Arial" w:cs="Arial"/>
          <w:sz w:val="24"/>
          <w:szCs w:val="24"/>
        </w:rPr>
        <w:t>(noted in Table 1), as well as gloss paint, were</w:t>
      </w:r>
      <w:r>
        <w:rPr>
          <w:rFonts w:ascii="Arial" w:hAnsi="Arial" w:cs="Arial"/>
          <w:sz w:val="24"/>
          <w:szCs w:val="24"/>
        </w:rPr>
        <w:t xml:space="preserve"> applied to separate sheet</w:t>
      </w:r>
      <w:r w:rsidR="00634C61">
        <w:rPr>
          <w:rFonts w:ascii="Arial" w:hAnsi="Arial" w:cs="Arial"/>
          <w:sz w:val="24"/>
          <w:szCs w:val="24"/>
        </w:rPr>
        <w:t>s</w:t>
      </w:r>
      <w:r>
        <w:rPr>
          <w:rFonts w:ascii="Arial" w:hAnsi="Arial" w:cs="Arial"/>
          <w:sz w:val="24"/>
          <w:szCs w:val="24"/>
        </w:rPr>
        <w:t xml:space="preserve"> of </w:t>
      </w:r>
      <w:proofErr w:type="spellStart"/>
      <w:r>
        <w:rPr>
          <w:rFonts w:ascii="Arial" w:hAnsi="Arial" w:cs="Arial"/>
          <w:sz w:val="24"/>
          <w:szCs w:val="24"/>
        </w:rPr>
        <w:t>Impega</w:t>
      </w:r>
      <w:proofErr w:type="spellEnd"/>
      <w:r>
        <w:rPr>
          <w:rFonts w:ascii="Arial" w:hAnsi="Arial" w:cs="Arial"/>
          <w:sz w:val="24"/>
          <w:szCs w:val="24"/>
        </w:rPr>
        <w:t xml:space="preserve"> A4 paper using a medium pile mini roller.</w:t>
      </w:r>
      <w:r w:rsidRPr="00C90C5A">
        <w:rPr>
          <w:rFonts w:ascii="Arial" w:hAnsi="Arial" w:cs="Arial"/>
          <w:sz w:val="24"/>
          <w:szCs w:val="24"/>
        </w:rPr>
        <w:t xml:space="preserve"> </w:t>
      </w:r>
      <w:r>
        <w:rPr>
          <w:rFonts w:ascii="Arial" w:hAnsi="Arial" w:cs="Arial"/>
          <w:sz w:val="24"/>
          <w:szCs w:val="24"/>
        </w:rPr>
        <w:t>Each piece of paper was coated with a total of 3 layers of paint, with each layer drying for 24 hours before the next layer was applied.</w:t>
      </w:r>
    </w:p>
    <w:p w14:paraId="234E7658" w14:textId="5EDEA3A6" w:rsidR="004509DC" w:rsidRPr="00725794" w:rsidRDefault="004509DC" w:rsidP="007777E4">
      <w:pPr>
        <w:spacing w:line="360" w:lineRule="auto"/>
        <w:rPr>
          <w:rFonts w:ascii="Arial" w:hAnsi="Arial" w:cs="Arial"/>
          <w:sz w:val="24"/>
          <w:szCs w:val="24"/>
        </w:rPr>
      </w:pPr>
      <w:r w:rsidRPr="00725794">
        <w:rPr>
          <w:rFonts w:ascii="Arial" w:hAnsi="Arial" w:cs="Arial"/>
          <w:sz w:val="24"/>
          <w:szCs w:val="24"/>
        </w:rPr>
        <w:t xml:space="preserve">A </w:t>
      </w:r>
      <w:r>
        <w:rPr>
          <w:rFonts w:ascii="Arial" w:hAnsi="Arial" w:cs="Arial"/>
          <w:sz w:val="24"/>
          <w:szCs w:val="24"/>
        </w:rPr>
        <w:t xml:space="preserve">10 x 10 mm section of </w:t>
      </w:r>
      <w:r w:rsidRPr="00725794">
        <w:rPr>
          <w:rFonts w:ascii="Arial" w:hAnsi="Arial" w:cs="Arial"/>
          <w:sz w:val="24"/>
          <w:szCs w:val="24"/>
        </w:rPr>
        <w:t>paint</w:t>
      </w:r>
      <w:r>
        <w:rPr>
          <w:rFonts w:ascii="Arial" w:hAnsi="Arial" w:cs="Arial"/>
          <w:sz w:val="24"/>
          <w:szCs w:val="24"/>
        </w:rPr>
        <w:t xml:space="preserve"> was removed from each of the painted papers and attached to the SEM pin stubs using </w:t>
      </w:r>
      <w:proofErr w:type="spellStart"/>
      <w:r>
        <w:rPr>
          <w:rFonts w:ascii="Arial" w:hAnsi="Arial" w:cs="Arial"/>
          <w:sz w:val="24"/>
          <w:szCs w:val="24"/>
        </w:rPr>
        <w:t>spectro</w:t>
      </w:r>
      <w:proofErr w:type="spellEnd"/>
      <w:r>
        <w:rPr>
          <w:rFonts w:ascii="Arial" w:hAnsi="Arial" w:cs="Arial"/>
          <w:sz w:val="24"/>
          <w:szCs w:val="24"/>
        </w:rPr>
        <w:t xml:space="preserve"> tabs. Each sample was gold coated to a thickness of 5 nm using a Quorum Q150R S Rotatory Pumped Coater (Quorum Technologies). Each paint sample was analysed using a </w:t>
      </w:r>
      <w:r w:rsidR="00DF5512">
        <w:rPr>
          <w:rFonts w:ascii="Arial" w:hAnsi="Arial" w:cs="Arial"/>
          <w:sz w:val="24"/>
          <w:szCs w:val="24"/>
        </w:rPr>
        <w:t xml:space="preserve">Carl </w:t>
      </w:r>
      <w:r>
        <w:rPr>
          <w:rFonts w:ascii="Arial" w:hAnsi="Arial" w:cs="Arial"/>
          <w:sz w:val="24"/>
          <w:szCs w:val="24"/>
        </w:rPr>
        <w:t xml:space="preserve">Zeiss EVO </w:t>
      </w:r>
      <w:r w:rsidR="00DF5512">
        <w:rPr>
          <w:rFonts w:ascii="Arial" w:hAnsi="Arial" w:cs="Arial"/>
          <w:sz w:val="24"/>
          <w:szCs w:val="24"/>
        </w:rPr>
        <w:t xml:space="preserve">LS15 </w:t>
      </w:r>
      <w:r>
        <w:rPr>
          <w:rFonts w:ascii="Arial" w:hAnsi="Arial" w:cs="Arial"/>
          <w:sz w:val="24"/>
          <w:szCs w:val="24"/>
        </w:rPr>
        <w:t xml:space="preserve">Scanning Electron Microscopy (SEM) instrument </w:t>
      </w:r>
      <w:r w:rsidR="00DF5512">
        <w:rPr>
          <w:rFonts w:ascii="Arial" w:hAnsi="Arial" w:cs="Arial"/>
          <w:sz w:val="24"/>
          <w:szCs w:val="24"/>
        </w:rPr>
        <w:t xml:space="preserve">equipped with a </w:t>
      </w:r>
      <w:r>
        <w:rPr>
          <w:rFonts w:ascii="Arial" w:hAnsi="Arial" w:cs="Arial"/>
          <w:sz w:val="24"/>
          <w:szCs w:val="24"/>
        </w:rPr>
        <w:t xml:space="preserve">  </w:t>
      </w:r>
      <w:r w:rsidR="00DF5512">
        <w:rPr>
          <w:rFonts w:ascii="Arial" w:hAnsi="Arial" w:cs="Arial"/>
          <w:sz w:val="24"/>
          <w:szCs w:val="24"/>
        </w:rPr>
        <w:t>X-Max 80mm</w:t>
      </w:r>
      <w:r w:rsidR="00DF5512" w:rsidRPr="00A43369">
        <w:rPr>
          <w:rFonts w:ascii="Arial" w:hAnsi="Arial" w:cs="Arial"/>
          <w:sz w:val="24"/>
          <w:szCs w:val="24"/>
          <w:vertAlign w:val="superscript"/>
        </w:rPr>
        <w:t>2</w:t>
      </w:r>
      <w:r w:rsidR="00DF5512">
        <w:rPr>
          <w:rFonts w:ascii="Arial" w:hAnsi="Arial" w:cs="Arial"/>
          <w:sz w:val="24"/>
          <w:szCs w:val="24"/>
        </w:rPr>
        <w:t xml:space="preserve"> </w:t>
      </w:r>
      <w:r>
        <w:rPr>
          <w:rFonts w:ascii="Arial" w:hAnsi="Arial" w:cs="Arial"/>
          <w:sz w:val="24"/>
          <w:szCs w:val="24"/>
        </w:rPr>
        <w:t>Energy Dispersive X-ray (EDX) detector</w:t>
      </w:r>
      <w:r w:rsidR="00DF5512">
        <w:rPr>
          <w:rFonts w:ascii="Arial" w:hAnsi="Arial" w:cs="Arial"/>
          <w:sz w:val="24"/>
          <w:szCs w:val="24"/>
        </w:rPr>
        <w:t xml:space="preserve"> (Oxford Instruments, UK)</w:t>
      </w:r>
      <w:r>
        <w:rPr>
          <w:rFonts w:ascii="Arial" w:hAnsi="Arial" w:cs="Arial"/>
          <w:sz w:val="24"/>
          <w:szCs w:val="24"/>
        </w:rPr>
        <w:t xml:space="preserve">. Images were acquired using an accelerating voltage of 15 KV, a working distance of 8 mm </w:t>
      </w:r>
      <w:r w:rsidR="00A43369">
        <w:rPr>
          <w:rFonts w:ascii="Arial" w:hAnsi="Arial" w:cs="Arial"/>
          <w:sz w:val="24"/>
          <w:szCs w:val="24"/>
        </w:rPr>
        <w:t>and a</w:t>
      </w:r>
      <w:r w:rsidR="00FA51D9">
        <w:rPr>
          <w:rFonts w:ascii="Arial" w:hAnsi="Arial" w:cs="Arial"/>
          <w:sz w:val="24"/>
          <w:szCs w:val="24"/>
        </w:rPr>
        <w:t>n</w:t>
      </w:r>
      <w:r w:rsidR="00A43369">
        <w:rPr>
          <w:rFonts w:ascii="Arial" w:hAnsi="Arial" w:cs="Arial"/>
          <w:sz w:val="24"/>
          <w:szCs w:val="24"/>
        </w:rPr>
        <w:t xml:space="preserve"> </w:t>
      </w:r>
      <w:r w:rsidR="00DF5512">
        <w:rPr>
          <w:rFonts w:ascii="Arial" w:hAnsi="Arial" w:cs="Arial"/>
          <w:sz w:val="24"/>
          <w:szCs w:val="24"/>
        </w:rPr>
        <w:t xml:space="preserve">I </w:t>
      </w:r>
      <w:r>
        <w:rPr>
          <w:rFonts w:ascii="Arial" w:hAnsi="Arial" w:cs="Arial"/>
          <w:sz w:val="24"/>
          <w:szCs w:val="24"/>
        </w:rPr>
        <w:t xml:space="preserve">probe of 250 </w:t>
      </w:r>
      <w:proofErr w:type="spellStart"/>
      <w:r>
        <w:rPr>
          <w:rFonts w:ascii="Arial" w:hAnsi="Arial" w:cs="Arial"/>
          <w:sz w:val="24"/>
          <w:szCs w:val="24"/>
        </w:rPr>
        <w:t>pA.</w:t>
      </w:r>
      <w:proofErr w:type="spellEnd"/>
      <w:r>
        <w:rPr>
          <w:rFonts w:ascii="Arial" w:hAnsi="Arial" w:cs="Arial"/>
          <w:sz w:val="24"/>
          <w:szCs w:val="24"/>
        </w:rPr>
        <w:t xml:space="preserve"> Images were acquired of each paint sample at 5000</w:t>
      </w:r>
      <w:r w:rsidR="00FA51D9">
        <w:rPr>
          <w:rFonts w:ascii="Arial" w:hAnsi="Arial" w:cs="Arial"/>
          <w:sz w:val="24"/>
          <w:szCs w:val="24"/>
        </w:rPr>
        <w:t xml:space="preserve">x </w:t>
      </w:r>
      <w:r>
        <w:rPr>
          <w:rFonts w:ascii="Arial" w:hAnsi="Arial" w:cs="Arial"/>
          <w:sz w:val="24"/>
          <w:szCs w:val="24"/>
        </w:rPr>
        <w:t>and 25000</w:t>
      </w:r>
      <w:r w:rsidR="00FA51D9">
        <w:rPr>
          <w:rFonts w:ascii="Arial" w:hAnsi="Arial" w:cs="Arial"/>
          <w:sz w:val="24"/>
          <w:szCs w:val="24"/>
        </w:rPr>
        <w:t>x</w:t>
      </w:r>
      <w:r>
        <w:rPr>
          <w:rFonts w:ascii="Arial" w:hAnsi="Arial" w:cs="Arial"/>
          <w:sz w:val="24"/>
          <w:szCs w:val="24"/>
        </w:rPr>
        <w:t xml:space="preserve"> magnification</w:t>
      </w:r>
      <w:r w:rsidR="00634C61">
        <w:rPr>
          <w:rFonts w:ascii="Arial" w:hAnsi="Arial" w:cs="Arial"/>
          <w:sz w:val="24"/>
          <w:szCs w:val="24"/>
        </w:rPr>
        <w:t>s</w:t>
      </w:r>
      <w:r>
        <w:rPr>
          <w:rFonts w:ascii="Arial" w:hAnsi="Arial" w:cs="Arial"/>
          <w:sz w:val="24"/>
          <w:szCs w:val="24"/>
        </w:rPr>
        <w:t>.</w:t>
      </w:r>
    </w:p>
    <w:p w14:paraId="33854749" w14:textId="77777777" w:rsidR="00634C61" w:rsidRDefault="00634C61" w:rsidP="007777E4">
      <w:pPr>
        <w:spacing w:line="360" w:lineRule="auto"/>
        <w:rPr>
          <w:rFonts w:ascii="Arial" w:hAnsi="Arial" w:cs="Arial"/>
          <w:sz w:val="24"/>
          <w:szCs w:val="24"/>
          <w:u w:val="single"/>
        </w:rPr>
      </w:pPr>
    </w:p>
    <w:p w14:paraId="6D956BF8" w14:textId="23F9440B" w:rsidR="00B272F0" w:rsidRPr="00A75AFE" w:rsidRDefault="00A75AFE" w:rsidP="00A75AFE">
      <w:pPr>
        <w:spacing w:line="360" w:lineRule="auto"/>
        <w:rPr>
          <w:rFonts w:ascii="Arial" w:hAnsi="Arial" w:cs="Arial"/>
          <w:sz w:val="24"/>
          <w:szCs w:val="24"/>
          <w:u w:val="single"/>
        </w:rPr>
      </w:pPr>
      <w:r>
        <w:rPr>
          <w:rFonts w:ascii="Arial" w:hAnsi="Arial" w:cs="Arial"/>
          <w:sz w:val="24"/>
          <w:szCs w:val="24"/>
          <w:u w:val="single"/>
        </w:rPr>
        <w:t xml:space="preserve">3.0. </w:t>
      </w:r>
      <w:r w:rsidR="00B2350B">
        <w:rPr>
          <w:rFonts w:ascii="Arial" w:hAnsi="Arial" w:cs="Arial"/>
          <w:sz w:val="24"/>
          <w:szCs w:val="24"/>
          <w:u w:val="single"/>
        </w:rPr>
        <w:t>Results and d</w:t>
      </w:r>
      <w:r w:rsidR="00B272F0" w:rsidRPr="00A75AFE">
        <w:rPr>
          <w:rFonts w:ascii="Arial" w:hAnsi="Arial" w:cs="Arial"/>
          <w:sz w:val="24"/>
          <w:szCs w:val="24"/>
          <w:u w:val="single"/>
        </w:rPr>
        <w:t>iscussion</w:t>
      </w:r>
    </w:p>
    <w:p w14:paraId="185BF79E" w14:textId="14D3A741" w:rsidR="00B272F0" w:rsidRDefault="00B272F0" w:rsidP="007777E4">
      <w:pPr>
        <w:spacing w:line="360" w:lineRule="auto"/>
        <w:rPr>
          <w:rFonts w:ascii="Arial" w:hAnsi="Arial" w:cs="Arial"/>
          <w:sz w:val="24"/>
          <w:szCs w:val="24"/>
        </w:rPr>
      </w:pPr>
      <w:r>
        <w:rPr>
          <w:rFonts w:ascii="Arial" w:hAnsi="Arial" w:cs="Arial"/>
          <w:sz w:val="24"/>
          <w:szCs w:val="24"/>
        </w:rPr>
        <w:t xml:space="preserve">The aim of this research was to determine whether the development of latent fingermarks on painted walls using the three most commonly used techniques previously highlighted by practitioners (magnetic granular powder, </w:t>
      </w:r>
      <w:proofErr w:type="spellStart"/>
      <w:r>
        <w:rPr>
          <w:rFonts w:ascii="Arial" w:hAnsi="Arial" w:cs="Arial"/>
          <w:sz w:val="24"/>
          <w:szCs w:val="24"/>
        </w:rPr>
        <w:t>magneta</w:t>
      </w:r>
      <w:proofErr w:type="spellEnd"/>
      <w:r>
        <w:rPr>
          <w:rFonts w:ascii="Arial" w:hAnsi="Arial" w:cs="Arial"/>
          <w:sz w:val="24"/>
          <w:szCs w:val="24"/>
        </w:rPr>
        <w:t xml:space="preserve"> flake powder and ninhydrin) </w:t>
      </w:r>
      <w:r w:rsidR="008373BC">
        <w:rPr>
          <w:rFonts w:ascii="Arial" w:hAnsi="Arial" w:cs="Arial"/>
          <w:sz w:val="24"/>
          <w:szCs w:val="24"/>
        </w:rPr>
        <w:t>[13]</w:t>
      </w:r>
      <w:r>
        <w:rPr>
          <w:rFonts w:ascii="Arial" w:hAnsi="Arial" w:cs="Arial"/>
          <w:sz w:val="24"/>
          <w:szCs w:val="24"/>
        </w:rPr>
        <w:t xml:space="preserve"> was affected by the type of paint applied to the walls.</w:t>
      </w:r>
      <w:r w:rsidR="00634C61">
        <w:rPr>
          <w:rFonts w:ascii="Arial" w:hAnsi="Arial" w:cs="Arial"/>
          <w:sz w:val="24"/>
          <w:szCs w:val="24"/>
        </w:rPr>
        <w:t xml:space="preserve"> The developed fingermarks were graded according to Table 2 and the data was collated as shown in Table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DA3D1B" w:rsidRPr="00DA3D1B" w14:paraId="51382D9A" w14:textId="77777777" w:rsidTr="0021422F">
        <w:trPr>
          <w:trHeight w:val="20"/>
        </w:trPr>
        <w:tc>
          <w:tcPr>
            <w:tcW w:w="1666" w:type="pct"/>
            <w:tcBorders>
              <w:top w:val="single" w:sz="12" w:space="0" w:color="auto"/>
              <w:left w:val="single" w:sz="12" w:space="0" w:color="auto"/>
              <w:bottom w:val="single" w:sz="12" w:space="0" w:color="auto"/>
              <w:right w:val="single" w:sz="12" w:space="0" w:color="auto"/>
            </w:tcBorders>
            <w:vAlign w:val="center"/>
          </w:tcPr>
          <w:p w14:paraId="36830A79" w14:textId="77777777" w:rsidR="00DA3D1B" w:rsidRPr="00DA3D1B" w:rsidRDefault="00DA3D1B" w:rsidP="00C254E4">
            <w:pPr>
              <w:jc w:val="center"/>
              <w:rPr>
                <w:rFonts w:ascii="Arial" w:hAnsi="Arial" w:cs="Arial"/>
                <w:b/>
                <w:sz w:val="24"/>
                <w:szCs w:val="24"/>
              </w:rPr>
            </w:pPr>
            <w:r w:rsidRPr="00DA3D1B">
              <w:rPr>
                <w:rFonts w:ascii="Arial" w:hAnsi="Arial" w:cs="Arial"/>
                <w:b/>
                <w:sz w:val="24"/>
                <w:szCs w:val="24"/>
              </w:rPr>
              <w:t>Paint type</w:t>
            </w:r>
          </w:p>
          <w:p w14:paraId="5C35927B" w14:textId="77777777" w:rsidR="00DA3D1B" w:rsidRPr="00DA3D1B" w:rsidRDefault="00DA3D1B" w:rsidP="00C254E4">
            <w:pPr>
              <w:jc w:val="center"/>
              <w:rPr>
                <w:rFonts w:ascii="Arial" w:hAnsi="Arial" w:cs="Arial"/>
                <w:b/>
                <w:sz w:val="24"/>
                <w:szCs w:val="24"/>
              </w:rPr>
            </w:pPr>
            <w:r w:rsidRPr="00DA3D1B">
              <w:rPr>
                <w:rFonts w:ascii="Arial" w:hAnsi="Arial" w:cs="Arial"/>
                <w:b/>
                <w:sz w:val="24"/>
                <w:szCs w:val="24"/>
              </w:rPr>
              <w:t>(n=540)</w:t>
            </w:r>
          </w:p>
        </w:tc>
        <w:tc>
          <w:tcPr>
            <w:tcW w:w="1667" w:type="pct"/>
            <w:tcBorders>
              <w:top w:val="single" w:sz="12" w:space="0" w:color="auto"/>
              <w:left w:val="single" w:sz="12" w:space="0" w:color="auto"/>
              <w:bottom w:val="single" w:sz="12" w:space="0" w:color="auto"/>
              <w:right w:val="single" w:sz="12" w:space="0" w:color="auto"/>
            </w:tcBorders>
            <w:vAlign w:val="center"/>
          </w:tcPr>
          <w:p w14:paraId="0E416050" w14:textId="77777777" w:rsidR="00DA3D1B" w:rsidRPr="00DA3D1B" w:rsidRDefault="00DA3D1B" w:rsidP="00C254E4">
            <w:pPr>
              <w:jc w:val="center"/>
              <w:rPr>
                <w:rFonts w:ascii="Arial" w:hAnsi="Arial" w:cs="Arial"/>
                <w:b/>
                <w:sz w:val="24"/>
                <w:szCs w:val="24"/>
              </w:rPr>
            </w:pPr>
            <w:r w:rsidRPr="00DA3D1B">
              <w:rPr>
                <w:rFonts w:ascii="Arial" w:hAnsi="Arial" w:cs="Arial"/>
                <w:b/>
                <w:sz w:val="24"/>
                <w:szCs w:val="24"/>
              </w:rPr>
              <w:t>Number of fingermarks developed</w:t>
            </w:r>
          </w:p>
          <w:p w14:paraId="7D18988D" w14:textId="77777777" w:rsidR="00DA3D1B" w:rsidRPr="00DA3D1B" w:rsidRDefault="00DA3D1B" w:rsidP="00C254E4">
            <w:pPr>
              <w:jc w:val="center"/>
              <w:rPr>
                <w:rFonts w:ascii="Arial" w:hAnsi="Arial" w:cs="Arial"/>
                <w:b/>
                <w:sz w:val="24"/>
                <w:szCs w:val="24"/>
              </w:rPr>
            </w:pPr>
            <w:r w:rsidRPr="00DA3D1B">
              <w:rPr>
                <w:rFonts w:ascii="Arial" w:hAnsi="Arial" w:cs="Arial"/>
                <w:b/>
                <w:sz w:val="24"/>
                <w:szCs w:val="24"/>
              </w:rPr>
              <w:t>(grade 1 to 4)</w:t>
            </w:r>
          </w:p>
        </w:tc>
        <w:tc>
          <w:tcPr>
            <w:tcW w:w="1667" w:type="pct"/>
            <w:tcBorders>
              <w:top w:val="single" w:sz="12" w:space="0" w:color="auto"/>
              <w:left w:val="single" w:sz="12" w:space="0" w:color="auto"/>
              <w:bottom w:val="single" w:sz="12" w:space="0" w:color="auto"/>
              <w:right w:val="single" w:sz="12" w:space="0" w:color="auto"/>
            </w:tcBorders>
            <w:vAlign w:val="center"/>
          </w:tcPr>
          <w:p w14:paraId="33A161F8" w14:textId="77777777" w:rsidR="00DA3D1B" w:rsidRPr="00DA3D1B" w:rsidRDefault="00DA3D1B" w:rsidP="00C254E4">
            <w:pPr>
              <w:jc w:val="center"/>
              <w:rPr>
                <w:rFonts w:ascii="Arial" w:hAnsi="Arial" w:cs="Arial"/>
                <w:b/>
                <w:sz w:val="24"/>
                <w:szCs w:val="24"/>
              </w:rPr>
            </w:pPr>
            <w:r w:rsidRPr="00DA3D1B">
              <w:rPr>
                <w:rFonts w:ascii="Arial" w:hAnsi="Arial" w:cs="Arial"/>
                <w:b/>
                <w:sz w:val="24"/>
                <w:szCs w:val="24"/>
              </w:rPr>
              <w:t>Number of quality fingermarks developed (grade 3 or 4)</w:t>
            </w:r>
          </w:p>
        </w:tc>
      </w:tr>
      <w:tr w:rsidR="00DA3D1B" w:rsidRPr="00DA3D1B" w14:paraId="60AB4D7D" w14:textId="77777777" w:rsidTr="0021422F">
        <w:trPr>
          <w:trHeight w:val="20"/>
        </w:trPr>
        <w:tc>
          <w:tcPr>
            <w:tcW w:w="1666" w:type="pct"/>
            <w:tcBorders>
              <w:top w:val="single" w:sz="12" w:space="0" w:color="auto"/>
              <w:left w:val="single" w:sz="12" w:space="0" w:color="auto"/>
              <w:right w:val="single" w:sz="12" w:space="0" w:color="auto"/>
            </w:tcBorders>
            <w:vAlign w:val="center"/>
          </w:tcPr>
          <w:p w14:paraId="733A43DC"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lastRenderedPageBreak/>
              <w:t xml:space="preserve">Matt </w:t>
            </w:r>
          </w:p>
        </w:tc>
        <w:tc>
          <w:tcPr>
            <w:tcW w:w="1667" w:type="pct"/>
            <w:tcBorders>
              <w:top w:val="single" w:sz="12" w:space="0" w:color="auto"/>
              <w:left w:val="single" w:sz="12" w:space="0" w:color="auto"/>
              <w:right w:val="single" w:sz="12" w:space="0" w:color="auto"/>
            </w:tcBorders>
            <w:vAlign w:val="center"/>
          </w:tcPr>
          <w:p w14:paraId="1D4A43BD"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88 (16.3%)</w:t>
            </w:r>
          </w:p>
        </w:tc>
        <w:tc>
          <w:tcPr>
            <w:tcW w:w="1667" w:type="pct"/>
            <w:tcBorders>
              <w:top w:val="single" w:sz="12" w:space="0" w:color="auto"/>
              <w:left w:val="single" w:sz="12" w:space="0" w:color="auto"/>
              <w:right w:val="single" w:sz="12" w:space="0" w:color="auto"/>
            </w:tcBorders>
            <w:vAlign w:val="center"/>
          </w:tcPr>
          <w:p w14:paraId="45156408"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15 (2.7%)</w:t>
            </w:r>
          </w:p>
        </w:tc>
      </w:tr>
      <w:tr w:rsidR="00DA3D1B" w:rsidRPr="00DA3D1B" w14:paraId="3812EDE0" w14:textId="77777777" w:rsidTr="0021422F">
        <w:trPr>
          <w:trHeight w:val="20"/>
        </w:trPr>
        <w:tc>
          <w:tcPr>
            <w:tcW w:w="1666" w:type="pct"/>
            <w:tcBorders>
              <w:left w:val="single" w:sz="12" w:space="0" w:color="auto"/>
              <w:right w:val="single" w:sz="12" w:space="0" w:color="auto"/>
            </w:tcBorders>
            <w:vAlign w:val="center"/>
          </w:tcPr>
          <w:p w14:paraId="26C8924C"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 xml:space="preserve">Silk </w:t>
            </w:r>
          </w:p>
        </w:tc>
        <w:tc>
          <w:tcPr>
            <w:tcW w:w="1667" w:type="pct"/>
            <w:tcBorders>
              <w:left w:val="single" w:sz="12" w:space="0" w:color="auto"/>
              <w:right w:val="single" w:sz="12" w:space="0" w:color="auto"/>
            </w:tcBorders>
            <w:vAlign w:val="center"/>
          </w:tcPr>
          <w:p w14:paraId="77A137EF"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280 (51.9%)</w:t>
            </w:r>
          </w:p>
        </w:tc>
        <w:tc>
          <w:tcPr>
            <w:tcW w:w="1667" w:type="pct"/>
            <w:tcBorders>
              <w:left w:val="single" w:sz="12" w:space="0" w:color="auto"/>
              <w:right w:val="single" w:sz="12" w:space="0" w:color="auto"/>
            </w:tcBorders>
            <w:vAlign w:val="center"/>
          </w:tcPr>
          <w:p w14:paraId="7EEBD337"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47 (8.7%)</w:t>
            </w:r>
          </w:p>
        </w:tc>
      </w:tr>
      <w:tr w:rsidR="00DA3D1B" w:rsidRPr="00DA3D1B" w14:paraId="2B853A14" w14:textId="77777777" w:rsidTr="0021422F">
        <w:trPr>
          <w:trHeight w:val="20"/>
        </w:trPr>
        <w:tc>
          <w:tcPr>
            <w:tcW w:w="1666" w:type="pct"/>
            <w:tcBorders>
              <w:left w:val="single" w:sz="12" w:space="0" w:color="auto"/>
              <w:right w:val="single" w:sz="12" w:space="0" w:color="auto"/>
            </w:tcBorders>
            <w:vAlign w:val="center"/>
          </w:tcPr>
          <w:p w14:paraId="493C7ED2"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Bathroom</w:t>
            </w:r>
          </w:p>
        </w:tc>
        <w:tc>
          <w:tcPr>
            <w:tcW w:w="1667" w:type="pct"/>
            <w:tcBorders>
              <w:left w:val="single" w:sz="12" w:space="0" w:color="auto"/>
              <w:right w:val="single" w:sz="12" w:space="0" w:color="auto"/>
            </w:tcBorders>
            <w:vAlign w:val="center"/>
          </w:tcPr>
          <w:p w14:paraId="30DA0CF7"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267 (49.4%)</w:t>
            </w:r>
          </w:p>
        </w:tc>
        <w:tc>
          <w:tcPr>
            <w:tcW w:w="1667" w:type="pct"/>
            <w:tcBorders>
              <w:left w:val="single" w:sz="12" w:space="0" w:color="auto"/>
              <w:right w:val="single" w:sz="12" w:space="0" w:color="auto"/>
            </w:tcBorders>
            <w:vAlign w:val="center"/>
          </w:tcPr>
          <w:p w14:paraId="38302EEE"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61 (11.3%)</w:t>
            </w:r>
          </w:p>
        </w:tc>
      </w:tr>
      <w:tr w:rsidR="00DA3D1B" w:rsidRPr="00DA3D1B" w14:paraId="56CB5C74" w14:textId="77777777" w:rsidTr="0021422F">
        <w:trPr>
          <w:trHeight w:val="20"/>
        </w:trPr>
        <w:tc>
          <w:tcPr>
            <w:tcW w:w="1666" w:type="pct"/>
            <w:tcBorders>
              <w:left w:val="single" w:sz="12" w:space="0" w:color="auto"/>
              <w:bottom w:val="single" w:sz="12" w:space="0" w:color="auto"/>
              <w:right w:val="single" w:sz="12" w:space="0" w:color="auto"/>
            </w:tcBorders>
            <w:vAlign w:val="center"/>
          </w:tcPr>
          <w:p w14:paraId="3111CE09"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 xml:space="preserve">Eggshell </w:t>
            </w:r>
          </w:p>
        </w:tc>
        <w:tc>
          <w:tcPr>
            <w:tcW w:w="1667" w:type="pct"/>
            <w:tcBorders>
              <w:left w:val="single" w:sz="12" w:space="0" w:color="auto"/>
              <w:bottom w:val="single" w:sz="12" w:space="0" w:color="auto"/>
              <w:right w:val="single" w:sz="12" w:space="0" w:color="auto"/>
            </w:tcBorders>
            <w:vAlign w:val="center"/>
          </w:tcPr>
          <w:p w14:paraId="1319EEA9"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305 (56.5%)</w:t>
            </w:r>
          </w:p>
        </w:tc>
        <w:tc>
          <w:tcPr>
            <w:tcW w:w="1667" w:type="pct"/>
            <w:tcBorders>
              <w:left w:val="single" w:sz="12" w:space="0" w:color="auto"/>
              <w:bottom w:val="single" w:sz="12" w:space="0" w:color="auto"/>
              <w:right w:val="single" w:sz="12" w:space="0" w:color="auto"/>
            </w:tcBorders>
            <w:vAlign w:val="center"/>
          </w:tcPr>
          <w:p w14:paraId="64E5967E"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85 (15.7%)</w:t>
            </w:r>
          </w:p>
        </w:tc>
      </w:tr>
    </w:tbl>
    <w:p w14:paraId="205A9F2A" w14:textId="77777777" w:rsidR="00DA3D1B" w:rsidRPr="00A34D4F" w:rsidRDefault="00DA3D1B" w:rsidP="00B272F0">
      <w:pPr>
        <w:rPr>
          <w:rFonts w:ascii="Arial" w:hAnsi="Arial" w:cs="Arial"/>
          <w:sz w:val="24"/>
          <w:szCs w:val="24"/>
        </w:rPr>
      </w:pPr>
    </w:p>
    <w:p w14:paraId="0051FA4C" w14:textId="1D6FA5E3" w:rsidR="002B564E" w:rsidRDefault="002B564E" w:rsidP="007777E4">
      <w:pPr>
        <w:spacing w:line="360" w:lineRule="auto"/>
        <w:rPr>
          <w:rFonts w:ascii="Arial" w:hAnsi="Arial" w:cs="Arial"/>
          <w:sz w:val="24"/>
        </w:rPr>
      </w:pPr>
      <w:bookmarkStart w:id="3" w:name="_Ref520891622"/>
      <w:bookmarkStart w:id="4" w:name="_Toc10144586"/>
      <w:r w:rsidRPr="002B564E">
        <w:rPr>
          <w:rFonts w:ascii="Arial" w:hAnsi="Arial" w:cs="Arial"/>
          <w:sz w:val="24"/>
        </w:rPr>
        <w:t xml:space="preserve">Table </w:t>
      </w:r>
      <w:bookmarkEnd w:id="3"/>
      <w:r w:rsidRPr="002B564E">
        <w:rPr>
          <w:rFonts w:ascii="Arial" w:hAnsi="Arial" w:cs="Arial"/>
          <w:noProof/>
          <w:sz w:val="24"/>
        </w:rPr>
        <w:t>3:</w:t>
      </w:r>
      <w:r w:rsidRPr="002B564E">
        <w:rPr>
          <w:rFonts w:ascii="Arial" w:hAnsi="Arial" w:cs="Arial"/>
          <w:sz w:val="24"/>
        </w:rPr>
        <w:t xml:space="preserve"> Total number of fingermarks developed according to paint type (matt, silk, bathroom, eggshell) (N=2160)</w:t>
      </w:r>
      <w:bookmarkEnd w:id="4"/>
    </w:p>
    <w:p w14:paraId="5F3BB1A1" w14:textId="77777777" w:rsidR="00F26139" w:rsidRPr="002B564E" w:rsidRDefault="00F26139" w:rsidP="007777E4">
      <w:pPr>
        <w:spacing w:line="360" w:lineRule="auto"/>
        <w:rPr>
          <w:rFonts w:ascii="Arial" w:hAnsi="Arial" w:cs="Arial"/>
          <w:sz w:val="24"/>
          <w:szCs w:val="24"/>
        </w:rPr>
      </w:pPr>
    </w:p>
    <w:p w14:paraId="54CD441F" w14:textId="436CDEC9" w:rsidR="00B272F0" w:rsidRDefault="0021422F" w:rsidP="007777E4">
      <w:pPr>
        <w:spacing w:line="360" w:lineRule="auto"/>
        <w:rPr>
          <w:rFonts w:ascii="Arial" w:hAnsi="Arial" w:cs="Arial"/>
          <w:sz w:val="24"/>
          <w:szCs w:val="24"/>
        </w:rPr>
      </w:pPr>
      <w:r w:rsidRPr="0006442D">
        <w:rPr>
          <w:rFonts w:ascii="Arial" w:hAnsi="Arial" w:cs="Arial"/>
          <w:sz w:val="24"/>
          <w:szCs w:val="24"/>
        </w:rPr>
        <w:t>As seen in T</w:t>
      </w:r>
      <w:r w:rsidR="00B272F0" w:rsidRPr="0006442D">
        <w:rPr>
          <w:rFonts w:ascii="Arial" w:hAnsi="Arial" w:cs="Arial"/>
          <w:sz w:val="24"/>
          <w:szCs w:val="24"/>
        </w:rPr>
        <w:t xml:space="preserve">able 3, only 88 of the 540 fingermarks deposited </w:t>
      </w:r>
      <w:r w:rsidR="00FD0E7B" w:rsidRPr="0006442D">
        <w:rPr>
          <w:rFonts w:ascii="Arial" w:hAnsi="Arial" w:cs="Arial"/>
          <w:sz w:val="24"/>
          <w:szCs w:val="24"/>
        </w:rPr>
        <w:t>were</w:t>
      </w:r>
      <w:r w:rsidR="00B272F0" w:rsidRPr="0006442D">
        <w:rPr>
          <w:rFonts w:ascii="Arial" w:hAnsi="Arial" w:cs="Arial"/>
          <w:sz w:val="24"/>
          <w:szCs w:val="24"/>
        </w:rPr>
        <w:t xml:space="preserve"> developed </w:t>
      </w:r>
      <w:r w:rsidR="00FD0E7B" w:rsidRPr="0006442D">
        <w:rPr>
          <w:rFonts w:ascii="Arial" w:hAnsi="Arial" w:cs="Arial"/>
          <w:sz w:val="24"/>
          <w:szCs w:val="24"/>
        </w:rPr>
        <w:t xml:space="preserve">on the matt painted substrate </w:t>
      </w:r>
      <w:r w:rsidR="00B272F0" w:rsidRPr="0006442D">
        <w:rPr>
          <w:rFonts w:ascii="Arial" w:hAnsi="Arial" w:cs="Arial"/>
          <w:sz w:val="24"/>
          <w:szCs w:val="24"/>
        </w:rPr>
        <w:t xml:space="preserve">(16.3%). </w:t>
      </w:r>
      <w:r w:rsidR="00B272F0">
        <w:rPr>
          <w:rFonts w:ascii="Arial" w:hAnsi="Arial" w:cs="Arial"/>
          <w:sz w:val="24"/>
          <w:szCs w:val="24"/>
        </w:rPr>
        <w:t xml:space="preserve">In addition, the number of good quality fingermarks developed (grades 3 and 4) was only 15 out of the 540 fingermarks deposited (2.7%), which is concerning as matt paint is the most frequently purchased paint in the UK </w:t>
      </w:r>
      <w:r w:rsidR="008373BC">
        <w:rPr>
          <w:rFonts w:ascii="Arial" w:hAnsi="Arial" w:cs="Arial"/>
          <w:sz w:val="24"/>
          <w:szCs w:val="24"/>
        </w:rPr>
        <w:t>[11]</w:t>
      </w:r>
      <w:r w:rsidR="00B272F0">
        <w:rPr>
          <w:rFonts w:ascii="Arial" w:hAnsi="Arial" w:cs="Arial"/>
          <w:sz w:val="24"/>
          <w:szCs w:val="24"/>
        </w:rPr>
        <w:t xml:space="preserve">. </w:t>
      </w:r>
    </w:p>
    <w:p w14:paraId="61BB3EDD" w14:textId="22243206" w:rsidR="00B272F0" w:rsidRDefault="00D77E5C" w:rsidP="007777E4">
      <w:pPr>
        <w:spacing w:line="360" w:lineRule="auto"/>
        <w:rPr>
          <w:rFonts w:ascii="Arial" w:hAnsi="Arial" w:cs="Arial"/>
          <w:sz w:val="24"/>
          <w:szCs w:val="24"/>
        </w:rPr>
      </w:pPr>
      <w:r>
        <w:rPr>
          <w:rFonts w:ascii="Arial" w:hAnsi="Arial" w:cs="Arial"/>
          <w:sz w:val="24"/>
          <w:szCs w:val="24"/>
        </w:rPr>
        <w:t>This was followed by b</w:t>
      </w:r>
      <w:r w:rsidR="00B272F0">
        <w:rPr>
          <w:rFonts w:ascii="Arial" w:hAnsi="Arial" w:cs="Arial"/>
          <w:sz w:val="24"/>
          <w:szCs w:val="24"/>
        </w:rPr>
        <w:t>athroom paint, with 267 of the 540 fingermarks deposited being developed (49.4%) with 61 out of the 540 fingermarks deposited being grade 3 and 4 (11.3%).</w:t>
      </w:r>
    </w:p>
    <w:p w14:paraId="676789D0" w14:textId="77777777" w:rsidR="00B272F0" w:rsidRDefault="00B272F0" w:rsidP="007777E4">
      <w:pPr>
        <w:spacing w:line="360" w:lineRule="auto"/>
        <w:rPr>
          <w:rFonts w:ascii="Arial" w:hAnsi="Arial" w:cs="Arial"/>
          <w:sz w:val="24"/>
          <w:szCs w:val="24"/>
        </w:rPr>
      </w:pPr>
      <w:r>
        <w:rPr>
          <w:rFonts w:ascii="Arial" w:hAnsi="Arial" w:cs="Arial"/>
          <w:sz w:val="24"/>
          <w:szCs w:val="24"/>
        </w:rPr>
        <w:t>Silk paint had 280 of the 540 fingermarks deposited being developed (51.9%) with 47 out of the 540 fingermarks deposited being grade 3 and 4 (8.7%).</w:t>
      </w:r>
    </w:p>
    <w:p w14:paraId="37D30F10" w14:textId="47C8E027" w:rsidR="00DA3D1B" w:rsidRDefault="00B272F0" w:rsidP="007777E4">
      <w:pPr>
        <w:spacing w:line="360" w:lineRule="auto"/>
        <w:rPr>
          <w:rFonts w:ascii="Arial" w:hAnsi="Arial" w:cs="Arial"/>
          <w:sz w:val="24"/>
          <w:szCs w:val="24"/>
        </w:rPr>
      </w:pPr>
      <w:r>
        <w:rPr>
          <w:rFonts w:ascii="Arial" w:hAnsi="Arial" w:cs="Arial"/>
          <w:sz w:val="24"/>
          <w:szCs w:val="24"/>
        </w:rPr>
        <w:t>Eggshell paint gave the best results, with 305 of the 540 fingermarks deposited being developed (56.5%). In addition, the number of grade 3 and 4 fingermarks developed was 85 out of the 540 fingermarks deposited (15.7%).</w:t>
      </w:r>
    </w:p>
    <w:p w14:paraId="5AFCBAF1" w14:textId="164DB5FF" w:rsidR="00B272F0" w:rsidRPr="008E2057" w:rsidRDefault="00B272F0" w:rsidP="007777E4">
      <w:pPr>
        <w:spacing w:line="360" w:lineRule="auto"/>
        <w:rPr>
          <w:rFonts w:ascii="Arial" w:hAnsi="Arial" w:cs="Arial"/>
          <w:sz w:val="24"/>
          <w:szCs w:val="24"/>
        </w:rPr>
      </w:pPr>
      <w:r w:rsidRPr="008E2057">
        <w:rPr>
          <w:rFonts w:ascii="Arial" w:hAnsi="Arial" w:cs="Arial"/>
          <w:sz w:val="24"/>
          <w:szCs w:val="24"/>
        </w:rPr>
        <w:t xml:space="preserve">The overall results were analysed using the </w:t>
      </w:r>
      <w:proofErr w:type="spellStart"/>
      <w:r w:rsidRPr="008E2057">
        <w:rPr>
          <w:rFonts w:ascii="Arial" w:hAnsi="Arial" w:cs="Arial"/>
          <w:sz w:val="24"/>
          <w:szCs w:val="24"/>
        </w:rPr>
        <w:t>Kruskal</w:t>
      </w:r>
      <w:proofErr w:type="spellEnd"/>
      <w:r w:rsidRPr="008E2057">
        <w:rPr>
          <w:rFonts w:ascii="Arial" w:hAnsi="Arial" w:cs="Arial"/>
          <w:sz w:val="24"/>
          <w:szCs w:val="24"/>
        </w:rPr>
        <w:t xml:space="preserve">-Wallis test which returned a </w:t>
      </w:r>
      <w:r w:rsidRPr="008E2057">
        <w:rPr>
          <w:rFonts w:ascii="Arial" w:hAnsi="Arial" w:cs="Arial"/>
          <w:i/>
          <w:sz w:val="24"/>
          <w:szCs w:val="24"/>
        </w:rPr>
        <w:t xml:space="preserve">p </w:t>
      </w:r>
      <w:r w:rsidRPr="008E2057">
        <w:rPr>
          <w:rFonts w:ascii="Arial" w:hAnsi="Arial" w:cs="Arial"/>
          <w:sz w:val="24"/>
          <w:szCs w:val="24"/>
        </w:rPr>
        <w:t>value of &lt;0.05, showing that the difference between the paint types was significant</w:t>
      </w:r>
      <w:r w:rsidR="00D77E5C">
        <w:rPr>
          <w:rFonts w:ascii="Arial" w:hAnsi="Arial" w:cs="Arial"/>
          <w:sz w:val="24"/>
          <w:szCs w:val="24"/>
        </w:rPr>
        <w:t xml:space="preserve"> at 95% confidence level</w:t>
      </w:r>
      <w:r w:rsidRPr="008E2057">
        <w:rPr>
          <w:rFonts w:ascii="Arial" w:hAnsi="Arial" w:cs="Arial"/>
          <w:sz w:val="24"/>
          <w:szCs w:val="24"/>
        </w:rPr>
        <w:t>.</w:t>
      </w:r>
      <w:r>
        <w:rPr>
          <w:rFonts w:ascii="Arial" w:hAnsi="Arial" w:cs="Arial"/>
          <w:sz w:val="24"/>
          <w:szCs w:val="24"/>
        </w:rPr>
        <w:t xml:space="preserve"> Therefore highlighting the fact that the type of paint applied to walls should be considered by practitioners when developing fingermark recovery strategies.</w:t>
      </w:r>
    </w:p>
    <w:p w14:paraId="415E6C89" w14:textId="77777777" w:rsidR="00DA3D1B" w:rsidRDefault="00DA3D1B" w:rsidP="007777E4">
      <w:pPr>
        <w:spacing w:line="360" w:lineRule="auto"/>
        <w:rPr>
          <w:rFonts w:ascii="Arial" w:hAnsi="Arial" w:cs="Arial"/>
          <w:sz w:val="24"/>
          <w:szCs w:val="24"/>
        </w:rPr>
      </w:pPr>
    </w:p>
    <w:p w14:paraId="0D946464" w14:textId="673C3FD2" w:rsidR="00B272F0" w:rsidRPr="00A75AFE" w:rsidRDefault="00A75AFE" w:rsidP="00A75AFE">
      <w:pPr>
        <w:spacing w:line="360" w:lineRule="auto"/>
        <w:rPr>
          <w:rFonts w:ascii="Arial" w:hAnsi="Arial" w:cs="Arial"/>
          <w:sz w:val="24"/>
          <w:szCs w:val="24"/>
          <w:u w:val="single"/>
        </w:rPr>
      </w:pPr>
      <w:r>
        <w:rPr>
          <w:rFonts w:ascii="Arial" w:hAnsi="Arial" w:cs="Arial"/>
          <w:sz w:val="24"/>
          <w:szCs w:val="24"/>
          <w:u w:val="single"/>
        </w:rPr>
        <w:t xml:space="preserve">3.1. </w:t>
      </w:r>
      <w:r w:rsidR="00B272F0" w:rsidRPr="00A75AFE">
        <w:rPr>
          <w:rFonts w:ascii="Arial" w:hAnsi="Arial" w:cs="Arial"/>
          <w:sz w:val="24"/>
          <w:szCs w:val="24"/>
          <w:u w:val="single"/>
        </w:rPr>
        <w:t xml:space="preserve">The </w:t>
      </w:r>
      <w:r w:rsidR="00B2350B">
        <w:rPr>
          <w:rFonts w:ascii="Arial" w:hAnsi="Arial" w:cs="Arial"/>
          <w:sz w:val="24"/>
          <w:szCs w:val="24"/>
          <w:u w:val="single"/>
        </w:rPr>
        <w:t>e</w:t>
      </w:r>
      <w:r w:rsidR="00B272F0" w:rsidRPr="00A75AFE">
        <w:rPr>
          <w:rFonts w:ascii="Arial" w:hAnsi="Arial" w:cs="Arial"/>
          <w:sz w:val="24"/>
          <w:szCs w:val="24"/>
          <w:u w:val="single"/>
        </w:rPr>
        <w:t xml:space="preserve">ffectiveness of the </w:t>
      </w:r>
      <w:r w:rsidR="00B2350B">
        <w:rPr>
          <w:rFonts w:ascii="Arial" w:hAnsi="Arial" w:cs="Arial"/>
          <w:sz w:val="24"/>
          <w:szCs w:val="24"/>
          <w:u w:val="single"/>
        </w:rPr>
        <w:t>d</w:t>
      </w:r>
      <w:r w:rsidR="00B272F0" w:rsidRPr="00A75AFE">
        <w:rPr>
          <w:rFonts w:ascii="Arial" w:hAnsi="Arial" w:cs="Arial"/>
          <w:sz w:val="24"/>
          <w:szCs w:val="24"/>
          <w:u w:val="single"/>
        </w:rPr>
        <w:t xml:space="preserve">evelopment </w:t>
      </w:r>
      <w:r w:rsidR="00B2350B">
        <w:rPr>
          <w:rFonts w:ascii="Arial" w:hAnsi="Arial" w:cs="Arial"/>
          <w:sz w:val="24"/>
          <w:szCs w:val="24"/>
          <w:u w:val="single"/>
        </w:rPr>
        <w:t>processes on each p</w:t>
      </w:r>
      <w:r w:rsidR="00B272F0" w:rsidRPr="00A75AFE">
        <w:rPr>
          <w:rFonts w:ascii="Arial" w:hAnsi="Arial" w:cs="Arial"/>
          <w:sz w:val="24"/>
          <w:szCs w:val="24"/>
          <w:u w:val="single"/>
        </w:rPr>
        <w:t>aint type</w:t>
      </w:r>
    </w:p>
    <w:p w14:paraId="10DBFE0A" w14:textId="71BD9F2F" w:rsidR="00B272F0" w:rsidRDefault="00B272F0" w:rsidP="007777E4">
      <w:pPr>
        <w:spacing w:line="360" w:lineRule="auto"/>
        <w:rPr>
          <w:rFonts w:ascii="Arial" w:hAnsi="Arial" w:cs="Arial"/>
          <w:sz w:val="24"/>
          <w:szCs w:val="24"/>
        </w:rPr>
      </w:pPr>
      <w:r>
        <w:rPr>
          <w:rFonts w:ascii="Arial" w:hAnsi="Arial" w:cs="Arial"/>
          <w:sz w:val="24"/>
          <w:szCs w:val="24"/>
        </w:rPr>
        <w:lastRenderedPageBreak/>
        <w:t xml:space="preserve">The relationship between the porosity of paint and the effectiveness of development techniques is well documented and will affect the quantity and quality of </w:t>
      </w:r>
      <w:proofErr w:type="spellStart"/>
      <w:r>
        <w:rPr>
          <w:rFonts w:ascii="Arial" w:hAnsi="Arial" w:cs="Arial"/>
          <w:sz w:val="24"/>
          <w:szCs w:val="24"/>
        </w:rPr>
        <w:t>fingermar</w:t>
      </w:r>
      <w:r w:rsidR="006F5D74">
        <w:rPr>
          <w:rFonts w:ascii="Arial" w:hAnsi="Arial" w:cs="Arial"/>
          <w:sz w:val="24"/>
          <w:szCs w:val="24"/>
        </w:rPr>
        <w:t>ks</w:t>
      </w:r>
      <w:proofErr w:type="spellEnd"/>
      <w:r w:rsidR="006F5D74">
        <w:rPr>
          <w:rFonts w:ascii="Arial" w:hAnsi="Arial" w:cs="Arial"/>
          <w:sz w:val="24"/>
          <w:szCs w:val="24"/>
        </w:rPr>
        <w:t xml:space="preserve"> recovered </w:t>
      </w:r>
      <w:r w:rsidR="008373BC">
        <w:rPr>
          <w:rFonts w:ascii="Arial" w:hAnsi="Arial" w:cs="Arial"/>
          <w:sz w:val="24"/>
          <w:szCs w:val="24"/>
        </w:rPr>
        <w:t>[</w:t>
      </w:r>
      <w:r w:rsidR="002634BD">
        <w:rPr>
          <w:rFonts w:ascii="Arial" w:hAnsi="Arial" w:cs="Arial"/>
          <w:sz w:val="24"/>
          <w:szCs w:val="24"/>
        </w:rPr>
        <w:t xml:space="preserve">1, </w:t>
      </w:r>
      <w:r w:rsidR="008373BC">
        <w:rPr>
          <w:rFonts w:ascii="Arial" w:hAnsi="Arial" w:cs="Arial"/>
          <w:sz w:val="24"/>
          <w:szCs w:val="24"/>
        </w:rPr>
        <w:t xml:space="preserve">15, </w:t>
      </w:r>
      <w:proofErr w:type="gramStart"/>
      <w:r w:rsidR="008373BC">
        <w:rPr>
          <w:rFonts w:ascii="Arial" w:hAnsi="Arial" w:cs="Arial"/>
          <w:sz w:val="24"/>
          <w:szCs w:val="24"/>
        </w:rPr>
        <w:t>16</w:t>
      </w:r>
      <w:proofErr w:type="gramEnd"/>
      <w:r w:rsidR="008373BC">
        <w:rPr>
          <w:rFonts w:ascii="Arial" w:hAnsi="Arial" w:cs="Arial"/>
          <w:sz w:val="24"/>
          <w:szCs w:val="24"/>
        </w:rPr>
        <w:t>]</w:t>
      </w:r>
      <w:r>
        <w:rPr>
          <w:rFonts w:ascii="Arial" w:hAnsi="Arial" w:cs="Arial"/>
          <w:sz w:val="24"/>
          <w:szCs w:val="24"/>
        </w:rPr>
        <w:t xml:space="preserve">. Out of the three development techniques tested, magnetic granular powder outperformed both </w:t>
      </w:r>
      <w:proofErr w:type="spellStart"/>
      <w:r>
        <w:rPr>
          <w:rFonts w:ascii="Arial" w:hAnsi="Arial" w:cs="Arial"/>
          <w:sz w:val="24"/>
          <w:szCs w:val="24"/>
        </w:rPr>
        <w:t>magneta</w:t>
      </w:r>
      <w:proofErr w:type="spellEnd"/>
      <w:r>
        <w:rPr>
          <w:rFonts w:ascii="Arial" w:hAnsi="Arial" w:cs="Arial"/>
          <w:sz w:val="24"/>
          <w:szCs w:val="24"/>
        </w:rPr>
        <w:t xml:space="preserve"> flake powder and ninhydrin on all 4 paint types with respect to the number of fingermarks developed (Table 4</w:t>
      </w:r>
      <w:r w:rsidRPr="002861CC">
        <w:rPr>
          <w:rFonts w:ascii="Arial" w:hAnsi="Arial" w:cs="Arial"/>
          <w:sz w:val="24"/>
          <w:szCs w:val="24"/>
        </w:rPr>
        <w:t xml:space="preserve">) and the mean grade obtained </w:t>
      </w:r>
      <w:r>
        <w:rPr>
          <w:rFonts w:ascii="Arial" w:hAnsi="Arial" w:cs="Arial"/>
          <w:sz w:val="24"/>
          <w:szCs w:val="24"/>
        </w:rPr>
        <w:t>(F</w:t>
      </w:r>
      <w:r w:rsidRPr="002861CC">
        <w:rPr>
          <w:rFonts w:ascii="Arial" w:hAnsi="Arial" w:cs="Arial"/>
          <w:sz w:val="24"/>
          <w:szCs w:val="24"/>
        </w:rPr>
        <w:t>igure 1</w:t>
      </w:r>
      <w:r>
        <w:rPr>
          <w:rFonts w:ascii="Arial" w:hAnsi="Arial" w:cs="Arial"/>
          <w:sz w:val="24"/>
          <w:szCs w:val="24"/>
        </w:rPr>
        <w:t>)</w:t>
      </w:r>
      <w:r w:rsidRPr="002861CC">
        <w:rPr>
          <w:rFonts w:ascii="Arial" w:hAnsi="Arial" w:cs="Arial"/>
          <w:sz w:val="24"/>
          <w:szCs w:val="24"/>
        </w:rPr>
        <w:t>.</w:t>
      </w:r>
    </w:p>
    <w:p w14:paraId="7A42917F" w14:textId="77777777" w:rsidR="00F26139" w:rsidRDefault="00F26139" w:rsidP="007777E4">
      <w:pPr>
        <w:spacing w:line="360" w:lineRule="auto"/>
        <w:rPr>
          <w:rFonts w:ascii="Arial" w:hAnsi="Arial" w:cs="Arial"/>
          <w:sz w:val="24"/>
          <w:szCs w:val="24"/>
        </w:rPr>
      </w:pPr>
    </w:p>
    <w:tbl>
      <w:tblPr>
        <w:tblStyle w:val="TableGrid"/>
        <w:tblW w:w="8642" w:type="dxa"/>
        <w:tblLook w:val="04A0" w:firstRow="1" w:lastRow="0" w:firstColumn="1" w:lastColumn="0" w:noHBand="0" w:noVBand="1"/>
      </w:tblPr>
      <w:tblGrid>
        <w:gridCol w:w="1555"/>
        <w:gridCol w:w="1901"/>
        <w:gridCol w:w="2464"/>
        <w:gridCol w:w="1446"/>
        <w:gridCol w:w="1276"/>
      </w:tblGrid>
      <w:tr w:rsidR="00DA3D1B" w:rsidRPr="00DA3D1B" w14:paraId="5BA3D573" w14:textId="77777777" w:rsidTr="00AE3E42">
        <w:trPr>
          <w:trHeight w:val="510"/>
        </w:trPr>
        <w:tc>
          <w:tcPr>
            <w:tcW w:w="1555" w:type="dxa"/>
            <w:vMerge w:val="restart"/>
            <w:tcBorders>
              <w:top w:val="single" w:sz="12" w:space="0" w:color="000000"/>
              <w:left w:val="single" w:sz="12" w:space="0" w:color="000000"/>
              <w:right w:val="single" w:sz="18" w:space="0" w:color="000000" w:themeColor="text1"/>
            </w:tcBorders>
            <w:vAlign w:val="center"/>
          </w:tcPr>
          <w:p w14:paraId="52CC7442" w14:textId="77777777" w:rsidR="00DA3D1B" w:rsidRPr="00DA3D1B" w:rsidRDefault="00DA3D1B" w:rsidP="00C254E4">
            <w:pPr>
              <w:rPr>
                <w:rFonts w:ascii="Arial" w:hAnsi="Arial" w:cs="Arial"/>
                <w:b/>
                <w:sz w:val="24"/>
                <w:szCs w:val="24"/>
              </w:rPr>
            </w:pPr>
            <w:r w:rsidRPr="00DA3D1B">
              <w:rPr>
                <w:rFonts w:ascii="Arial" w:hAnsi="Arial" w:cs="Arial"/>
                <w:b/>
                <w:sz w:val="24"/>
                <w:szCs w:val="24"/>
              </w:rPr>
              <w:t>Paint type</w:t>
            </w:r>
          </w:p>
        </w:tc>
        <w:tc>
          <w:tcPr>
            <w:tcW w:w="5811" w:type="dxa"/>
            <w:gridSpan w:val="3"/>
            <w:tcBorders>
              <w:top w:val="single" w:sz="12" w:space="0" w:color="000000"/>
              <w:left w:val="single" w:sz="18" w:space="0" w:color="000000" w:themeColor="text1"/>
              <w:bottom w:val="single" w:sz="18" w:space="0" w:color="000000" w:themeColor="text1"/>
              <w:right w:val="single" w:sz="18" w:space="0" w:color="000000" w:themeColor="text1"/>
            </w:tcBorders>
            <w:vAlign w:val="center"/>
          </w:tcPr>
          <w:p w14:paraId="0894F60D" w14:textId="77777777" w:rsidR="00DA3D1B" w:rsidRPr="00DA3D1B" w:rsidRDefault="00DA3D1B" w:rsidP="00C254E4">
            <w:pPr>
              <w:jc w:val="center"/>
              <w:rPr>
                <w:rFonts w:ascii="Arial" w:hAnsi="Arial" w:cs="Arial"/>
                <w:b/>
                <w:sz w:val="24"/>
                <w:szCs w:val="24"/>
              </w:rPr>
            </w:pPr>
            <w:r w:rsidRPr="00DA3D1B">
              <w:rPr>
                <w:rFonts w:ascii="Arial" w:hAnsi="Arial" w:cs="Arial"/>
                <w:b/>
                <w:sz w:val="24"/>
                <w:szCs w:val="24"/>
              </w:rPr>
              <w:t>Development process</w:t>
            </w:r>
          </w:p>
        </w:tc>
        <w:tc>
          <w:tcPr>
            <w:tcW w:w="1276" w:type="dxa"/>
            <w:vMerge w:val="restart"/>
            <w:tcBorders>
              <w:top w:val="single" w:sz="12" w:space="0" w:color="000000"/>
              <w:left w:val="single" w:sz="18" w:space="0" w:color="000000" w:themeColor="text1"/>
              <w:right w:val="single" w:sz="12" w:space="0" w:color="000000"/>
            </w:tcBorders>
            <w:vAlign w:val="center"/>
          </w:tcPr>
          <w:p w14:paraId="55AFFDAE" w14:textId="77777777" w:rsidR="00DA3D1B" w:rsidRPr="0021422F" w:rsidRDefault="00DA3D1B" w:rsidP="00C254E4">
            <w:pPr>
              <w:jc w:val="center"/>
              <w:rPr>
                <w:rFonts w:ascii="Arial" w:hAnsi="Arial" w:cs="Arial"/>
                <w:b/>
              </w:rPr>
            </w:pPr>
            <w:r w:rsidRPr="0021422F">
              <w:rPr>
                <w:rFonts w:ascii="Arial" w:hAnsi="Arial" w:cs="Arial"/>
                <w:b/>
              </w:rPr>
              <w:t>Total</w:t>
            </w:r>
          </w:p>
        </w:tc>
      </w:tr>
      <w:tr w:rsidR="00DA3D1B" w:rsidRPr="00DA3D1B" w14:paraId="74D87E47" w14:textId="77777777" w:rsidTr="00AE3E42">
        <w:trPr>
          <w:trHeight w:val="510"/>
        </w:trPr>
        <w:tc>
          <w:tcPr>
            <w:tcW w:w="1555" w:type="dxa"/>
            <w:vMerge/>
            <w:tcBorders>
              <w:left w:val="single" w:sz="12" w:space="0" w:color="000000"/>
              <w:bottom w:val="single" w:sz="18" w:space="0" w:color="000000" w:themeColor="text1"/>
              <w:right w:val="single" w:sz="18" w:space="0" w:color="000000" w:themeColor="text1"/>
            </w:tcBorders>
            <w:vAlign w:val="center"/>
          </w:tcPr>
          <w:p w14:paraId="3740836E" w14:textId="77777777" w:rsidR="00DA3D1B" w:rsidRPr="00DA3D1B" w:rsidRDefault="00DA3D1B" w:rsidP="00C254E4">
            <w:pPr>
              <w:rPr>
                <w:rFonts w:ascii="Arial" w:hAnsi="Arial" w:cs="Arial"/>
                <w:b/>
                <w:sz w:val="24"/>
                <w:szCs w:val="24"/>
              </w:rPr>
            </w:pPr>
          </w:p>
        </w:tc>
        <w:tc>
          <w:tcPr>
            <w:tcW w:w="1901" w:type="dxa"/>
            <w:tcBorders>
              <w:left w:val="single" w:sz="18" w:space="0" w:color="000000" w:themeColor="text1"/>
              <w:bottom w:val="single" w:sz="18" w:space="0" w:color="000000" w:themeColor="text1"/>
            </w:tcBorders>
            <w:vAlign w:val="center"/>
          </w:tcPr>
          <w:p w14:paraId="40FEE6F5" w14:textId="77777777" w:rsidR="00DA3D1B" w:rsidRPr="0021422F" w:rsidRDefault="00DA3D1B" w:rsidP="00C254E4">
            <w:pPr>
              <w:jc w:val="center"/>
              <w:rPr>
                <w:rFonts w:ascii="Arial" w:hAnsi="Arial" w:cs="Arial"/>
                <w:b/>
              </w:rPr>
            </w:pPr>
            <w:proofErr w:type="spellStart"/>
            <w:r w:rsidRPr="0021422F">
              <w:rPr>
                <w:rFonts w:ascii="Arial" w:hAnsi="Arial" w:cs="Arial"/>
                <w:b/>
              </w:rPr>
              <w:t>Magneta</w:t>
            </w:r>
            <w:proofErr w:type="spellEnd"/>
            <w:r w:rsidRPr="0021422F">
              <w:rPr>
                <w:rFonts w:ascii="Arial" w:hAnsi="Arial" w:cs="Arial"/>
                <w:b/>
              </w:rPr>
              <w:t xml:space="preserve"> Flake</w:t>
            </w:r>
          </w:p>
        </w:tc>
        <w:tc>
          <w:tcPr>
            <w:tcW w:w="2464" w:type="dxa"/>
            <w:tcBorders>
              <w:bottom w:val="single" w:sz="18" w:space="0" w:color="000000" w:themeColor="text1"/>
            </w:tcBorders>
            <w:vAlign w:val="center"/>
          </w:tcPr>
          <w:p w14:paraId="0DEF103C" w14:textId="77777777" w:rsidR="00DA3D1B" w:rsidRPr="0021422F" w:rsidRDefault="00DA3D1B" w:rsidP="00C254E4">
            <w:pPr>
              <w:jc w:val="center"/>
              <w:rPr>
                <w:rFonts w:ascii="Arial" w:hAnsi="Arial" w:cs="Arial"/>
                <w:b/>
              </w:rPr>
            </w:pPr>
            <w:r w:rsidRPr="0021422F">
              <w:rPr>
                <w:rFonts w:ascii="Arial" w:hAnsi="Arial" w:cs="Arial"/>
                <w:b/>
              </w:rPr>
              <w:t>Magnetic Granular</w:t>
            </w:r>
          </w:p>
        </w:tc>
        <w:tc>
          <w:tcPr>
            <w:tcW w:w="1446" w:type="dxa"/>
            <w:tcBorders>
              <w:bottom w:val="single" w:sz="18" w:space="0" w:color="000000" w:themeColor="text1"/>
              <w:right w:val="single" w:sz="18" w:space="0" w:color="000000" w:themeColor="text1"/>
            </w:tcBorders>
            <w:vAlign w:val="center"/>
          </w:tcPr>
          <w:p w14:paraId="274E8F5C" w14:textId="77777777" w:rsidR="00DA3D1B" w:rsidRPr="0021422F" w:rsidRDefault="00DA3D1B" w:rsidP="00C254E4">
            <w:pPr>
              <w:jc w:val="center"/>
              <w:rPr>
                <w:rFonts w:ascii="Arial" w:hAnsi="Arial" w:cs="Arial"/>
                <w:b/>
              </w:rPr>
            </w:pPr>
            <w:proofErr w:type="spellStart"/>
            <w:r w:rsidRPr="0021422F">
              <w:rPr>
                <w:rFonts w:ascii="Arial" w:hAnsi="Arial" w:cs="Arial"/>
                <w:b/>
              </w:rPr>
              <w:t>Ninhydrin</w:t>
            </w:r>
            <w:proofErr w:type="spellEnd"/>
          </w:p>
        </w:tc>
        <w:tc>
          <w:tcPr>
            <w:tcW w:w="1276" w:type="dxa"/>
            <w:vMerge/>
            <w:tcBorders>
              <w:left w:val="single" w:sz="18" w:space="0" w:color="000000" w:themeColor="text1"/>
              <w:bottom w:val="single" w:sz="18" w:space="0" w:color="000000" w:themeColor="text1"/>
              <w:right w:val="single" w:sz="12" w:space="0" w:color="000000"/>
            </w:tcBorders>
            <w:vAlign w:val="center"/>
          </w:tcPr>
          <w:p w14:paraId="0BDE93CB" w14:textId="77777777" w:rsidR="00DA3D1B" w:rsidRPr="00DA3D1B" w:rsidRDefault="00DA3D1B" w:rsidP="00C254E4">
            <w:pPr>
              <w:jc w:val="center"/>
              <w:rPr>
                <w:rFonts w:ascii="Arial" w:hAnsi="Arial" w:cs="Arial"/>
                <w:b/>
                <w:sz w:val="24"/>
                <w:szCs w:val="24"/>
              </w:rPr>
            </w:pPr>
          </w:p>
        </w:tc>
      </w:tr>
      <w:tr w:rsidR="00DA3D1B" w:rsidRPr="00DA3D1B" w14:paraId="330BE371" w14:textId="77777777" w:rsidTr="0021422F">
        <w:trPr>
          <w:trHeight w:val="510"/>
        </w:trPr>
        <w:tc>
          <w:tcPr>
            <w:tcW w:w="1555" w:type="dxa"/>
            <w:tcBorders>
              <w:top w:val="single" w:sz="18" w:space="0" w:color="000000" w:themeColor="text1"/>
              <w:left w:val="single" w:sz="12" w:space="0" w:color="000000"/>
              <w:right w:val="single" w:sz="18" w:space="0" w:color="000000" w:themeColor="text1"/>
            </w:tcBorders>
            <w:vAlign w:val="center"/>
          </w:tcPr>
          <w:p w14:paraId="30715817" w14:textId="4653C27B" w:rsidR="007777E4" w:rsidRPr="0021422F" w:rsidRDefault="00DA3D1B" w:rsidP="0021422F">
            <w:pPr>
              <w:rPr>
                <w:rFonts w:ascii="Arial" w:hAnsi="Arial" w:cs="Arial"/>
                <w:b/>
              </w:rPr>
            </w:pPr>
            <w:r w:rsidRPr="0021422F">
              <w:rPr>
                <w:rFonts w:ascii="Arial" w:hAnsi="Arial" w:cs="Arial"/>
                <w:b/>
              </w:rPr>
              <w:t xml:space="preserve">Matt </w:t>
            </w:r>
          </w:p>
        </w:tc>
        <w:tc>
          <w:tcPr>
            <w:tcW w:w="1901" w:type="dxa"/>
            <w:tcBorders>
              <w:top w:val="single" w:sz="18" w:space="0" w:color="000000" w:themeColor="text1"/>
              <w:left w:val="single" w:sz="18" w:space="0" w:color="000000" w:themeColor="text1"/>
            </w:tcBorders>
            <w:vAlign w:val="center"/>
          </w:tcPr>
          <w:p w14:paraId="074D2C39"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0</w:t>
            </w:r>
          </w:p>
        </w:tc>
        <w:tc>
          <w:tcPr>
            <w:tcW w:w="2464" w:type="dxa"/>
            <w:tcBorders>
              <w:top w:val="single" w:sz="18" w:space="0" w:color="000000" w:themeColor="text1"/>
            </w:tcBorders>
            <w:vAlign w:val="center"/>
          </w:tcPr>
          <w:p w14:paraId="36A62D39"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60</w:t>
            </w:r>
          </w:p>
        </w:tc>
        <w:tc>
          <w:tcPr>
            <w:tcW w:w="1446" w:type="dxa"/>
            <w:tcBorders>
              <w:top w:val="single" w:sz="18" w:space="0" w:color="000000" w:themeColor="text1"/>
              <w:right w:val="single" w:sz="18" w:space="0" w:color="000000" w:themeColor="text1"/>
            </w:tcBorders>
            <w:vAlign w:val="center"/>
          </w:tcPr>
          <w:p w14:paraId="2021A51F"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28</w:t>
            </w:r>
          </w:p>
        </w:tc>
        <w:tc>
          <w:tcPr>
            <w:tcW w:w="1276" w:type="dxa"/>
            <w:tcBorders>
              <w:top w:val="single" w:sz="18" w:space="0" w:color="000000" w:themeColor="text1"/>
              <w:left w:val="single" w:sz="18" w:space="0" w:color="000000" w:themeColor="text1"/>
              <w:right w:val="single" w:sz="12" w:space="0" w:color="000000"/>
            </w:tcBorders>
            <w:vAlign w:val="center"/>
          </w:tcPr>
          <w:p w14:paraId="45C85FB1"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88</w:t>
            </w:r>
          </w:p>
        </w:tc>
      </w:tr>
      <w:tr w:rsidR="00DA3D1B" w:rsidRPr="00DA3D1B" w14:paraId="6E907760" w14:textId="77777777" w:rsidTr="0021422F">
        <w:trPr>
          <w:trHeight w:val="510"/>
        </w:trPr>
        <w:tc>
          <w:tcPr>
            <w:tcW w:w="1555" w:type="dxa"/>
            <w:tcBorders>
              <w:left w:val="single" w:sz="12" w:space="0" w:color="000000"/>
              <w:right w:val="single" w:sz="18" w:space="0" w:color="000000" w:themeColor="text1"/>
            </w:tcBorders>
            <w:vAlign w:val="center"/>
          </w:tcPr>
          <w:p w14:paraId="6A212D3B" w14:textId="1658D0E9" w:rsidR="007777E4" w:rsidRPr="0021422F" w:rsidRDefault="00DA3D1B" w:rsidP="0021422F">
            <w:pPr>
              <w:rPr>
                <w:rFonts w:ascii="Arial" w:hAnsi="Arial" w:cs="Arial"/>
                <w:b/>
              </w:rPr>
            </w:pPr>
            <w:r w:rsidRPr="0021422F">
              <w:rPr>
                <w:rFonts w:ascii="Arial" w:hAnsi="Arial" w:cs="Arial"/>
                <w:b/>
              </w:rPr>
              <w:t>Silk</w:t>
            </w:r>
          </w:p>
        </w:tc>
        <w:tc>
          <w:tcPr>
            <w:tcW w:w="1901" w:type="dxa"/>
            <w:tcBorders>
              <w:left w:val="single" w:sz="18" w:space="0" w:color="000000" w:themeColor="text1"/>
            </w:tcBorders>
            <w:vAlign w:val="center"/>
          </w:tcPr>
          <w:p w14:paraId="15D11FB4"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32</w:t>
            </w:r>
          </w:p>
        </w:tc>
        <w:tc>
          <w:tcPr>
            <w:tcW w:w="2464" w:type="dxa"/>
            <w:vAlign w:val="center"/>
          </w:tcPr>
          <w:p w14:paraId="12BA0C1E"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142</w:t>
            </w:r>
          </w:p>
        </w:tc>
        <w:tc>
          <w:tcPr>
            <w:tcW w:w="1446" w:type="dxa"/>
            <w:tcBorders>
              <w:right w:val="single" w:sz="18" w:space="0" w:color="000000" w:themeColor="text1"/>
            </w:tcBorders>
            <w:vAlign w:val="center"/>
          </w:tcPr>
          <w:p w14:paraId="066F9891"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106</w:t>
            </w:r>
          </w:p>
        </w:tc>
        <w:tc>
          <w:tcPr>
            <w:tcW w:w="1276" w:type="dxa"/>
            <w:tcBorders>
              <w:left w:val="single" w:sz="18" w:space="0" w:color="000000" w:themeColor="text1"/>
              <w:right w:val="single" w:sz="12" w:space="0" w:color="000000"/>
            </w:tcBorders>
            <w:vAlign w:val="center"/>
          </w:tcPr>
          <w:p w14:paraId="023CB8F6"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280</w:t>
            </w:r>
          </w:p>
        </w:tc>
      </w:tr>
      <w:tr w:rsidR="00DA3D1B" w:rsidRPr="00DA3D1B" w14:paraId="174FD238" w14:textId="77777777" w:rsidTr="0021422F">
        <w:trPr>
          <w:trHeight w:val="510"/>
        </w:trPr>
        <w:tc>
          <w:tcPr>
            <w:tcW w:w="1555" w:type="dxa"/>
            <w:tcBorders>
              <w:left w:val="single" w:sz="12" w:space="0" w:color="000000"/>
              <w:right w:val="single" w:sz="18" w:space="0" w:color="000000" w:themeColor="text1"/>
            </w:tcBorders>
            <w:vAlign w:val="center"/>
          </w:tcPr>
          <w:p w14:paraId="37409F0E" w14:textId="68534785" w:rsidR="007777E4" w:rsidRPr="0021422F" w:rsidRDefault="00DA3D1B" w:rsidP="0021422F">
            <w:pPr>
              <w:rPr>
                <w:rFonts w:ascii="Arial" w:hAnsi="Arial" w:cs="Arial"/>
                <w:b/>
              </w:rPr>
            </w:pPr>
            <w:r w:rsidRPr="0021422F">
              <w:rPr>
                <w:rFonts w:ascii="Arial" w:hAnsi="Arial" w:cs="Arial"/>
                <w:b/>
              </w:rPr>
              <w:t>Bathroom</w:t>
            </w:r>
          </w:p>
        </w:tc>
        <w:tc>
          <w:tcPr>
            <w:tcW w:w="1901" w:type="dxa"/>
            <w:tcBorders>
              <w:left w:val="single" w:sz="18" w:space="0" w:color="000000" w:themeColor="text1"/>
            </w:tcBorders>
            <w:vAlign w:val="center"/>
          </w:tcPr>
          <w:p w14:paraId="4522AC2F"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63</w:t>
            </w:r>
          </w:p>
        </w:tc>
        <w:tc>
          <w:tcPr>
            <w:tcW w:w="2464" w:type="dxa"/>
            <w:vAlign w:val="center"/>
          </w:tcPr>
          <w:p w14:paraId="5E346795"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168</w:t>
            </w:r>
          </w:p>
        </w:tc>
        <w:tc>
          <w:tcPr>
            <w:tcW w:w="1446" w:type="dxa"/>
            <w:tcBorders>
              <w:right w:val="single" w:sz="18" w:space="0" w:color="000000" w:themeColor="text1"/>
            </w:tcBorders>
            <w:vAlign w:val="center"/>
          </w:tcPr>
          <w:p w14:paraId="1B76972C"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36</w:t>
            </w:r>
          </w:p>
        </w:tc>
        <w:tc>
          <w:tcPr>
            <w:tcW w:w="1276" w:type="dxa"/>
            <w:tcBorders>
              <w:left w:val="single" w:sz="18" w:space="0" w:color="000000" w:themeColor="text1"/>
              <w:right w:val="single" w:sz="12" w:space="0" w:color="000000"/>
            </w:tcBorders>
            <w:vAlign w:val="center"/>
          </w:tcPr>
          <w:p w14:paraId="2F9236DF"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267</w:t>
            </w:r>
          </w:p>
        </w:tc>
      </w:tr>
      <w:tr w:rsidR="00DA3D1B" w:rsidRPr="00DA3D1B" w14:paraId="23C76757" w14:textId="77777777" w:rsidTr="0021422F">
        <w:trPr>
          <w:trHeight w:val="510"/>
        </w:trPr>
        <w:tc>
          <w:tcPr>
            <w:tcW w:w="1555" w:type="dxa"/>
            <w:tcBorders>
              <w:left w:val="single" w:sz="12" w:space="0" w:color="000000"/>
              <w:bottom w:val="single" w:sz="18" w:space="0" w:color="000000" w:themeColor="text1"/>
              <w:right w:val="single" w:sz="18" w:space="0" w:color="000000" w:themeColor="text1"/>
            </w:tcBorders>
            <w:vAlign w:val="center"/>
          </w:tcPr>
          <w:p w14:paraId="6C407393" w14:textId="5DEBA117" w:rsidR="007777E4" w:rsidRPr="0021422F" w:rsidRDefault="00DA3D1B" w:rsidP="0021422F">
            <w:pPr>
              <w:rPr>
                <w:rFonts w:ascii="Arial" w:hAnsi="Arial" w:cs="Arial"/>
                <w:b/>
              </w:rPr>
            </w:pPr>
            <w:r w:rsidRPr="0021422F">
              <w:rPr>
                <w:rFonts w:ascii="Arial" w:hAnsi="Arial" w:cs="Arial"/>
                <w:b/>
              </w:rPr>
              <w:t>Eggshell</w:t>
            </w:r>
          </w:p>
        </w:tc>
        <w:tc>
          <w:tcPr>
            <w:tcW w:w="1901" w:type="dxa"/>
            <w:tcBorders>
              <w:left w:val="single" w:sz="18" w:space="0" w:color="000000" w:themeColor="text1"/>
              <w:bottom w:val="single" w:sz="18" w:space="0" w:color="000000" w:themeColor="text1"/>
            </w:tcBorders>
            <w:vAlign w:val="center"/>
          </w:tcPr>
          <w:p w14:paraId="7F9EC84F"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130</w:t>
            </w:r>
          </w:p>
        </w:tc>
        <w:tc>
          <w:tcPr>
            <w:tcW w:w="2464" w:type="dxa"/>
            <w:tcBorders>
              <w:bottom w:val="single" w:sz="18" w:space="0" w:color="000000" w:themeColor="text1"/>
            </w:tcBorders>
            <w:vAlign w:val="center"/>
          </w:tcPr>
          <w:p w14:paraId="09776CEC"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171</w:t>
            </w:r>
          </w:p>
        </w:tc>
        <w:tc>
          <w:tcPr>
            <w:tcW w:w="1446" w:type="dxa"/>
            <w:tcBorders>
              <w:bottom w:val="single" w:sz="18" w:space="0" w:color="000000" w:themeColor="text1"/>
              <w:right w:val="single" w:sz="18" w:space="0" w:color="000000" w:themeColor="text1"/>
            </w:tcBorders>
            <w:vAlign w:val="center"/>
          </w:tcPr>
          <w:p w14:paraId="459A54B4"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4</w:t>
            </w:r>
          </w:p>
        </w:tc>
        <w:tc>
          <w:tcPr>
            <w:tcW w:w="1276" w:type="dxa"/>
            <w:tcBorders>
              <w:left w:val="single" w:sz="18" w:space="0" w:color="000000" w:themeColor="text1"/>
              <w:bottom w:val="single" w:sz="18" w:space="0" w:color="000000" w:themeColor="text1"/>
              <w:right w:val="single" w:sz="12" w:space="0" w:color="000000"/>
            </w:tcBorders>
            <w:vAlign w:val="center"/>
          </w:tcPr>
          <w:p w14:paraId="4CB0555B"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305</w:t>
            </w:r>
          </w:p>
        </w:tc>
      </w:tr>
      <w:tr w:rsidR="00DA3D1B" w:rsidRPr="00DA3D1B" w14:paraId="4B4AA72B" w14:textId="77777777" w:rsidTr="0021422F">
        <w:trPr>
          <w:trHeight w:val="510"/>
        </w:trPr>
        <w:tc>
          <w:tcPr>
            <w:tcW w:w="1555" w:type="dxa"/>
            <w:tcBorders>
              <w:top w:val="single" w:sz="18" w:space="0" w:color="000000" w:themeColor="text1"/>
              <w:left w:val="single" w:sz="12" w:space="0" w:color="000000"/>
              <w:bottom w:val="single" w:sz="12" w:space="0" w:color="auto"/>
              <w:right w:val="single" w:sz="18" w:space="0" w:color="000000" w:themeColor="text1"/>
            </w:tcBorders>
            <w:vAlign w:val="center"/>
          </w:tcPr>
          <w:p w14:paraId="33D441EF" w14:textId="338FDF26" w:rsidR="007777E4" w:rsidRPr="0021422F" w:rsidRDefault="00DA3D1B" w:rsidP="0021422F">
            <w:pPr>
              <w:rPr>
                <w:rFonts w:ascii="Arial" w:hAnsi="Arial" w:cs="Arial"/>
                <w:b/>
              </w:rPr>
            </w:pPr>
            <w:r w:rsidRPr="0021422F">
              <w:rPr>
                <w:rFonts w:ascii="Arial" w:hAnsi="Arial" w:cs="Arial"/>
                <w:b/>
              </w:rPr>
              <w:t>Total</w:t>
            </w:r>
          </w:p>
        </w:tc>
        <w:tc>
          <w:tcPr>
            <w:tcW w:w="1901" w:type="dxa"/>
            <w:tcBorders>
              <w:top w:val="single" w:sz="18" w:space="0" w:color="000000" w:themeColor="text1"/>
              <w:left w:val="single" w:sz="18" w:space="0" w:color="000000" w:themeColor="text1"/>
              <w:bottom w:val="single" w:sz="12" w:space="0" w:color="auto"/>
            </w:tcBorders>
            <w:vAlign w:val="center"/>
          </w:tcPr>
          <w:p w14:paraId="70F232AE"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225</w:t>
            </w:r>
          </w:p>
        </w:tc>
        <w:tc>
          <w:tcPr>
            <w:tcW w:w="2464" w:type="dxa"/>
            <w:tcBorders>
              <w:top w:val="single" w:sz="18" w:space="0" w:color="000000" w:themeColor="text1"/>
              <w:bottom w:val="single" w:sz="12" w:space="0" w:color="auto"/>
            </w:tcBorders>
            <w:vAlign w:val="center"/>
          </w:tcPr>
          <w:p w14:paraId="168F3AA5"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541</w:t>
            </w:r>
          </w:p>
        </w:tc>
        <w:tc>
          <w:tcPr>
            <w:tcW w:w="1446" w:type="dxa"/>
            <w:tcBorders>
              <w:top w:val="single" w:sz="18" w:space="0" w:color="000000" w:themeColor="text1"/>
              <w:bottom w:val="single" w:sz="12" w:space="0" w:color="000000"/>
              <w:right w:val="single" w:sz="18" w:space="0" w:color="000000" w:themeColor="text1"/>
            </w:tcBorders>
            <w:vAlign w:val="center"/>
          </w:tcPr>
          <w:p w14:paraId="0FC981F8"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174</w:t>
            </w:r>
          </w:p>
        </w:tc>
        <w:tc>
          <w:tcPr>
            <w:tcW w:w="1276" w:type="dxa"/>
            <w:tcBorders>
              <w:top w:val="single" w:sz="18" w:space="0" w:color="000000" w:themeColor="text1"/>
              <w:left w:val="single" w:sz="18" w:space="0" w:color="000000" w:themeColor="text1"/>
              <w:bottom w:val="single" w:sz="12" w:space="0" w:color="000000"/>
              <w:right w:val="single" w:sz="12" w:space="0" w:color="000000"/>
            </w:tcBorders>
            <w:vAlign w:val="center"/>
          </w:tcPr>
          <w:p w14:paraId="408BB925" w14:textId="77777777" w:rsidR="00DA3D1B" w:rsidRPr="00DA3D1B" w:rsidRDefault="00DA3D1B" w:rsidP="00C254E4">
            <w:pPr>
              <w:jc w:val="center"/>
              <w:rPr>
                <w:rFonts w:ascii="Arial" w:hAnsi="Arial" w:cs="Arial"/>
                <w:sz w:val="24"/>
                <w:szCs w:val="24"/>
              </w:rPr>
            </w:pPr>
            <w:r w:rsidRPr="00DA3D1B">
              <w:rPr>
                <w:rFonts w:ascii="Arial" w:hAnsi="Arial" w:cs="Arial"/>
                <w:sz w:val="24"/>
                <w:szCs w:val="24"/>
              </w:rPr>
              <w:t>940</w:t>
            </w:r>
          </w:p>
        </w:tc>
      </w:tr>
    </w:tbl>
    <w:p w14:paraId="28DD8645" w14:textId="66D4AD65" w:rsidR="00A82E38" w:rsidRDefault="00A82E38" w:rsidP="00A82E38">
      <w:pPr>
        <w:rPr>
          <w:rFonts w:ascii="Arial" w:hAnsi="Arial" w:cs="Arial"/>
          <w:sz w:val="24"/>
          <w:szCs w:val="24"/>
          <w:u w:val="single"/>
        </w:rPr>
      </w:pPr>
    </w:p>
    <w:p w14:paraId="080CEA11" w14:textId="727C30A4" w:rsidR="00F26139" w:rsidRPr="00F26139" w:rsidRDefault="00F26139" w:rsidP="00A82E38">
      <w:pPr>
        <w:rPr>
          <w:rFonts w:ascii="Arial" w:hAnsi="Arial" w:cs="Arial"/>
          <w:sz w:val="24"/>
          <w:szCs w:val="24"/>
          <w:u w:val="single"/>
        </w:rPr>
      </w:pPr>
      <w:bookmarkStart w:id="5" w:name="_Ref9677688"/>
      <w:bookmarkStart w:id="6" w:name="_Toc10144587"/>
      <w:r w:rsidRPr="00F26139">
        <w:rPr>
          <w:rFonts w:ascii="Arial" w:hAnsi="Arial" w:cs="Arial"/>
          <w:sz w:val="24"/>
        </w:rPr>
        <w:t xml:space="preserve">Table </w:t>
      </w:r>
      <w:bookmarkEnd w:id="5"/>
      <w:r w:rsidRPr="00F26139">
        <w:rPr>
          <w:rFonts w:ascii="Arial" w:hAnsi="Arial" w:cs="Arial"/>
          <w:noProof/>
          <w:sz w:val="24"/>
        </w:rPr>
        <w:t>4:</w:t>
      </w:r>
      <w:r w:rsidRPr="00F26139">
        <w:rPr>
          <w:rFonts w:ascii="Arial" w:hAnsi="Arial" w:cs="Arial"/>
          <w:sz w:val="24"/>
        </w:rPr>
        <w:t xml:space="preserve"> Total number of marks developed (grades 1 - 4) according to paint type (matt, silk, bathroom and eggshell) and development process (</w:t>
      </w:r>
      <w:proofErr w:type="spellStart"/>
      <w:r w:rsidRPr="00F26139">
        <w:rPr>
          <w:rFonts w:ascii="Arial" w:hAnsi="Arial" w:cs="Arial"/>
          <w:sz w:val="24"/>
        </w:rPr>
        <w:t>magneta</w:t>
      </w:r>
      <w:proofErr w:type="spellEnd"/>
      <w:r w:rsidRPr="00F26139">
        <w:rPr>
          <w:rFonts w:ascii="Arial" w:hAnsi="Arial" w:cs="Arial"/>
          <w:sz w:val="24"/>
        </w:rPr>
        <w:t xml:space="preserve"> flake powder, black magnetic granular powder and ninhydrin)</w:t>
      </w:r>
      <w:bookmarkEnd w:id="6"/>
    </w:p>
    <w:p w14:paraId="5574C7E7" w14:textId="7343F3E1" w:rsidR="00A82E38" w:rsidRDefault="00AE3E42" w:rsidP="00A82E38">
      <w:pPr>
        <w:jc w:val="center"/>
        <w:rPr>
          <w:rFonts w:ascii="Arial" w:hAnsi="Arial" w:cs="Arial"/>
          <w:sz w:val="24"/>
          <w:szCs w:val="24"/>
          <w:u w:val="single"/>
        </w:rPr>
      </w:pPr>
      <w:r>
        <w:rPr>
          <w:noProof/>
          <w:lang w:eastAsia="en-GB"/>
        </w:rPr>
        <w:lastRenderedPageBreak/>
        <w:drawing>
          <wp:inline distT="0" distB="0" distL="0" distR="0" wp14:anchorId="10EFE279" wp14:editId="731AB915">
            <wp:extent cx="5391150" cy="425988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855" cy="4267550"/>
                    </a:xfrm>
                    <a:prstGeom prst="rect">
                      <a:avLst/>
                    </a:prstGeom>
                  </pic:spPr>
                </pic:pic>
              </a:graphicData>
            </a:graphic>
          </wp:inline>
        </w:drawing>
      </w:r>
    </w:p>
    <w:p w14:paraId="41C12FCC" w14:textId="427B4295" w:rsidR="00486D84" w:rsidRDefault="00A82E38" w:rsidP="007777E4">
      <w:pPr>
        <w:pStyle w:val="Figure"/>
        <w:spacing w:line="360" w:lineRule="auto"/>
        <w:jc w:val="left"/>
        <w:rPr>
          <w:sz w:val="24"/>
          <w:szCs w:val="24"/>
        </w:rPr>
      </w:pPr>
      <w:bookmarkStart w:id="7" w:name="_Ref520891697"/>
      <w:bookmarkStart w:id="8" w:name="_Toc4266936"/>
      <w:r w:rsidRPr="00581589">
        <w:rPr>
          <w:sz w:val="24"/>
          <w:szCs w:val="24"/>
        </w:rPr>
        <w:t xml:space="preserve">Figure </w:t>
      </w:r>
      <w:bookmarkEnd w:id="7"/>
      <w:r w:rsidRPr="00581589">
        <w:rPr>
          <w:noProof/>
          <w:sz w:val="24"/>
          <w:szCs w:val="24"/>
        </w:rPr>
        <w:t>1</w:t>
      </w:r>
      <w:r w:rsidR="0021422F">
        <w:rPr>
          <w:noProof/>
          <w:sz w:val="24"/>
          <w:szCs w:val="24"/>
        </w:rPr>
        <w:t>:</w:t>
      </w:r>
      <w:r w:rsidRPr="00581589">
        <w:rPr>
          <w:sz w:val="24"/>
          <w:szCs w:val="24"/>
        </w:rPr>
        <w:t xml:space="preserve"> Chart comparing effect of development process used (magnetic granular, </w:t>
      </w:r>
      <w:proofErr w:type="spellStart"/>
      <w:r w:rsidRPr="00581589">
        <w:rPr>
          <w:sz w:val="24"/>
          <w:szCs w:val="24"/>
        </w:rPr>
        <w:t>magneta</w:t>
      </w:r>
      <w:proofErr w:type="spellEnd"/>
      <w:r w:rsidRPr="00581589">
        <w:rPr>
          <w:sz w:val="24"/>
          <w:szCs w:val="24"/>
        </w:rPr>
        <w:t xml:space="preserve"> flake and </w:t>
      </w:r>
      <w:proofErr w:type="spellStart"/>
      <w:r w:rsidRPr="00581589">
        <w:rPr>
          <w:sz w:val="24"/>
          <w:szCs w:val="24"/>
        </w:rPr>
        <w:t>ninhydrin</w:t>
      </w:r>
      <w:proofErr w:type="spellEnd"/>
      <w:r w:rsidRPr="00581589">
        <w:rPr>
          <w:sz w:val="24"/>
          <w:szCs w:val="24"/>
        </w:rPr>
        <w:t>) on paint type (matt, silk, bathroom and eggshell) applied to plain plasterboard.</w:t>
      </w:r>
      <w:bookmarkEnd w:id="8"/>
    </w:p>
    <w:p w14:paraId="46798FF5" w14:textId="77777777" w:rsidR="00D77E5C" w:rsidRPr="00D77E5C" w:rsidRDefault="00D77E5C" w:rsidP="00D77E5C"/>
    <w:p w14:paraId="62AD7177" w14:textId="2C3DBD50" w:rsidR="00B272F0" w:rsidRDefault="00B272F0" w:rsidP="007777E4">
      <w:pPr>
        <w:spacing w:line="360" w:lineRule="auto"/>
        <w:rPr>
          <w:rFonts w:ascii="Arial" w:hAnsi="Arial" w:cs="Arial"/>
          <w:sz w:val="24"/>
          <w:szCs w:val="24"/>
        </w:rPr>
      </w:pPr>
      <w:r>
        <w:rPr>
          <w:rFonts w:ascii="Arial" w:hAnsi="Arial" w:cs="Arial"/>
          <w:sz w:val="24"/>
          <w:szCs w:val="24"/>
        </w:rPr>
        <w:t>For the non-matt paints (silk, eggshell and bathroom paints), powders were expected to be the most effective development process, as these paints are considered to give a semi-porous</w:t>
      </w:r>
      <w:r w:rsidR="00D77E5C">
        <w:rPr>
          <w:rFonts w:ascii="Arial" w:hAnsi="Arial" w:cs="Arial"/>
          <w:sz w:val="24"/>
          <w:szCs w:val="24"/>
        </w:rPr>
        <w:t xml:space="preserve"> or non-porous</w:t>
      </w:r>
      <w:r>
        <w:rPr>
          <w:rFonts w:ascii="Arial" w:hAnsi="Arial" w:cs="Arial"/>
          <w:sz w:val="24"/>
          <w:szCs w:val="24"/>
        </w:rPr>
        <w:t xml:space="preserve"> finish; and current guidelines recommend using black magnetic powders as part of a sequential workflow on these surfaces </w:t>
      </w:r>
      <w:r w:rsidR="002634BD">
        <w:rPr>
          <w:rFonts w:ascii="Arial" w:hAnsi="Arial" w:cs="Arial"/>
          <w:sz w:val="24"/>
          <w:szCs w:val="24"/>
        </w:rPr>
        <w:t>[1]</w:t>
      </w:r>
      <w:r>
        <w:rPr>
          <w:rFonts w:ascii="Arial" w:hAnsi="Arial" w:cs="Arial"/>
          <w:sz w:val="24"/>
          <w:szCs w:val="24"/>
        </w:rPr>
        <w:t xml:space="preserve">. Previous research showed that </w:t>
      </w:r>
      <w:proofErr w:type="spellStart"/>
      <w:r>
        <w:rPr>
          <w:rFonts w:ascii="Arial" w:hAnsi="Arial" w:cs="Arial"/>
          <w:sz w:val="24"/>
          <w:szCs w:val="24"/>
        </w:rPr>
        <w:t>magneta</w:t>
      </w:r>
      <w:proofErr w:type="spellEnd"/>
      <w:r>
        <w:rPr>
          <w:rFonts w:ascii="Arial" w:hAnsi="Arial" w:cs="Arial"/>
          <w:sz w:val="24"/>
          <w:szCs w:val="24"/>
        </w:rPr>
        <w:t xml:space="preserve"> flake powder was the most frequently used development process used by Crime Scene Examiners (CSEs) and Crime Scene Managers (CSMs) when developing latent fingermarks on painted walls </w:t>
      </w:r>
      <w:r w:rsidR="009A115C">
        <w:rPr>
          <w:rFonts w:ascii="Arial" w:hAnsi="Arial" w:cs="Arial"/>
          <w:sz w:val="24"/>
          <w:szCs w:val="24"/>
        </w:rPr>
        <w:t>[13]</w:t>
      </w:r>
      <w:r>
        <w:rPr>
          <w:rFonts w:ascii="Arial" w:hAnsi="Arial" w:cs="Arial"/>
          <w:sz w:val="24"/>
          <w:szCs w:val="24"/>
        </w:rPr>
        <w:t xml:space="preserve">. However, the results presented in this study highlight the disparity between the effectiveness of the two powders for enhancement of marks on painted walls. </w:t>
      </w:r>
      <w:r w:rsidR="00D77E5C" w:rsidRPr="00DD55C2">
        <w:rPr>
          <w:rFonts w:ascii="Arial" w:hAnsi="Arial" w:cs="Arial"/>
          <w:sz w:val="24"/>
          <w:szCs w:val="24"/>
        </w:rPr>
        <w:t>Therefore</w:t>
      </w:r>
      <w:r w:rsidR="00D21380" w:rsidRPr="00DD55C2">
        <w:rPr>
          <w:rFonts w:ascii="Arial" w:hAnsi="Arial" w:cs="Arial"/>
          <w:sz w:val="24"/>
          <w:szCs w:val="24"/>
        </w:rPr>
        <w:t>,</w:t>
      </w:r>
      <w:r w:rsidR="00D77E5C" w:rsidRPr="00DD55C2">
        <w:rPr>
          <w:rFonts w:ascii="Arial" w:hAnsi="Arial" w:cs="Arial"/>
          <w:sz w:val="24"/>
          <w:szCs w:val="24"/>
        </w:rPr>
        <w:t xml:space="preserve"> practitioners should only use black magnetic granular powder on painted walls and not </w:t>
      </w:r>
      <w:proofErr w:type="spellStart"/>
      <w:r w:rsidR="00D77E5C" w:rsidRPr="00DD55C2">
        <w:rPr>
          <w:rFonts w:ascii="Arial" w:hAnsi="Arial" w:cs="Arial"/>
          <w:sz w:val="24"/>
          <w:szCs w:val="24"/>
        </w:rPr>
        <w:t>magneta</w:t>
      </w:r>
      <w:proofErr w:type="spellEnd"/>
      <w:r w:rsidR="00D77E5C" w:rsidRPr="00DD55C2">
        <w:rPr>
          <w:rFonts w:ascii="Arial" w:hAnsi="Arial" w:cs="Arial"/>
          <w:sz w:val="24"/>
          <w:szCs w:val="24"/>
        </w:rPr>
        <w:t xml:space="preserve"> flake powder.</w:t>
      </w:r>
      <w:r w:rsidR="00855BFC" w:rsidRPr="00DD55C2">
        <w:rPr>
          <w:rFonts w:ascii="Arial" w:hAnsi="Arial" w:cs="Arial"/>
          <w:sz w:val="24"/>
          <w:szCs w:val="24"/>
        </w:rPr>
        <w:t xml:space="preserve"> </w:t>
      </w:r>
      <w:r w:rsidR="00855BFC" w:rsidRPr="0006442D">
        <w:rPr>
          <w:rFonts w:ascii="Arial" w:hAnsi="Arial" w:cs="Arial"/>
          <w:sz w:val="24"/>
          <w:szCs w:val="24"/>
        </w:rPr>
        <w:t xml:space="preserve">Furthermore, it is </w:t>
      </w:r>
      <w:r w:rsidR="00D21380" w:rsidRPr="0006442D">
        <w:rPr>
          <w:rFonts w:ascii="Arial" w:hAnsi="Arial" w:cs="Arial"/>
          <w:sz w:val="24"/>
          <w:szCs w:val="24"/>
        </w:rPr>
        <w:t xml:space="preserve">prudent to </w:t>
      </w:r>
      <w:r w:rsidR="00855BFC" w:rsidRPr="0006442D">
        <w:rPr>
          <w:rFonts w:ascii="Arial" w:hAnsi="Arial" w:cs="Arial"/>
          <w:sz w:val="24"/>
          <w:szCs w:val="24"/>
        </w:rPr>
        <w:t xml:space="preserve">focus application </w:t>
      </w:r>
      <w:r w:rsidR="00855BFC" w:rsidRPr="0006442D">
        <w:rPr>
          <w:rFonts w:ascii="Arial" w:hAnsi="Arial" w:cs="Arial"/>
          <w:sz w:val="24"/>
          <w:szCs w:val="24"/>
        </w:rPr>
        <w:lastRenderedPageBreak/>
        <w:t xml:space="preserve">of the powder to specific areas of </w:t>
      </w:r>
      <w:r w:rsidR="00D21380" w:rsidRPr="0006442D">
        <w:rPr>
          <w:rFonts w:ascii="Arial" w:hAnsi="Arial" w:cs="Arial"/>
          <w:sz w:val="24"/>
          <w:szCs w:val="24"/>
        </w:rPr>
        <w:t xml:space="preserve">painted walls due to the </w:t>
      </w:r>
      <w:r w:rsidR="00C3256A" w:rsidRPr="0006442D">
        <w:rPr>
          <w:rFonts w:ascii="Arial" w:hAnsi="Arial" w:cs="Arial"/>
          <w:sz w:val="24"/>
          <w:szCs w:val="24"/>
        </w:rPr>
        <w:t xml:space="preserve">practical </w:t>
      </w:r>
      <w:r w:rsidR="00D21380" w:rsidRPr="0006442D">
        <w:rPr>
          <w:rFonts w:ascii="Arial" w:hAnsi="Arial" w:cs="Arial"/>
          <w:sz w:val="24"/>
          <w:szCs w:val="24"/>
        </w:rPr>
        <w:t xml:space="preserve">difficulty of applying powder </w:t>
      </w:r>
      <w:r w:rsidR="00855BFC" w:rsidRPr="0006442D">
        <w:rPr>
          <w:rFonts w:ascii="Arial" w:hAnsi="Arial" w:cs="Arial"/>
          <w:sz w:val="24"/>
          <w:szCs w:val="24"/>
        </w:rPr>
        <w:t xml:space="preserve">to a vertical wall using a magnetic wand. </w:t>
      </w:r>
    </w:p>
    <w:p w14:paraId="32E6C609" w14:textId="60B23547" w:rsidR="00B272F0" w:rsidRDefault="00B272F0" w:rsidP="007777E4">
      <w:pPr>
        <w:spacing w:line="360" w:lineRule="auto"/>
        <w:rPr>
          <w:rFonts w:ascii="Arial" w:hAnsi="Arial" w:cs="Arial"/>
          <w:sz w:val="24"/>
          <w:szCs w:val="24"/>
        </w:rPr>
      </w:pPr>
      <w:r>
        <w:rPr>
          <w:rFonts w:ascii="Arial" w:hAnsi="Arial" w:cs="Arial"/>
          <w:sz w:val="24"/>
          <w:szCs w:val="24"/>
        </w:rPr>
        <w:t xml:space="preserve">Magnetic granular powder developed the most fingermarks on matt paint, </w:t>
      </w:r>
      <w:proofErr w:type="gramStart"/>
      <w:r>
        <w:rPr>
          <w:rFonts w:ascii="Arial" w:hAnsi="Arial" w:cs="Arial"/>
          <w:sz w:val="24"/>
          <w:szCs w:val="24"/>
        </w:rPr>
        <w:t>which  contradicts</w:t>
      </w:r>
      <w:proofErr w:type="gramEnd"/>
      <w:r>
        <w:rPr>
          <w:rFonts w:ascii="Arial" w:hAnsi="Arial" w:cs="Arial"/>
          <w:sz w:val="24"/>
          <w:szCs w:val="24"/>
        </w:rPr>
        <w:t xml:space="preserve"> current guidelines as matt paint is considered a porous surface and magnetic granular powder is not recommended for developing fingermarks on matt painted walls at present </w:t>
      </w:r>
      <w:r w:rsidR="009A115C">
        <w:rPr>
          <w:rFonts w:ascii="Arial" w:hAnsi="Arial" w:cs="Arial"/>
          <w:sz w:val="24"/>
          <w:szCs w:val="24"/>
        </w:rPr>
        <w:t>[1]</w:t>
      </w:r>
      <w:r>
        <w:rPr>
          <w:rFonts w:ascii="Arial" w:hAnsi="Arial" w:cs="Arial"/>
          <w:sz w:val="24"/>
          <w:szCs w:val="24"/>
        </w:rPr>
        <w:t xml:space="preserve">. Ninhydrin however, </w:t>
      </w:r>
      <w:proofErr w:type="gramStart"/>
      <w:r>
        <w:rPr>
          <w:rFonts w:ascii="Arial" w:hAnsi="Arial" w:cs="Arial"/>
          <w:sz w:val="24"/>
          <w:szCs w:val="24"/>
        </w:rPr>
        <w:t>is currently recommended</w:t>
      </w:r>
      <w:proofErr w:type="gramEnd"/>
      <w:r>
        <w:rPr>
          <w:rFonts w:ascii="Arial" w:hAnsi="Arial" w:cs="Arial"/>
          <w:sz w:val="24"/>
          <w:szCs w:val="24"/>
        </w:rPr>
        <w:t xml:space="preserve"> as part of a sequential workflow for development of fingermarks on matt painted walls </w:t>
      </w:r>
      <w:r w:rsidR="009A115C">
        <w:rPr>
          <w:rFonts w:ascii="Arial" w:hAnsi="Arial" w:cs="Arial"/>
          <w:sz w:val="24"/>
          <w:szCs w:val="24"/>
        </w:rPr>
        <w:t>[1]</w:t>
      </w:r>
      <w:r>
        <w:rPr>
          <w:rFonts w:ascii="Arial" w:hAnsi="Arial" w:cs="Arial"/>
          <w:sz w:val="24"/>
          <w:szCs w:val="24"/>
        </w:rPr>
        <w:t>, and it was expected to give the best results in terms of the quantity and quality of the marks developed. How</w:t>
      </w:r>
      <w:r w:rsidR="0021422F">
        <w:rPr>
          <w:rFonts w:ascii="Arial" w:hAnsi="Arial" w:cs="Arial"/>
          <w:sz w:val="24"/>
          <w:szCs w:val="24"/>
        </w:rPr>
        <w:t>ever, the results presented in Table 4 and F</w:t>
      </w:r>
      <w:r>
        <w:rPr>
          <w:rFonts w:ascii="Arial" w:hAnsi="Arial" w:cs="Arial"/>
          <w:sz w:val="24"/>
          <w:szCs w:val="24"/>
        </w:rPr>
        <w:t xml:space="preserve">igure 1 show that overall </w:t>
      </w:r>
      <w:proofErr w:type="spellStart"/>
      <w:r>
        <w:rPr>
          <w:rFonts w:ascii="Arial" w:hAnsi="Arial" w:cs="Arial"/>
          <w:sz w:val="24"/>
          <w:szCs w:val="24"/>
        </w:rPr>
        <w:t>ninhydrin</w:t>
      </w:r>
      <w:proofErr w:type="spellEnd"/>
      <w:r>
        <w:rPr>
          <w:rFonts w:ascii="Arial" w:hAnsi="Arial" w:cs="Arial"/>
          <w:sz w:val="24"/>
          <w:szCs w:val="24"/>
        </w:rPr>
        <w:t xml:space="preserve"> developed less </w:t>
      </w:r>
      <w:proofErr w:type="spellStart"/>
      <w:r>
        <w:rPr>
          <w:rFonts w:ascii="Arial" w:hAnsi="Arial" w:cs="Arial"/>
          <w:sz w:val="24"/>
          <w:szCs w:val="24"/>
        </w:rPr>
        <w:t>fingermarks</w:t>
      </w:r>
      <w:proofErr w:type="spellEnd"/>
      <w:r>
        <w:rPr>
          <w:rFonts w:ascii="Arial" w:hAnsi="Arial" w:cs="Arial"/>
          <w:sz w:val="24"/>
          <w:szCs w:val="24"/>
        </w:rPr>
        <w:t xml:space="preserve"> than magnetic granular powder on all four paint types and the fingermarks obtained were of a lower quality.</w:t>
      </w:r>
      <w:r w:rsidR="00D77E5C">
        <w:rPr>
          <w:rFonts w:ascii="Arial" w:hAnsi="Arial" w:cs="Arial"/>
          <w:sz w:val="24"/>
          <w:szCs w:val="24"/>
        </w:rPr>
        <w:t xml:space="preserve"> Therefore, these results show that the Fingermark Visualisation Manual needs updating.</w:t>
      </w:r>
    </w:p>
    <w:p w14:paraId="5A481F02" w14:textId="7A557E34" w:rsidR="00B272F0" w:rsidRDefault="00B272F0" w:rsidP="007777E4">
      <w:pPr>
        <w:spacing w:line="360" w:lineRule="auto"/>
        <w:rPr>
          <w:rFonts w:ascii="Arial" w:hAnsi="Arial" w:cs="Arial"/>
          <w:sz w:val="24"/>
          <w:szCs w:val="24"/>
        </w:rPr>
      </w:pPr>
      <w:r>
        <w:rPr>
          <w:rFonts w:ascii="Arial" w:hAnsi="Arial" w:cs="Arial"/>
          <w:sz w:val="24"/>
          <w:szCs w:val="24"/>
        </w:rPr>
        <w:t xml:space="preserve">The low number of marks developed overall using ninhydrin could be due to environmental conditions. If the substrate is too cold or dry, the amino acids present in the fingermark residue do not sufficiently react with the ninhydrin reagent resulting in partially developed </w:t>
      </w:r>
      <w:proofErr w:type="spellStart"/>
      <w:r>
        <w:rPr>
          <w:rFonts w:ascii="Arial" w:hAnsi="Arial" w:cs="Arial"/>
          <w:sz w:val="24"/>
          <w:szCs w:val="24"/>
        </w:rPr>
        <w:t>fingermarks</w:t>
      </w:r>
      <w:proofErr w:type="spellEnd"/>
      <w:r>
        <w:rPr>
          <w:rFonts w:ascii="Arial" w:hAnsi="Arial" w:cs="Arial"/>
          <w:sz w:val="24"/>
          <w:szCs w:val="24"/>
        </w:rPr>
        <w:t xml:space="preserve"> </w:t>
      </w:r>
      <w:r w:rsidR="009A115C">
        <w:rPr>
          <w:rFonts w:ascii="Arial" w:hAnsi="Arial" w:cs="Arial"/>
          <w:sz w:val="24"/>
          <w:szCs w:val="24"/>
        </w:rPr>
        <w:t>[21]</w:t>
      </w:r>
      <w:r>
        <w:rPr>
          <w:rFonts w:ascii="Arial" w:hAnsi="Arial" w:cs="Arial"/>
          <w:sz w:val="24"/>
          <w:szCs w:val="24"/>
        </w:rPr>
        <w:t xml:space="preserve">. This </w:t>
      </w:r>
      <w:proofErr w:type="gramStart"/>
      <w:r>
        <w:rPr>
          <w:rFonts w:ascii="Arial" w:hAnsi="Arial" w:cs="Arial"/>
          <w:sz w:val="24"/>
          <w:szCs w:val="24"/>
        </w:rPr>
        <w:t>is often circumvented</w:t>
      </w:r>
      <w:proofErr w:type="gramEnd"/>
      <w:r>
        <w:rPr>
          <w:rFonts w:ascii="Arial" w:hAnsi="Arial" w:cs="Arial"/>
          <w:sz w:val="24"/>
          <w:szCs w:val="24"/>
        </w:rPr>
        <w:t xml:space="preserve"> by using a ninhydrin oven to regulate temperature and humidity </w:t>
      </w:r>
      <w:r w:rsidR="009A115C">
        <w:rPr>
          <w:rFonts w:ascii="Arial" w:hAnsi="Arial" w:cs="Arial"/>
          <w:sz w:val="24"/>
          <w:szCs w:val="24"/>
        </w:rPr>
        <w:t>[1]</w:t>
      </w:r>
      <w:r>
        <w:rPr>
          <w:rFonts w:ascii="Arial" w:hAnsi="Arial" w:cs="Arial"/>
          <w:sz w:val="24"/>
          <w:szCs w:val="24"/>
        </w:rPr>
        <w:t xml:space="preserve">. However, a ninhydrin oven was not used in this research in order to simulate scene conditions.  In addition, the poor performance of ninhydrin on matt paint could be due to the lack of cellulose within the paint, </w:t>
      </w:r>
      <w:r w:rsidRPr="00044A97">
        <w:rPr>
          <w:rFonts w:ascii="Arial" w:hAnsi="Arial" w:cs="Arial"/>
          <w:sz w:val="24"/>
          <w:szCs w:val="24"/>
        </w:rPr>
        <w:t xml:space="preserve">which is known to affect the development of latent marks </w:t>
      </w:r>
      <w:r w:rsidR="009A115C">
        <w:rPr>
          <w:rFonts w:ascii="Arial" w:hAnsi="Arial" w:cs="Arial"/>
          <w:sz w:val="24"/>
          <w:szCs w:val="24"/>
        </w:rPr>
        <w:t>[</w:t>
      </w:r>
      <w:r w:rsidR="002634BD">
        <w:rPr>
          <w:rFonts w:ascii="Arial" w:hAnsi="Arial" w:cs="Arial"/>
          <w:sz w:val="24"/>
          <w:szCs w:val="24"/>
        </w:rPr>
        <w:t>15, 22</w:t>
      </w:r>
      <w:r w:rsidR="009A115C">
        <w:rPr>
          <w:rFonts w:ascii="Arial" w:hAnsi="Arial" w:cs="Arial"/>
          <w:sz w:val="24"/>
          <w:szCs w:val="24"/>
        </w:rPr>
        <w:t xml:space="preserve">, </w:t>
      </w:r>
      <w:proofErr w:type="gramStart"/>
      <w:r w:rsidR="009A115C">
        <w:rPr>
          <w:rFonts w:ascii="Arial" w:hAnsi="Arial" w:cs="Arial"/>
          <w:sz w:val="24"/>
          <w:szCs w:val="24"/>
        </w:rPr>
        <w:t>23</w:t>
      </w:r>
      <w:proofErr w:type="gramEnd"/>
      <w:r w:rsidR="009A115C">
        <w:rPr>
          <w:rFonts w:ascii="Arial" w:hAnsi="Arial" w:cs="Arial"/>
          <w:sz w:val="24"/>
          <w:szCs w:val="24"/>
        </w:rPr>
        <w:t>]</w:t>
      </w:r>
      <w:r w:rsidRPr="00044A97">
        <w:rPr>
          <w:rFonts w:ascii="Arial" w:hAnsi="Arial" w:cs="Arial"/>
          <w:sz w:val="24"/>
          <w:szCs w:val="24"/>
        </w:rPr>
        <w:t xml:space="preserve">. Fingermarks that are absorbed into cellulose materials </w:t>
      </w:r>
      <w:proofErr w:type="gramStart"/>
      <w:r w:rsidRPr="00044A97">
        <w:rPr>
          <w:rFonts w:ascii="Arial" w:hAnsi="Arial" w:cs="Arial"/>
          <w:sz w:val="24"/>
          <w:szCs w:val="24"/>
        </w:rPr>
        <w:t xml:space="preserve">are </w:t>
      </w:r>
      <w:r>
        <w:rPr>
          <w:rFonts w:ascii="Arial" w:hAnsi="Arial" w:cs="Arial"/>
          <w:sz w:val="24"/>
          <w:szCs w:val="24"/>
        </w:rPr>
        <w:t>considered</w:t>
      </w:r>
      <w:proofErr w:type="gramEnd"/>
      <w:r>
        <w:rPr>
          <w:rFonts w:ascii="Arial" w:hAnsi="Arial" w:cs="Arial"/>
          <w:sz w:val="24"/>
          <w:szCs w:val="24"/>
        </w:rPr>
        <w:t xml:space="preserve"> </w:t>
      </w:r>
      <w:r w:rsidRPr="00044A97">
        <w:rPr>
          <w:rFonts w:ascii="Arial" w:hAnsi="Arial" w:cs="Arial"/>
          <w:sz w:val="24"/>
          <w:szCs w:val="24"/>
        </w:rPr>
        <w:t xml:space="preserve">more stable, and therefore marks can be developed more effectively </w:t>
      </w:r>
      <w:r>
        <w:rPr>
          <w:rFonts w:ascii="Arial" w:hAnsi="Arial" w:cs="Arial"/>
          <w:sz w:val="24"/>
          <w:szCs w:val="24"/>
        </w:rPr>
        <w:t xml:space="preserve">with chemical reagents such as </w:t>
      </w:r>
      <w:proofErr w:type="spellStart"/>
      <w:r>
        <w:rPr>
          <w:rFonts w:ascii="Arial" w:hAnsi="Arial" w:cs="Arial"/>
          <w:sz w:val="24"/>
          <w:szCs w:val="24"/>
        </w:rPr>
        <w:t>ninhydrin</w:t>
      </w:r>
      <w:proofErr w:type="spellEnd"/>
      <w:r>
        <w:rPr>
          <w:rFonts w:ascii="Arial" w:hAnsi="Arial" w:cs="Arial"/>
          <w:sz w:val="24"/>
          <w:szCs w:val="24"/>
        </w:rPr>
        <w:t xml:space="preserve"> </w:t>
      </w:r>
      <w:r w:rsidR="009A115C">
        <w:rPr>
          <w:rFonts w:ascii="Arial" w:hAnsi="Arial" w:cs="Arial"/>
          <w:sz w:val="24"/>
          <w:szCs w:val="24"/>
        </w:rPr>
        <w:t>[24</w:t>
      </w:r>
      <w:r w:rsidR="002634BD">
        <w:rPr>
          <w:rFonts w:ascii="Arial" w:hAnsi="Arial" w:cs="Arial"/>
          <w:sz w:val="24"/>
          <w:szCs w:val="24"/>
        </w:rPr>
        <w:t xml:space="preserve"> - </w:t>
      </w:r>
      <w:r w:rsidR="009A115C">
        <w:rPr>
          <w:rFonts w:ascii="Arial" w:hAnsi="Arial" w:cs="Arial"/>
          <w:sz w:val="24"/>
          <w:szCs w:val="24"/>
        </w:rPr>
        <w:t>26].</w:t>
      </w:r>
    </w:p>
    <w:p w14:paraId="72FC1C32" w14:textId="77777777" w:rsidR="008D1A5E" w:rsidRDefault="008D1A5E" w:rsidP="008D1A5E">
      <w:pPr>
        <w:spacing w:line="360" w:lineRule="auto"/>
        <w:rPr>
          <w:rFonts w:ascii="Arial" w:hAnsi="Arial" w:cs="Arial"/>
          <w:sz w:val="24"/>
          <w:szCs w:val="24"/>
        </w:rPr>
      </w:pPr>
    </w:p>
    <w:p w14:paraId="2918A2EC" w14:textId="22B4E877" w:rsidR="00B272F0" w:rsidRPr="008D1A5E" w:rsidRDefault="00A75AFE" w:rsidP="008D1A5E">
      <w:pPr>
        <w:spacing w:line="360" w:lineRule="auto"/>
        <w:rPr>
          <w:rFonts w:ascii="Arial" w:hAnsi="Arial" w:cs="Arial"/>
          <w:sz w:val="24"/>
          <w:szCs w:val="24"/>
          <w:u w:val="single"/>
        </w:rPr>
      </w:pPr>
      <w:r>
        <w:rPr>
          <w:rFonts w:ascii="Arial" w:hAnsi="Arial" w:cs="Arial"/>
          <w:sz w:val="24"/>
          <w:szCs w:val="24"/>
          <w:u w:val="single"/>
        </w:rPr>
        <w:t xml:space="preserve">3.2. </w:t>
      </w:r>
      <w:r w:rsidR="00B272F0" w:rsidRPr="008D1A5E">
        <w:rPr>
          <w:rFonts w:ascii="Arial" w:hAnsi="Arial" w:cs="Arial"/>
          <w:sz w:val="24"/>
          <w:szCs w:val="24"/>
          <w:u w:val="single"/>
        </w:rPr>
        <w:t xml:space="preserve">The </w:t>
      </w:r>
      <w:r w:rsidR="00D77E5C">
        <w:rPr>
          <w:rFonts w:ascii="Arial" w:hAnsi="Arial" w:cs="Arial"/>
          <w:sz w:val="24"/>
          <w:szCs w:val="24"/>
          <w:u w:val="single"/>
        </w:rPr>
        <w:t>e</w:t>
      </w:r>
      <w:r w:rsidR="00B272F0" w:rsidRPr="008D1A5E">
        <w:rPr>
          <w:rFonts w:ascii="Arial" w:hAnsi="Arial" w:cs="Arial"/>
          <w:sz w:val="24"/>
          <w:szCs w:val="24"/>
          <w:u w:val="single"/>
        </w:rPr>
        <w:t xml:space="preserve">ffectiveness of the </w:t>
      </w:r>
      <w:r w:rsidR="00D77E5C">
        <w:rPr>
          <w:rFonts w:ascii="Arial" w:hAnsi="Arial" w:cs="Arial"/>
          <w:sz w:val="24"/>
          <w:szCs w:val="24"/>
          <w:u w:val="single"/>
        </w:rPr>
        <w:t>development p</w:t>
      </w:r>
      <w:r w:rsidR="00B272F0" w:rsidRPr="008D1A5E">
        <w:rPr>
          <w:rFonts w:ascii="Arial" w:hAnsi="Arial" w:cs="Arial"/>
          <w:sz w:val="24"/>
          <w:szCs w:val="24"/>
          <w:u w:val="single"/>
        </w:rPr>
        <w:t xml:space="preserve">rocesses on each </w:t>
      </w:r>
      <w:r w:rsidR="00D77E5C">
        <w:rPr>
          <w:rFonts w:ascii="Arial" w:hAnsi="Arial" w:cs="Arial"/>
          <w:sz w:val="24"/>
          <w:szCs w:val="24"/>
          <w:u w:val="single"/>
        </w:rPr>
        <w:t>p</w:t>
      </w:r>
      <w:r w:rsidR="00B272F0" w:rsidRPr="008D1A5E">
        <w:rPr>
          <w:rFonts w:ascii="Arial" w:hAnsi="Arial" w:cs="Arial"/>
          <w:sz w:val="24"/>
          <w:szCs w:val="24"/>
          <w:u w:val="single"/>
        </w:rPr>
        <w:t xml:space="preserve">aint type </w:t>
      </w:r>
      <w:r w:rsidR="00D77E5C">
        <w:rPr>
          <w:rFonts w:ascii="Arial" w:hAnsi="Arial" w:cs="Arial"/>
          <w:sz w:val="24"/>
          <w:szCs w:val="24"/>
          <w:u w:val="single"/>
        </w:rPr>
        <w:t>over t</w:t>
      </w:r>
      <w:r w:rsidR="00A82E38" w:rsidRPr="008D1A5E">
        <w:rPr>
          <w:rFonts w:ascii="Arial" w:hAnsi="Arial" w:cs="Arial"/>
          <w:sz w:val="24"/>
          <w:szCs w:val="24"/>
          <w:u w:val="single"/>
        </w:rPr>
        <w:t>ime</w:t>
      </w:r>
    </w:p>
    <w:p w14:paraId="6836D997" w14:textId="1A384E91" w:rsidR="00D77E5C" w:rsidRDefault="00B272F0" w:rsidP="007777E4">
      <w:pPr>
        <w:spacing w:line="360" w:lineRule="auto"/>
        <w:rPr>
          <w:rFonts w:ascii="Arial" w:hAnsi="Arial" w:cs="Arial"/>
          <w:sz w:val="24"/>
          <w:szCs w:val="24"/>
        </w:rPr>
      </w:pPr>
      <w:r>
        <w:rPr>
          <w:rFonts w:ascii="Arial" w:hAnsi="Arial" w:cs="Arial"/>
          <w:sz w:val="24"/>
          <w:szCs w:val="24"/>
        </w:rPr>
        <w:t xml:space="preserve">Table </w:t>
      </w:r>
      <w:r>
        <w:rPr>
          <w:rFonts w:ascii="Arial" w:hAnsi="Arial" w:cs="Arial"/>
          <w:color w:val="000000" w:themeColor="text1"/>
          <w:sz w:val="24"/>
          <w:szCs w:val="24"/>
        </w:rPr>
        <w:t>5</w:t>
      </w:r>
      <w:r>
        <w:rPr>
          <w:rFonts w:ascii="Arial" w:hAnsi="Arial" w:cs="Arial"/>
          <w:sz w:val="24"/>
          <w:szCs w:val="24"/>
        </w:rPr>
        <w:t xml:space="preserve"> shows the number of fingermarks developed on each paint type by each development process at th</w:t>
      </w:r>
      <w:r w:rsidR="0021422F">
        <w:rPr>
          <w:rFonts w:ascii="Arial" w:hAnsi="Arial" w:cs="Arial"/>
          <w:sz w:val="24"/>
          <w:szCs w:val="24"/>
        </w:rPr>
        <w:t>e three times investigated and F</w:t>
      </w:r>
      <w:r>
        <w:rPr>
          <w:rFonts w:ascii="Arial" w:hAnsi="Arial" w:cs="Arial"/>
          <w:sz w:val="24"/>
          <w:szCs w:val="24"/>
        </w:rPr>
        <w:t xml:space="preserve">igure 2 shows the     mean grade obtained. </w:t>
      </w:r>
    </w:p>
    <w:tbl>
      <w:tblPr>
        <w:tblStyle w:val="TableGrid"/>
        <w:tblpPr w:leftFromText="180" w:rightFromText="180" w:vertAnchor="text" w:horzAnchor="margin" w:tblpY="1548"/>
        <w:tblW w:w="9039" w:type="dxa"/>
        <w:tblLayout w:type="fixed"/>
        <w:tblLook w:val="04A0" w:firstRow="1" w:lastRow="0" w:firstColumn="1" w:lastColumn="0" w:noHBand="0" w:noVBand="1"/>
      </w:tblPr>
      <w:tblGrid>
        <w:gridCol w:w="1262"/>
        <w:gridCol w:w="865"/>
        <w:gridCol w:w="864"/>
        <w:gridCol w:w="864"/>
        <w:gridCol w:w="864"/>
        <w:gridCol w:w="864"/>
        <w:gridCol w:w="864"/>
        <w:gridCol w:w="864"/>
        <w:gridCol w:w="864"/>
        <w:gridCol w:w="864"/>
      </w:tblGrid>
      <w:tr w:rsidR="008D1A5E" w:rsidRPr="00223DDC" w14:paraId="649F824D" w14:textId="77777777" w:rsidTr="00107BB3">
        <w:trPr>
          <w:trHeight w:val="505"/>
        </w:trPr>
        <w:tc>
          <w:tcPr>
            <w:tcW w:w="1262" w:type="dxa"/>
            <w:vMerge w:val="restart"/>
            <w:tcBorders>
              <w:top w:val="single" w:sz="12" w:space="0" w:color="auto"/>
              <w:left w:val="single" w:sz="12" w:space="0" w:color="auto"/>
              <w:right w:val="single" w:sz="12" w:space="0" w:color="auto"/>
            </w:tcBorders>
            <w:vAlign w:val="center"/>
          </w:tcPr>
          <w:p w14:paraId="78BBF490" w14:textId="77777777" w:rsidR="008D1A5E" w:rsidRPr="0021422F" w:rsidRDefault="008D1A5E" w:rsidP="00107BB3">
            <w:pPr>
              <w:jc w:val="center"/>
              <w:rPr>
                <w:rFonts w:ascii="Arial" w:hAnsi="Arial" w:cs="Arial"/>
                <w:b/>
                <w:sz w:val="24"/>
                <w:szCs w:val="24"/>
              </w:rPr>
            </w:pPr>
            <w:r w:rsidRPr="0021422F">
              <w:rPr>
                <w:rFonts w:ascii="Arial" w:hAnsi="Arial" w:cs="Arial"/>
                <w:b/>
                <w:sz w:val="24"/>
                <w:szCs w:val="24"/>
              </w:rPr>
              <w:t>Paint Type</w:t>
            </w:r>
          </w:p>
        </w:tc>
        <w:tc>
          <w:tcPr>
            <w:tcW w:w="7777" w:type="dxa"/>
            <w:gridSpan w:val="9"/>
            <w:tcBorders>
              <w:top w:val="single" w:sz="12" w:space="0" w:color="auto"/>
              <w:left w:val="single" w:sz="12" w:space="0" w:color="auto"/>
              <w:bottom w:val="single" w:sz="12" w:space="0" w:color="auto"/>
              <w:right w:val="single" w:sz="12" w:space="0" w:color="auto"/>
            </w:tcBorders>
            <w:vAlign w:val="center"/>
          </w:tcPr>
          <w:p w14:paraId="3156A909" w14:textId="69D88AB6" w:rsidR="008D1A5E" w:rsidRPr="0021422F" w:rsidRDefault="008D1A5E" w:rsidP="00107BB3">
            <w:pPr>
              <w:jc w:val="center"/>
              <w:rPr>
                <w:rFonts w:ascii="Arial" w:hAnsi="Arial" w:cs="Arial"/>
                <w:b/>
                <w:sz w:val="24"/>
                <w:szCs w:val="24"/>
              </w:rPr>
            </w:pPr>
            <w:r w:rsidRPr="0021422F">
              <w:rPr>
                <w:rFonts w:ascii="Arial" w:hAnsi="Arial" w:cs="Arial"/>
                <w:b/>
                <w:sz w:val="24"/>
                <w:szCs w:val="24"/>
              </w:rPr>
              <w:t>Development process</w:t>
            </w:r>
            <w:r w:rsidR="00107BB3" w:rsidRPr="0021422F">
              <w:rPr>
                <w:rFonts w:ascii="Arial" w:hAnsi="Arial" w:cs="Arial"/>
                <w:b/>
                <w:sz w:val="24"/>
                <w:szCs w:val="24"/>
              </w:rPr>
              <w:t xml:space="preserve"> </w:t>
            </w:r>
            <w:r w:rsidRPr="0021422F">
              <w:rPr>
                <w:rFonts w:ascii="Arial" w:hAnsi="Arial" w:cs="Arial"/>
                <w:b/>
                <w:sz w:val="24"/>
                <w:szCs w:val="24"/>
              </w:rPr>
              <w:t>and ageing period</w:t>
            </w:r>
          </w:p>
        </w:tc>
      </w:tr>
      <w:tr w:rsidR="008D1A5E" w:rsidRPr="00223DDC" w14:paraId="6B9A4926" w14:textId="77777777" w:rsidTr="00107BB3">
        <w:trPr>
          <w:trHeight w:val="454"/>
        </w:trPr>
        <w:tc>
          <w:tcPr>
            <w:tcW w:w="1262" w:type="dxa"/>
            <w:vMerge/>
            <w:tcBorders>
              <w:left w:val="single" w:sz="12" w:space="0" w:color="auto"/>
              <w:right w:val="single" w:sz="12" w:space="0" w:color="auto"/>
            </w:tcBorders>
            <w:vAlign w:val="center"/>
          </w:tcPr>
          <w:p w14:paraId="5656C17A" w14:textId="77777777" w:rsidR="008D1A5E" w:rsidRPr="0067518E" w:rsidRDefault="008D1A5E" w:rsidP="00107BB3">
            <w:pPr>
              <w:rPr>
                <w:rFonts w:ascii="Arial" w:hAnsi="Arial" w:cs="Arial"/>
                <w:b/>
              </w:rPr>
            </w:pPr>
          </w:p>
        </w:tc>
        <w:tc>
          <w:tcPr>
            <w:tcW w:w="2593" w:type="dxa"/>
            <w:gridSpan w:val="3"/>
            <w:tcBorders>
              <w:top w:val="single" w:sz="12" w:space="0" w:color="auto"/>
              <w:left w:val="single" w:sz="12" w:space="0" w:color="auto"/>
              <w:bottom w:val="single" w:sz="12" w:space="0" w:color="auto"/>
              <w:right w:val="single" w:sz="12" w:space="0" w:color="auto"/>
            </w:tcBorders>
            <w:vAlign w:val="center"/>
          </w:tcPr>
          <w:p w14:paraId="594948AD" w14:textId="77777777" w:rsidR="008D1A5E" w:rsidRPr="0067518E" w:rsidRDefault="008D1A5E" w:rsidP="00107BB3">
            <w:pPr>
              <w:jc w:val="center"/>
              <w:rPr>
                <w:rFonts w:ascii="Arial" w:hAnsi="Arial" w:cs="Arial"/>
                <w:b/>
              </w:rPr>
            </w:pPr>
            <w:proofErr w:type="spellStart"/>
            <w:r w:rsidRPr="0067518E">
              <w:rPr>
                <w:rFonts w:ascii="Arial" w:hAnsi="Arial" w:cs="Arial"/>
                <w:b/>
              </w:rPr>
              <w:t>Magneta</w:t>
            </w:r>
            <w:proofErr w:type="spellEnd"/>
            <w:r w:rsidRPr="0067518E">
              <w:rPr>
                <w:rFonts w:ascii="Arial" w:hAnsi="Arial" w:cs="Arial"/>
                <w:b/>
              </w:rPr>
              <w:t xml:space="preserve"> Flake</w:t>
            </w:r>
          </w:p>
        </w:tc>
        <w:tc>
          <w:tcPr>
            <w:tcW w:w="2592" w:type="dxa"/>
            <w:gridSpan w:val="3"/>
            <w:tcBorders>
              <w:top w:val="single" w:sz="12" w:space="0" w:color="auto"/>
              <w:left w:val="single" w:sz="12" w:space="0" w:color="auto"/>
              <w:bottom w:val="single" w:sz="12" w:space="0" w:color="auto"/>
              <w:right w:val="single" w:sz="12" w:space="0" w:color="auto"/>
            </w:tcBorders>
            <w:vAlign w:val="center"/>
          </w:tcPr>
          <w:p w14:paraId="6B75E924" w14:textId="77777777" w:rsidR="008D1A5E" w:rsidRPr="0067518E" w:rsidRDefault="008D1A5E" w:rsidP="00107BB3">
            <w:pPr>
              <w:jc w:val="center"/>
              <w:rPr>
                <w:rFonts w:ascii="Arial" w:hAnsi="Arial" w:cs="Arial"/>
                <w:b/>
              </w:rPr>
            </w:pPr>
            <w:r w:rsidRPr="0067518E">
              <w:rPr>
                <w:rFonts w:ascii="Arial" w:hAnsi="Arial" w:cs="Arial"/>
                <w:b/>
              </w:rPr>
              <w:t>Magnetic Granular</w:t>
            </w:r>
          </w:p>
        </w:tc>
        <w:tc>
          <w:tcPr>
            <w:tcW w:w="2592" w:type="dxa"/>
            <w:gridSpan w:val="3"/>
            <w:tcBorders>
              <w:top w:val="single" w:sz="12" w:space="0" w:color="auto"/>
              <w:left w:val="single" w:sz="12" w:space="0" w:color="auto"/>
              <w:right w:val="single" w:sz="12" w:space="0" w:color="auto"/>
            </w:tcBorders>
            <w:vAlign w:val="center"/>
          </w:tcPr>
          <w:p w14:paraId="257DF12E" w14:textId="77777777" w:rsidR="008D1A5E" w:rsidRPr="0067518E" w:rsidRDefault="008D1A5E" w:rsidP="00107BB3">
            <w:pPr>
              <w:jc w:val="center"/>
              <w:rPr>
                <w:rFonts w:ascii="Arial" w:hAnsi="Arial" w:cs="Arial"/>
                <w:b/>
              </w:rPr>
            </w:pPr>
            <w:proofErr w:type="spellStart"/>
            <w:r w:rsidRPr="0067518E">
              <w:rPr>
                <w:rFonts w:ascii="Arial" w:hAnsi="Arial" w:cs="Arial"/>
                <w:b/>
              </w:rPr>
              <w:t>Ninhydrin</w:t>
            </w:r>
            <w:proofErr w:type="spellEnd"/>
          </w:p>
        </w:tc>
      </w:tr>
      <w:tr w:rsidR="008D1A5E" w:rsidRPr="00223DDC" w14:paraId="332AF9FE" w14:textId="77777777" w:rsidTr="00107BB3">
        <w:trPr>
          <w:trHeight w:val="505"/>
        </w:trPr>
        <w:tc>
          <w:tcPr>
            <w:tcW w:w="1262" w:type="dxa"/>
            <w:vMerge/>
            <w:tcBorders>
              <w:left w:val="single" w:sz="12" w:space="0" w:color="auto"/>
              <w:bottom w:val="single" w:sz="12" w:space="0" w:color="auto"/>
              <w:right w:val="single" w:sz="12" w:space="0" w:color="auto"/>
            </w:tcBorders>
            <w:vAlign w:val="center"/>
          </w:tcPr>
          <w:p w14:paraId="18F53609" w14:textId="77777777" w:rsidR="008D1A5E" w:rsidRPr="0067518E" w:rsidRDefault="008D1A5E" w:rsidP="00107BB3">
            <w:pPr>
              <w:rPr>
                <w:rFonts w:ascii="Arial" w:hAnsi="Arial" w:cs="Arial"/>
                <w:b/>
              </w:rPr>
            </w:pPr>
          </w:p>
        </w:tc>
        <w:tc>
          <w:tcPr>
            <w:tcW w:w="865" w:type="dxa"/>
            <w:tcBorders>
              <w:top w:val="single" w:sz="12" w:space="0" w:color="auto"/>
              <w:left w:val="single" w:sz="12" w:space="0" w:color="auto"/>
              <w:bottom w:val="single" w:sz="12" w:space="0" w:color="auto"/>
            </w:tcBorders>
          </w:tcPr>
          <w:p w14:paraId="1226BB15" w14:textId="77777777" w:rsidR="008D1A5E" w:rsidRPr="0067518E" w:rsidRDefault="008D1A5E" w:rsidP="00107BB3">
            <w:pPr>
              <w:jc w:val="center"/>
              <w:rPr>
                <w:rFonts w:ascii="Arial" w:hAnsi="Arial" w:cs="Arial"/>
              </w:rPr>
            </w:pPr>
            <w:r w:rsidRPr="0067518E">
              <w:rPr>
                <w:rFonts w:ascii="Arial" w:hAnsi="Arial" w:cs="Arial"/>
              </w:rPr>
              <w:t>1</w:t>
            </w:r>
          </w:p>
          <w:p w14:paraId="72E3D6DD" w14:textId="77777777" w:rsidR="008D1A5E" w:rsidRPr="0067518E" w:rsidRDefault="008D1A5E" w:rsidP="00107BB3">
            <w:pPr>
              <w:jc w:val="center"/>
              <w:rPr>
                <w:rFonts w:ascii="Arial" w:hAnsi="Arial" w:cs="Arial"/>
              </w:rPr>
            </w:pPr>
            <w:r w:rsidRPr="0067518E">
              <w:rPr>
                <w:rFonts w:ascii="Arial" w:hAnsi="Arial" w:cs="Arial"/>
              </w:rPr>
              <w:t>Day</w:t>
            </w:r>
          </w:p>
        </w:tc>
        <w:tc>
          <w:tcPr>
            <w:tcW w:w="864" w:type="dxa"/>
            <w:tcBorders>
              <w:top w:val="single" w:sz="12" w:space="0" w:color="auto"/>
              <w:bottom w:val="single" w:sz="12" w:space="0" w:color="auto"/>
            </w:tcBorders>
            <w:vAlign w:val="center"/>
          </w:tcPr>
          <w:p w14:paraId="29B6CC01" w14:textId="77777777" w:rsidR="008D1A5E" w:rsidRPr="0067518E" w:rsidRDefault="008D1A5E" w:rsidP="00107BB3">
            <w:pPr>
              <w:jc w:val="center"/>
              <w:rPr>
                <w:rFonts w:ascii="Arial" w:hAnsi="Arial" w:cs="Arial"/>
              </w:rPr>
            </w:pPr>
            <w:r w:rsidRPr="0067518E">
              <w:rPr>
                <w:rFonts w:ascii="Arial" w:hAnsi="Arial" w:cs="Arial"/>
              </w:rPr>
              <w:t>1 Week</w:t>
            </w:r>
          </w:p>
        </w:tc>
        <w:tc>
          <w:tcPr>
            <w:tcW w:w="864" w:type="dxa"/>
            <w:tcBorders>
              <w:top w:val="single" w:sz="12" w:space="0" w:color="auto"/>
              <w:bottom w:val="single" w:sz="12" w:space="0" w:color="auto"/>
              <w:right w:val="single" w:sz="12" w:space="0" w:color="auto"/>
            </w:tcBorders>
            <w:vAlign w:val="center"/>
          </w:tcPr>
          <w:p w14:paraId="64BD159B" w14:textId="77777777" w:rsidR="008D1A5E" w:rsidRPr="0067518E" w:rsidRDefault="008D1A5E" w:rsidP="00107BB3">
            <w:pPr>
              <w:jc w:val="center"/>
              <w:rPr>
                <w:rFonts w:ascii="Arial" w:hAnsi="Arial" w:cs="Arial"/>
              </w:rPr>
            </w:pPr>
            <w:r w:rsidRPr="0067518E">
              <w:rPr>
                <w:rFonts w:ascii="Arial" w:hAnsi="Arial" w:cs="Arial"/>
              </w:rPr>
              <w:t>1 Month</w:t>
            </w:r>
          </w:p>
        </w:tc>
        <w:tc>
          <w:tcPr>
            <w:tcW w:w="864" w:type="dxa"/>
            <w:tcBorders>
              <w:top w:val="single" w:sz="12" w:space="0" w:color="000000"/>
              <w:left w:val="single" w:sz="12" w:space="0" w:color="auto"/>
              <w:bottom w:val="single" w:sz="12" w:space="0" w:color="auto"/>
            </w:tcBorders>
            <w:vAlign w:val="center"/>
          </w:tcPr>
          <w:p w14:paraId="44F2D3F1" w14:textId="77777777" w:rsidR="008D1A5E" w:rsidRPr="0067518E" w:rsidRDefault="008D1A5E" w:rsidP="00107BB3">
            <w:pPr>
              <w:jc w:val="center"/>
              <w:rPr>
                <w:rFonts w:ascii="Arial" w:hAnsi="Arial" w:cs="Arial"/>
              </w:rPr>
            </w:pPr>
            <w:r w:rsidRPr="0067518E">
              <w:rPr>
                <w:rFonts w:ascii="Arial" w:hAnsi="Arial" w:cs="Arial"/>
              </w:rPr>
              <w:t>1</w:t>
            </w:r>
          </w:p>
          <w:p w14:paraId="32B9AF53" w14:textId="77777777" w:rsidR="008D1A5E" w:rsidRPr="0067518E" w:rsidRDefault="008D1A5E" w:rsidP="00107BB3">
            <w:pPr>
              <w:jc w:val="center"/>
              <w:rPr>
                <w:rFonts w:ascii="Arial" w:hAnsi="Arial" w:cs="Arial"/>
              </w:rPr>
            </w:pPr>
            <w:r w:rsidRPr="0067518E">
              <w:rPr>
                <w:rFonts w:ascii="Arial" w:hAnsi="Arial" w:cs="Arial"/>
              </w:rPr>
              <w:t>Day</w:t>
            </w:r>
          </w:p>
        </w:tc>
        <w:tc>
          <w:tcPr>
            <w:tcW w:w="864" w:type="dxa"/>
            <w:tcBorders>
              <w:top w:val="single" w:sz="12" w:space="0" w:color="000000"/>
              <w:bottom w:val="single" w:sz="12" w:space="0" w:color="auto"/>
            </w:tcBorders>
            <w:vAlign w:val="center"/>
          </w:tcPr>
          <w:p w14:paraId="1887D6C6" w14:textId="77777777" w:rsidR="008D1A5E" w:rsidRPr="0067518E" w:rsidRDefault="008D1A5E" w:rsidP="00107BB3">
            <w:pPr>
              <w:jc w:val="center"/>
              <w:rPr>
                <w:rFonts w:ascii="Arial" w:hAnsi="Arial" w:cs="Arial"/>
              </w:rPr>
            </w:pPr>
            <w:r w:rsidRPr="0067518E">
              <w:rPr>
                <w:rFonts w:ascii="Arial" w:hAnsi="Arial" w:cs="Arial"/>
              </w:rPr>
              <w:t>1 Week</w:t>
            </w:r>
          </w:p>
        </w:tc>
        <w:tc>
          <w:tcPr>
            <w:tcW w:w="864" w:type="dxa"/>
            <w:tcBorders>
              <w:top w:val="single" w:sz="12" w:space="0" w:color="000000"/>
              <w:bottom w:val="single" w:sz="12" w:space="0" w:color="auto"/>
              <w:right w:val="single" w:sz="12" w:space="0" w:color="auto"/>
            </w:tcBorders>
            <w:vAlign w:val="center"/>
          </w:tcPr>
          <w:p w14:paraId="2E4738AE" w14:textId="77777777" w:rsidR="008D1A5E" w:rsidRPr="0067518E" w:rsidRDefault="008D1A5E" w:rsidP="00107BB3">
            <w:pPr>
              <w:jc w:val="center"/>
              <w:rPr>
                <w:rFonts w:ascii="Arial" w:hAnsi="Arial" w:cs="Arial"/>
              </w:rPr>
            </w:pPr>
            <w:r w:rsidRPr="0067518E">
              <w:rPr>
                <w:rFonts w:ascii="Arial" w:hAnsi="Arial" w:cs="Arial"/>
              </w:rPr>
              <w:t>1 Month</w:t>
            </w:r>
          </w:p>
        </w:tc>
        <w:tc>
          <w:tcPr>
            <w:tcW w:w="864" w:type="dxa"/>
            <w:tcBorders>
              <w:top w:val="single" w:sz="12" w:space="0" w:color="000000"/>
              <w:left w:val="single" w:sz="12" w:space="0" w:color="auto"/>
              <w:bottom w:val="single" w:sz="12" w:space="0" w:color="auto"/>
            </w:tcBorders>
            <w:vAlign w:val="center"/>
          </w:tcPr>
          <w:p w14:paraId="7D564160" w14:textId="77777777" w:rsidR="008D1A5E" w:rsidRPr="0067518E" w:rsidRDefault="008D1A5E" w:rsidP="00107BB3">
            <w:pPr>
              <w:jc w:val="center"/>
              <w:rPr>
                <w:rFonts w:ascii="Arial" w:hAnsi="Arial" w:cs="Arial"/>
              </w:rPr>
            </w:pPr>
            <w:r w:rsidRPr="0067518E">
              <w:rPr>
                <w:rFonts w:ascii="Arial" w:hAnsi="Arial" w:cs="Arial"/>
              </w:rPr>
              <w:t>1</w:t>
            </w:r>
          </w:p>
          <w:p w14:paraId="7116FBBB" w14:textId="77777777" w:rsidR="008D1A5E" w:rsidRPr="0067518E" w:rsidRDefault="008D1A5E" w:rsidP="00107BB3">
            <w:pPr>
              <w:jc w:val="center"/>
              <w:rPr>
                <w:rFonts w:ascii="Arial" w:hAnsi="Arial" w:cs="Arial"/>
              </w:rPr>
            </w:pPr>
            <w:r w:rsidRPr="0067518E">
              <w:rPr>
                <w:rFonts w:ascii="Arial" w:hAnsi="Arial" w:cs="Arial"/>
              </w:rPr>
              <w:t>Day</w:t>
            </w:r>
          </w:p>
        </w:tc>
        <w:tc>
          <w:tcPr>
            <w:tcW w:w="864" w:type="dxa"/>
            <w:tcBorders>
              <w:top w:val="single" w:sz="12" w:space="0" w:color="000000"/>
              <w:bottom w:val="single" w:sz="12" w:space="0" w:color="auto"/>
            </w:tcBorders>
            <w:vAlign w:val="center"/>
          </w:tcPr>
          <w:p w14:paraId="19C41884" w14:textId="77777777" w:rsidR="008D1A5E" w:rsidRPr="0067518E" w:rsidRDefault="008D1A5E" w:rsidP="00107BB3">
            <w:pPr>
              <w:jc w:val="center"/>
              <w:rPr>
                <w:rFonts w:ascii="Arial" w:hAnsi="Arial" w:cs="Arial"/>
              </w:rPr>
            </w:pPr>
            <w:r w:rsidRPr="0067518E">
              <w:rPr>
                <w:rFonts w:ascii="Arial" w:hAnsi="Arial" w:cs="Arial"/>
              </w:rPr>
              <w:t>1 Week</w:t>
            </w:r>
          </w:p>
        </w:tc>
        <w:tc>
          <w:tcPr>
            <w:tcW w:w="864" w:type="dxa"/>
            <w:tcBorders>
              <w:top w:val="single" w:sz="12" w:space="0" w:color="000000"/>
              <w:bottom w:val="single" w:sz="12" w:space="0" w:color="auto"/>
              <w:right w:val="single" w:sz="12" w:space="0" w:color="auto"/>
            </w:tcBorders>
            <w:vAlign w:val="center"/>
          </w:tcPr>
          <w:p w14:paraId="12ED42DE" w14:textId="77777777" w:rsidR="008D1A5E" w:rsidRPr="0067518E" w:rsidRDefault="008D1A5E" w:rsidP="00107BB3">
            <w:pPr>
              <w:jc w:val="center"/>
              <w:rPr>
                <w:rFonts w:ascii="Arial" w:hAnsi="Arial" w:cs="Arial"/>
              </w:rPr>
            </w:pPr>
            <w:r w:rsidRPr="0067518E">
              <w:rPr>
                <w:rFonts w:ascii="Arial" w:hAnsi="Arial" w:cs="Arial"/>
              </w:rPr>
              <w:t>1 Month</w:t>
            </w:r>
          </w:p>
        </w:tc>
      </w:tr>
      <w:tr w:rsidR="008D1A5E" w:rsidRPr="00223DDC" w14:paraId="16A6CC4B" w14:textId="77777777" w:rsidTr="00107BB3">
        <w:trPr>
          <w:trHeight w:val="567"/>
        </w:trPr>
        <w:tc>
          <w:tcPr>
            <w:tcW w:w="1262" w:type="dxa"/>
            <w:tcBorders>
              <w:top w:val="single" w:sz="12" w:space="0" w:color="auto"/>
              <w:left w:val="single" w:sz="12" w:space="0" w:color="auto"/>
              <w:right w:val="single" w:sz="12" w:space="0" w:color="auto"/>
            </w:tcBorders>
            <w:vAlign w:val="center"/>
          </w:tcPr>
          <w:p w14:paraId="12C559B9" w14:textId="77777777" w:rsidR="008D1A5E" w:rsidRPr="0067518E" w:rsidRDefault="008D1A5E" w:rsidP="00107BB3">
            <w:pPr>
              <w:rPr>
                <w:rFonts w:ascii="Arial" w:hAnsi="Arial" w:cs="Arial"/>
                <w:b/>
              </w:rPr>
            </w:pPr>
            <w:r w:rsidRPr="0067518E">
              <w:rPr>
                <w:rFonts w:ascii="Arial" w:hAnsi="Arial" w:cs="Arial"/>
                <w:b/>
              </w:rPr>
              <w:t>Matt</w:t>
            </w:r>
          </w:p>
        </w:tc>
        <w:tc>
          <w:tcPr>
            <w:tcW w:w="865" w:type="dxa"/>
            <w:tcBorders>
              <w:top w:val="single" w:sz="12" w:space="0" w:color="auto"/>
              <w:left w:val="single" w:sz="12" w:space="0" w:color="auto"/>
            </w:tcBorders>
            <w:vAlign w:val="center"/>
          </w:tcPr>
          <w:p w14:paraId="380FB685" w14:textId="77777777" w:rsidR="008D1A5E" w:rsidRPr="0067518E" w:rsidRDefault="008D1A5E" w:rsidP="00107BB3">
            <w:pPr>
              <w:jc w:val="center"/>
              <w:rPr>
                <w:rFonts w:ascii="Arial" w:hAnsi="Arial" w:cs="Arial"/>
              </w:rPr>
            </w:pPr>
            <w:r w:rsidRPr="0067518E">
              <w:rPr>
                <w:rFonts w:ascii="Arial" w:hAnsi="Arial" w:cs="Arial"/>
              </w:rPr>
              <w:t>0</w:t>
            </w:r>
          </w:p>
        </w:tc>
        <w:tc>
          <w:tcPr>
            <w:tcW w:w="864" w:type="dxa"/>
            <w:tcBorders>
              <w:top w:val="single" w:sz="12" w:space="0" w:color="auto"/>
            </w:tcBorders>
            <w:vAlign w:val="center"/>
          </w:tcPr>
          <w:p w14:paraId="4DD9DB84" w14:textId="77777777" w:rsidR="008D1A5E" w:rsidRPr="0067518E" w:rsidRDefault="008D1A5E" w:rsidP="00107BB3">
            <w:pPr>
              <w:jc w:val="center"/>
              <w:rPr>
                <w:rFonts w:ascii="Arial" w:hAnsi="Arial" w:cs="Arial"/>
              </w:rPr>
            </w:pPr>
            <w:r w:rsidRPr="0067518E">
              <w:rPr>
                <w:rFonts w:ascii="Arial" w:hAnsi="Arial" w:cs="Arial"/>
              </w:rPr>
              <w:t>0</w:t>
            </w:r>
          </w:p>
        </w:tc>
        <w:tc>
          <w:tcPr>
            <w:tcW w:w="864" w:type="dxa"/>
            <w:tcBorders>
              <w:top w:val="single" w:sz="12" w:space="0" w:color="auto"/>
              <w:right w:val="single" w:sz="12" w:space="0" w:color="auto"/>
            </w:tcBorders>
            <w:vAlign w:val="center"/>
          </w:tcPr>
          <w:p w14:paraId="39C73091" w14:textId="77777777" w:rsidR="008D1A5E" w:rsidRPr="0067518E" w:rsidRDefault="008D1A5E" w:rsidP="00107BB3">
            <w:pPr>
              <w:jc w:val="center"/>
              <w:rPr>
                <w:rFonts w:ascii="Arial" w:hAnsi="Arial" w:cs="Arial"/>
              </w:rPr>
            </w:pPr>
            <w:r w:rsidRPr="0067518E">
              <w:rPr>
                <w:rFonts w:ascii="Arial" w:hAnsi="Arial" w:cs="Arial"/>
              </w:rPr>
              <w:t>0</w:t>
            </w:r>
          </w:p>
        </w:tc>
        <w:tc>
          <w:tcPr>
            <w:tcW w:w="864" w:type="dxa"/>
            <w:tcBorders>
              <w:top w:val="single" w:sz="12" w:space="0" w:color="auto"/>
              <w:left w:val="single" w:sz="12" w:space="0" w:color="auto"/>
            </w:tcBorders>
            <w:vAlign w:val="center"/>
          </w:tcPr>
          <w:p w14:paraId="299F0DCF" w14:textId="77777777" w:rsidR="008D1A5E" w:rsidRPr="0067518E" w:rsidRDefault="008D1A5E" w:rsidP="00107BB3">
            <w:pPr>
              <w:jc w:val="center"/>
              <w:rPr>
                <w:rFonts w:ascii="Arial" w:hAnsi="Arial" w:cs="Arial"/>
              </w:rPr>
            </w:pPr>
            <w:r w:rsidRPr="0067518E">
              <w:rPr>
                <w:rFonts w:ascii="Arial" w:hAnsi="Arial" w:cs="Arial"/>
              </w:rPr>
              <w:t>5</w:t>
            </w:r>
          </w:p>
        </w:tc>
        <w:tc>
          <w:tcPr>
            <w:tcW w:w="864" w:type="dxa"/>
            <w:tcBorders>
              <w:top w:val="single" w:sz="12" w:space="0" w:color="auto"/>
            </w:tcBorders>
            <w:vAlign w:val="center"/>
          </w:tcPr>
          <w:p w14:paraId="55E17D96" w14:textId="77777777" w:rsidR="008D1A5E" w:rsidRPr="0067518E" w:rsidRDefault="008D1A5E" w:rsidP="00107BB3">
            <w:pPr>
              <w:jc w:val="center"/>
              <w:rPr>
                <w:rFonts w:ascii="Arial" w:hAnsi="Arial" w:cs="Arial"/>
              </w:rPr>
            </w:pPr>
            <w:r w:rsidRPr="0067518E">
              <w:rPr>
                <w:rFonts w:ascii="Arial" w:hAnsi="Arial" w:cs="Arial"/>
              </w:rPr>
              <w:t>20</w:t>
            </w:r>
          </w:p>
        </w:tc>
        <w:tc>
          <w:tcPr>
            <w:tcW w:w="864" w:type="dxa"/>
            <w:tcBorders>
              <w:top w:val="single" w:sz="12" w:space="0" w:color="auto"/>
              <w:right w:val="single" w:sz="12" w:space="0" w:color="auto"/>
            </w:tcBorders>
            <w:vAlign w:val="center"/>
          </w:tcPr>
          <w:p w14:paraId="469BD6F5" w14:textId="77777777" w:rsidR="008D1A5E" w:rsidRPr="0067518E" w:rsidRDefault="008D1A5E" w:rsidP="00107BB3">
            <w:pPr>
              <w:jc w:val="center"/>
              <w:rPr>
                <w:rFonts w:ascii="Arial" w:hAnsi="Arial" w:cs="Arial"/>
              </w:rPr>
            </w:pPr>
            <w:r w:rsidRPr="0067518E">
              <w:rPr>
                <w:rFonts w:ascii="Arial" w:hAnsi="Arial" w:cs="Arial"/>
              </w:rPr>
              <w:t>35</w:t>
            </w:r>
          </w:p>
        </w:tc>
        <w:tc>
          <w:tcPr>
            <w:tcW w:w="864" w:type="dxa"/>
            <w:tcBorders>
              <w:top w:val="single" w:sz="12" w:space="0" w:color="auto"/>
              <w:left w:val="single" w:sz="12" w:space="0" w:color="auto"/>
            </w:tcBorders>
            <w:vAlign w:val="center"/>
          </w:tcPr>
          <w:p w14:paraId="63924B52" w14:textId="77777777" w:rsidR="008D1A5E" w:rsidRPr="0067518E" w:rsidRDefault="008D1A5E" w:rsidP="00107BB3">
            <w:pPr>
              <w:jc w:val="center"/>
              <w:rPr>
                <w:rFonts w:ascii="Arial" w:hAnsi="Arial" w:cs="Arial"/>
              </w:rPr>
            </w:pPr>
            <w:r w:rsidRPr="0067518E">
              <w:rPr>
                <w:rFonts w:ascii="Arial" w:hAnsi="Arial" w:cs="Arial"/>
              </w:rPr>
              <w:t>20</w:t>
            </w:r>
          </w:p>
        </w:tc>
        <w:tc>
          <w:tcPr>
            <w:tcW w:w="864" w:type="dxa"/>
            <w:tcBorders>
              <w:top w:val="single" w:sz="12" w:space="0" w:color="auto"/>
            </w:tcBorders>
            <w:vAlign w:val="center"/>
          </w:tcPr>
          <w:p w14:paraId="7E606C37" w14:textId="77777777" w:rsidR="008D1A5E" w:rsidRPr="0067518E" w:rsidRDefault="008D1A5E" w:rsidP="00107BB3">
            <w:pPr>
              <w:jc w:val="center"/>
              <w:rPr>
                <w:rFonts w:ascii="Arial" w:hAnsi="Arial" w:cs="Arial"/>
              </w:rPr>
            </w:pPr>
            <w:r w:rsidRPr="0067518E">
              <w:rPr>
                <w:rFonts w:ascii="Arial" w:hAnsi="Arial" w:cs="Arial"/>
              </w:rPr>
              <w:t>8</w:t>
            </w:r>
          </w:p>
        </w:tc>
        <w:tc>
          <w:tcPr>
            <w:tcW w:w="864" w:type="dxa"/>
            <w:tcBorders>
              <w:top w:val="single" w:sz="12" w:space="0" w:color="auto"/>
              <w:right w:val="single" w:sz="12" w:space="0" w:color="auto"/>
            </w:tcBorders>
            <w:vAlign w:val="center"/>
          </w:tcPr>
          <w:p w14:paraId="54247B9B" w14:textId="77777777" w:rsidR="008D1A5E" w:rsidRPr="0067518E" w:rsidRDefault="008D1A5E" w:rsidP="00107BB3">
            <w:pPr>
              <w:jc w:val="center"/>
              <w:rPr>
                <w:rFonts w:ascii="Arial" w:hAnsi="Arial" w:cs="Arial"/>
              </w:rPr>
            </w:pPr>
            <w:r w:rsidRPr="0067518E">
              <w:rPr>
                <w:rFonts w:ascii="Arial" w:hAnsi="Arial" w:cs="Arial"/>
              </w:rPr>
              <w:t>0</w:t>
            </w:r>
          </w:p>
        </w:tc>
      </w:tr>
      <w:tr w:rsidR="008D1A5E" w:rsidRPr="00223DDC" w14:paraId="4FE1BA8D" w14:textId="77777777" w:rsidTr="00107BB3">
        <w:trPr>
          <w:trHeight w:val="567"/>
        </w:trPr>
        <w:tc>
          <w:tcPr>
            <w:tcW w:w="1262" w:type="dxa"/>
            <w:tcBorders>
              <w:left w:val="single" w:sz="12" w:space="0" w:color="auto"/>
              <w:right w:val="single" w:sz="12" w:space="0" w:color="auto"/>
            </w:tcBorders>
            <w:vAlign w:val="center"/>
          </w:tcPr>
          <w:p w14:paraId="17F80AB4" w14:textId="77777777" w:rsidR="008D1A5E" w:rsidRPr="0067518E" w:rsidRDefault="008D1A5E" w:rsidP="00107BB3">
            <w:pPr>
              <w:rPr>
                <w:rFonts w:ascii="Arial" w:hAnsi="Arial" w:cs="Arial"/>
                <w:b/>
              </w:rPr>
            </w:pPr>
            <w:r w:rsidRPr="0067518E">
              <w:rPr>
                <w:rFonts w:ascii="Arial" w:hAnsi="Arial" w:cs="Arial"/>
                <w:b/>
              </w:rPr>
              <w:t>Silk</w:t>
            </w:r>
          </w:p>
        </w:tc>
        <w:tc>
          <w:tcPr>
            <w:tcW w:w="865" w:type="dxa"/>
            <w:tcBorders>
              <w:left w:val="single" w:sz="12" w:space="0" w:color="auto"/>
            </w:tcBorders>
            <w:vAlign w:val="center"/>
          </w:tcPr>
          <w:p w14:paraId="21BF4A5F" w14:textId="77777777" w:rsidR="008D1A5E" w:rsidRPr="0067518E" w:rsidRDefault="008D1A5E" w:rsidP="00107BB3">
            <w:pPr>
              <w:jc w:val="center"/>
              <w:rPr>
                <w:rFonts w:ascii="Arial" w:hAnsi="Arial" w:cs="Arial"/>
              </w:rPr>
            </w:pPr>
            <w:r w:rsidRPr="0067518E">
              <w:rPr>
                <w:rFonts w:ascii="Arial" w:hAnsi="Arial" w:cs="Arial"/>
              </w:rPr>
              <w:t>24</w:t>
            </w:r>
          </w:p>
        </w:tc>
        <w:tc>
          <w:tcPr>
            <w:tcW w:w="864" w:type="dxa"/>
            <w:vAlign w:val="center"/>
          </w:tcPr>
          <w:p w14:paraId="4294F414" w14:textId="77777777" w:rsidR="008D1A5E" w:rsidRPr="0067518E" w:rsidRDefault="008D1A5E" w:rsidP="00107BB3">
            <w:pPr>
              <w:jc w:val="center"/>
              <w:rPr>
                <w:rFonts w:ascii="Arial" w:hAnsi="Arial" w:cs="Arial"/>
              </w:rPr>
            </w:pPr>
            <w:r w:rsidRPr="0067518E">
              <w:rPr>
                <w:rFonts w:ascii="Arial" w:hAnsi="Arial" w:cs="Arial"/>
              </w:rPr>
              <w:t>4</w:t>
            </w:r>
          </w:p>
        </w:tc>
        <w:tc>
          <w:tcPr>
            <w:tcW w:w="864" w:type="dxa"/>
            <w:tcBorders>
              <w:right w:val="single" w:sz="12" w:space="0" w:color="auto"/>
            </w:tcBorders>
            <w:vAlign w:val="center"/>
          </w:tcPr>
          <w:p w14:paraId="67648DBD" w14:textId="77777777" w:rsidR="008D1A5E" w:rsidRPr="0067518E" w:rsidRDefault="008D1A5E" w:rsidP="00107BB3">
            <w:pPr>
              <w:jc w:val="center"/>
              <w:rPr>
                <w:rFonts w:ascii="Arial" w:hAnsi="Arial" w:cs="Arial"/>
              </w:rPr>
            </w:pPr>
            <w:r w:rsidRPr="0067518E">
              <w:rPr>
                <w:rFonts w:ascii="Arial" w:hAnsi="Arial" w:cs="Arial"/>
              </w:rPr>
              <w:t>4</w:t>
            </w:r>
          </w:p>
        </w:tc>
        <w:tc>
          <w:tcPr>
            <w:tcW w:w="864" w:type="dxa"/>
            <w:tcBorders>
              <w:left w:val="single" w:sz="12" w:space="0" w:color="auto"/>
            </w:tcBorders>
            <w:vAlign w:val="center"/>
          </w:tcPr>
          <w:p w14:paraId="179E69C6" w14:textId="77777777" w:rsidR="008D1A5E" w:rsidRPr="0067518E" w:rsidRDefault="008D1A5E" w:rsidP="00107BB3">
            <w:pPr>
              <w:jc w:val="center"/>
              <w:rPr>
                <w:rFonts w:ascii="Arial" w:hAnsi="Arial" w:cs="Arial"/>
              </w:rPr>
            </w:pPr>
            <w:r w:rsidRPr="0067518E">
              <w:rPr>
                <w:rFonts w:ascii="Arial" w:hAnsi="Arial" w:cs="Arial"/>
              </w:rPr>
              <w:t>52</w:t>
            </w:r>
          </w:p>
        </w:tc>
        <w:tc>
          <w:tcPr>
            <w:tcW w:w="864" w:type="dxa"/>
            <w:vAlign w:val="center"/>
          </w:tcPr>
          <w:p w14:paraId="334C89CD" w14:textId="77777777" w:rsidR="008D1A5E" w:rsidRPr="0067518E" w:rsidRDefault="008D1A5E" w:rsidP="00107BB3">
            <w:pPr>
              <w:jc w:val="center"/>
              <w:rPr>
                <w:rFonts w:ascii="Arial" w:hAnsi="Arial" w:cs="Arial"/>
              </w:rPr>
            </w:pPr>
            <w:r w:rsidRPr="0067518E">
              <w:rPr>
                <w:rFonts w:ascii="Arial" w:hAnsi="Arial" w:cs="Arial"/>
              </w:rPr>
              <w:t>38</w:t>
            </w:r>
          </w:p>
        </w:tc>
        <w:tc>
          <w:tcPr>
            <w:tcW w:w="864" w:type="dxa"/>
            <w:tcBorders>
              <w:right w:val="single" w:sz="12" w:space="0" w:color="auto"/>
            </w:tcBorders>
            <w:vAlign w:val="center"/>
          </w:tcPr>
          <w:p w14:paraId="1A4F5225" w14:textId="77777777" w:rsidR="008D1A5E" w:rsidRPr="0067518E" w:rsidRDefault="008D1A5E" w:rsidP="00107BB3">
            <w:pPr>
              <w:jc w:val="center"/>
              <w:rPr>
                <w:rFonts w:ascii="Arial" w:hAnsi="Arial" w:cs="Arial"/>
              </w:rPr>
            </w:pPr>
            <w:r w:rsidRPr="0067518E">
              <w:rPr>
                <w:rFonts w:ascii="Arial" w:hAnsi="Arial" w:cs="Arial"/>
              </w:rPr>
              <w:t>52</w:t>
            </w:r>
          </w:p>
        </w:tc>
        <w:tc>
          <w:tcPr>
            <w:tcW w:w="864" w:type="dxa"/>
            <w:tcBorders>
              <w:left w:val="single" w:sz="12" w:space="0" w:color="auto"/>
            </w:tcBorders>
            <w:vAlign w:val="center"/>
          </w:tcPr>
          <w:p w14:paraId="700F12A8" w14:textId="77777777" w:rsidR="008D1A5E" w:rsidRPr="0067518E" w:rsidRDefault="008D1A5E" w:rsidP="00107BB3">
            <w:pPr>
              <w:jc w:val="center"/>
              <w:rPr>
                <w:rFonts w:ascii="Arial" w:hAnsi="Arial" w:cs="Arial"/>
              </w:rPr>
            </w:pPr>
            <w:r w:rsidRPr="0067518E">
              <w:rPr>
                <w:rFonts w:ascii="Arial" w:hAnsi="Arial" w:cs="Arial"/>
              </w:rPr>
              <w:t>38</w:t>
            </w:r>
          </w:p>
        </w:tc>
        <w:tc>
          <w:tcPr>
            <w:tcW w:w="864" w:type="dxa"/>
            <w:vAlign w:val="center"/>
          </w:tcPr>
          <w:p w14:paraId="0D4BA03C" w14:textId="77777777" w:rsidR="008D1A5E" w:rsidRPr="0067518E" w:rsidRDefault="008D1A5E" w:rsidP="00107BB3">
            <w:pPr>
              <w:jc w:val="center"/>
              <w:rPr>
                <w:rFonts w:ascii="Arial" w:hAnsi="Arial" w:cs="Arial"/>
              </w:rPr>
            </w:pPr>
            <w:r w:rsidRPr="0067518E">
              <w:rPr>
                <w:rFonts w:ascii="Arial" w:hAnsi="Arial" w:cs="Arial"/>
              </w:rPr>
              <w:t>35</w:t>
            </w:r>
          </w:p>
        </w:tc>
        <w:tc>
          <w:tcPr>
            <w:tcW w:w="864" w:type="dxa"/>
            <w:tcBorders>
              <w:right w:val="single" w:sz="12" w:space="0" w:color="auto"/>
            </w:tcBorders>
            <w:vAlign w:val="center"/>
          </w:tcPr>
          <w:p w14:paraId="294ED22C" w14:textId="77777777" w:rsidR="008D1A5E" w:rsidRPr="0067518E" w:rsidRDefault="008D1A5E" w:rsidP="00107BB3">
            <w:pPr>
              <w:jc w:val="center"/>
              <w:rPr>
                <w:rFonts w:ascii="Arial" w:hAnsi="Arial" w:cs="Arial"/>
              </w:rPr>
            </w:pPr>
            <w:r w:rsidRPr="0067518E">
              <w:rPr>
                <w:rFonts w:ascii="Arial" w:hAnsi="Arial" w:cs="Arial"/>
              </w:rPr>
              <w:t>33</w:t>
            </w:r>
          </w:p>
        </w:tc>
      </w:tr>
      <w:tr w:rsidR="008D1A5E" w:rsidRPr="00223DDC" w14:paraId="339A1BA8" w14:textId="77777777" w:rsidTr="00107BB3">
        <w:trPr>
          <w:trHeight w:val="567"/>
        </w:trPr>
        <w:tc>
          <w:tcPr>
            <w:tcW w:w="1262" w:type="dxa"/>
            <w:tcBorders>
              <w:left w:val="single" w:sz="12" w:space="0" w:color="auto"/>
              <w:right w:val="single" w:sz="12" w:space="0" w:color="auto"/>
            </w:tcBorders>
            <w:vAlign w:val="center"/>
          </w:tcPr>
          <w:p w14:paraId="21BE8186" w14:textId="77777777" w:rsidR="008D1A5E" w:rsidRPr="0067518E" w:rsidRDefault="008D1A5E" w:rsidP="00107BB3">
            <w:pPr>
              <w:rPr>
                <w:rFonts w:ascii="Arial" w:hAnsi="Arial" w:cs="Arial"/>
                <w:b/>
              </w:rPr>
            </w:pPr>
            <w:r w:rsidRPr="0067518E">
              <w:rPr>
                <w:rFonts w:ascii="Arial" w:hAnsi="Arial" w:cs="Arial"/>
                <w:b/>
              </w:rPr>
              <w:t>Bathroom</w:t>
            </w:r>
          </w:p>
        </w:tc>
        <w:tc>
          <w:tcPr>
            <w:tcW w:w="865" w:type="dxa"/>
            <w:tcBorders>
              <w:left w:val="single" w:sz="12" w:space="0" w:color="auto"/>
            </w:tcBorders>
            <w:vAlign w:val="center"/>
          </w:tcPr>
          <w:p w14:paraId="247BC467" w14:textId="77777777" w:rsidR="008D1A5E" w:rsidRPr="0067518E" w:rsidRDefault="008D1A5E" w:rsidP="00107BB3">
            <w:pPr>
              <w:jc w:val="center"/>
              <w:rPr>
                <w:rFonts w:ascii="Arial" w:hAnsi="Arial" w:cs="Arial"/>
              </w:rPr>
            </w:pPr>
            <w:r w:rsidRPr="0067518E">
              <w:rPr>
                <w:rFonts w:ascii="Arial" w:hAnsi="Arial" w:cs="Arial"/>
              </w:rPr>
              <w:t>24</w:t>
            </w:r>
          </w:p>
        </w:tc>
        <w:tc>
          <w:tcPr>
            <w:tcW w:w="864" w:type="dxa"/>
            <w:vAlign w:val="center"/>
          </w:tcPr>
          <w:p w14:paraId="3B2A6B46" w14:textId="77777777" w:rsidR="008D1A5E" w:rsidRPr="0067518E" w:rsidRDefault="008D1A5E" w:rsidP="00107BB3">
            <w:pPr>
              <w:jc w:val="center"/>
              <w:rPr>
                <w:rFonts w:ascii="Arial" w:hAnsi="Arial" w:cs="Arial"/>
              </w:rPr>
            </w:pPr>
            <w:r w:rsidRPr="0067518E">
              <w:rPr>
                <w:rFonts w:ascii="Arial" w:hAnsi="Arial" w:cs="Arial"/>
              </w:rPr>
              <w:t>19</w:t>
            </w:r>
          </w:p>
        </w:tc>
        <w:tc>
          <w:tcPr>
            <w:tcW w:w="864" w:type="dxa"/>
            <w:tcBorders>
              <w:right w:val="single" w:sz="12" w:space="0" w:color="auto"/>
            </w:tcBorders>
            <w:vAlign w:val="center"/>
          </w:tcPr>
          <w:p w14:paraId="65623DAF" w14:textId="77777777" w:rsidR="008D1A5E" w:rsidRPr="0067518E" w:rsidRDefault="008D1A5E" w:rsidP="00107BB3">
            <w:pPr>
              <w:jc w:val="center"/>
              <w:rPr>
                <w:rFonts w:ascii="Arial" w:hAnsi="Arial" w:cs="Arial"/>
              </w:rPr>
            </w:pPr>
            <w:r w:rsidRPr="0067518E">
              <w:rPr>
                <w:rFonts w:ascii="Arial" w:hAnsi="Arial" w:cs="Arial"/>
              </w:rPr>
              <w:t>20</w:t>
            </w:r>
          </w:p>
        </w:tc>
        <w:tc>
          <w:tcPr>
            <w:tcW w:w="864" w:type="dxa"/>
            <w:tcBorders>
              <w:left w:val="single" w:sz="12" w:space="0" w:color="auto"/>
            </w:tcBorders>
            <w:vAlign w:val="center"/>
          </w:tcPr>
          <w:p w14:paraId="04E559F0" w14:textId="77777777" w:rsidR="008D1A5E" w:rsidRPr="0067518E" w:rsidRDefault="008D1A5E" w:rsidP="00107BB3">
            <w:pPr>
              <w:jc w:val="center"/>
              <w:rPr>
                <w:rFonts w:ascii="Arial" w:hAnsi="Arial" w:cs="Arial"/>
              </w:rPr>
            </w:pPr>
            <w:r w:rsidRPr="0067518E">
              <w:rPr>
                <w:rFonts w:ascii="Arial" w:hAnsi="Arial" w:cs="Arial"/>
              </w:rPr>
              <w:t>53</w:t>
            </w:r>
          </w:p>
        </w:tc>
        <w:tc>
          <w:tcPr>
            <w:tcW w:w="864" w:type="dxa"/>
            <w:vAlign w:val="center"/>
          </w:tcPr>
          <w:p w14:paraId="6DB80D39" w14:textId="77777777" w:rsidR="008D1A5E" w:rsidRPr="0067518E" w:rsidRDefault="008D1A5E" w:rsidP="00107BB3">
            <w:pPr>
              <w:jc w:val="center"/>
              <w:rPr>
                <w:rFonts w:ascii="Arial" w:hAnsi="Arial" w:cs="Arial"/>
              </w:rPr>
            </w:pPr>
            <w:r w:rsidRPr="0067518E">
              <w:rPr>
                <w:rFonts w:ascii="Arial" w:hAnsi="Arial" w:cs="Arial"/>
              </w:rPr>
              <w:t>58</w:t>
            </w:r>
          </w:p>
        </w:tc>
        <w:tc>
          <w:tcPr>
            <w:tcW w:w="864" w:type="dxa"/>
            <w:tcBorders>
              <w:right w:val="single" w:sz="12" w:space="0" w:color="auto"/>
            </w:tcBorders>
            <w:vAlign w:val="center"/>
          </w:tcPr>
          <w:p w14:paraId="48E03705" w14:textId="77777777" w:rsidR="008D1A5E" w:rsidRPr="0067518E" w:rsidRDefault="008D1A5E" w:rsidP="00107BB3">
            <w:pPr>
              <w:jc w:val="center"/>
              <w:rPr>
                <w:rFonts w:ascii="Arial" w:hAnsi="Arial" w:cs="Arial"/>
              </w:rPr>
            </w:pPr>
            <w:r w:rsidRPr="0067518E">
              <w:rPr>
                <w:rFonts w:ascii="Arial" w:hAnsi="Arial" w:cs="Arial"/>
              </w:rPr>
              <w:t>57</w:t>
            </w:r>
          </w:p>
        </w:tc>
        <w:tc>
          <w:tcPr>
            <w:tcW w:w="864" w:type="dxa"/>
            <w:tcBorders>
              <w:left w:val="single" w:sz="12" w:space="0" w:color="auto"/>
            </w:tcBorders>
            <w:vAlign w:val="center"/>
          </w:tcPr>
          <w:p w14:paraId="5CABA9A2" w14:textId="77777777" w:rsidR="008D1A5E" w:rsidRPr="0067518E" w:rsidRDefault="008D1A5E" w:rsidP="00107BB3">
            <w:pPr>
              <w:jc w:val="center"/>
              <w:rPr>
                <w:rFonts w:ascii="Arial" w:hAnsi="Arial" w:cs="Arial"/>
              </w:rPr>
            </w:pPr>
            <w:r w:rsidRPr="0067518E">
              <w:rPr>
                <w:rFonts w:ascii="Arial" w:hAnsi="Arial" w:cs="Arial"/>
              </w:rPr>
              <w:t>16</w:t>
            </w:r>
          </w:p>
        </w:tc>
        <w:tc>
          <w:tcPr>
            <w:tcW w:w="864" w:type="dxa"/>
            <w:vAlign w:val="center"/>
          </w:tcPr>
          <w:p w14:paraId="40979E7E" w14:textId="77777777" w:rsidR="008D1A5E" w:rsidRPr="0067518E" w:rsidRDefault="008D1A5E" w:rsidP="00107BB3">
            <w:pPr>
              <w:jc w:val="center"/>
              <w:rPr>
                <w:rFonts w:ascii="Arial" w:hAnsi="Arial" w:cs="Arial"/>
              </w:rPr>
            </w:pPr>
            <w:r w:rsidRPr="0067518E">
              <w:rPr>
                <w:rFonts w:ascii="Arial" w:hAnsi="Arial" w:cs="Arial"/>
              </w:rPr>
              <w:t>10</w:t>
            </w:r>
          </w:p>
        </w:tc>
        <w:tc>
          <w:tcPr>
            <w:tcW w:w="864" w:type="dxa"/>
            <w:tcBorders>
              <w:right w:val="single" w:sz="12" w:space="0" w:color="auto"/>
            </w:tcBorders>
            <w:vAlign w:val="center"/>
          </w:tcPr>
          <w:p w14:paraId="13A81E2B" w14:textId="77777777" w:rsidR="008D1A5E" w:rsidRPr="0067518E" w:rsidRDefault="008D1A5E" w:rsidP="00107BB3">
            <w:pPr>
              <w:jc w:val="center"/>
              <w:rPr>
                <w:rFonts w:ascii="Arial" w:hAnsi="Arial" w:cs="Arial"/>
              </w:rPr>
            </w:pPr>
            <w:r w:rsidRPr="0067518E">
              <w:rPr>
                <w:rFonts w:ascii="Arial" w:hAnsi="Arial" w:cs="Arial"/>
              </w:rPr>
              <w:t>10</w:t>
            </w:r>
          </w:p>
        </w:tc>
      </w:tr>
      <w:tr w:rsidR="008D1A5E" w:rsidRPr="000E723F" w14:paraId="1B882C15" w14:textId="77777777" w:rsidTr="00107BB3">
        <w:trPr>
          <w:trHeight w:val="567"/>
        </w:trPr>
        <w:tc>
          <w:tcPr>
            <w:tcW w:w="1262" w:type="dxa"/>
            <w:tcBorders>
              <w:left w:val="single" w:sz="12" w:space="0" w:color="auto"/>
              <w:bottom w:val="single" w:sz="12" w:space="0" w:color="auto"/>
              <w:right w:val="single" w:sz="12" w:space="0" w:color="auto"/>
            </w:tcBorders>
            <w:vAlign w:val="center"/>
          </w:tcPr>
          <w:p w14:paraId="3A23D32C" w14:textId="77777777" w:rsidR="008D1A5E" w:rsidRPr="0067518E" w:rsidRDefault="008D1A5E" w:rsidP="00107BB3">
            <w:pPr>
              <w:rPr>
                <w:rFonts w:ascii="Arial" w:hAnsi="Arial" w:cs="Arial"/>
                <w:b/>
              </w:rPr>
            </w:pPr>
            <w:r w:rsidRPr="0067518E">
              <w:rPr>
                <w:rFonts w:ascii="Arial" w:hAnsi="Arial" w:cs="Arial"/>
                <w:b/>
              </w:rPr>
              <w:t>Eggshell</w:t>
            </w:r>
          </w:p>
        </w:tc>
        <w:tc>
          <w:tcPr>
            <w:tcW w:w="865" w:type="dxa"/>
            <w:tcBorders>
              <w:left w:val="single" w:sz="12" w:space="0" w:color="auto"/>
              <w:bottom w:val="single" w:sz="12" w:space="0" w:color="auto"/>
            </w:tcBorders>
            <w:vAlign w:val="center"/>
          </w:tcPr>
          <w:p w14:paraId="0B692258" w14:textId="77777777" w:rsidR="008D1A5E" w:rsidRPr="0067518E" w:rsidRDefault="008D1A5E" w:rsidP="00107BB3">
            <w:pPr>
              <w:jc w:val="center"/>
              <w:rPr>
                <w:rFonts w:ascii="Arial" w:hAnsi="Arial" w:cs="Arial"/>
              </w:rPr>
            </w:pPr>
            <w:r w:rsidRPr="0067518E">
              <w:rPr>
                <w:rFonts w:ascii="Arial" w:hAnsi="Arial" w:cs="Arial"/>
              </w:rPr>
              <w:t>51</w:t>
            </w:r>
          </w:p>
        </w:tc>
        <w:tc>
          <w:tcPr>
            <w:tcW w:w="864" w:type="dxa"/>
            <w:tcBorders>
              <w:bottom w:val="single" w:sz="12" w:space="0" w:color="auto"/>
            </w:tcBorders>
            <w:vAlign w:val="center"/>
          </w:tcPr>
          <w:p w14:paraId="5B5737E6" w14:textId="77777777" w:rsidR="008D1A5E" w:rsidRPr="0067518E" w:rsidRDefault="008D1A5E" w:rsidP="00107BB3">
            <w:pPr>
              <w:jc w:val="center"/>
              <w:rPr>
                <w:rFonts w:ascii="Arial" w:hAnsi="Arial" w:cs="Arial"/>
              </w:rPr>
            </w:pPr>
            <w:r w:rsidRPr="0067518E">
              <w:rPr>
                <w:rFonts w:ascii="Arial" w:hAnsi="Arial" w:cs="Arial"/>
              </w:rPr>
              <w:t>44</w:t>
            </w:r>
          </w:p>
        </w:tc>
        <w:tc>
          <w:tcPr>
            <w:tcW w:w="864" w:type="dxa"/>
            <w:tcBorders>
              <w:bottom w:val="single" w:sz="12" w:space="0" w:color="auto"/>
              <w:right w:val="single" w:sz="12" w:space="0" w:color="auto"/>
            </w:tcBorders>
            <w:vAlign w:val="center"/>
          </w:tcPr>
          <w:p w14:paraId="3C0859A8" w14:textId="77777777" w:rsidR="008D1A5E" w:rsidRPr="0067518E" w:rsidRDefault="008D1A5E" w:rsidP="00107BB3">
            <w:pPr>
              <w:jc w:val="center"/>
              <w:rPr>
                <w:rFonts w:ascii="Arial" w:hAnsi="Arial" w:cs="Arial"/>
              </w:rPr>
            </w:pPr>
            <w:r w:rsidRPr="0067518E">
              <w:rPr>
                <w:rFonts w:ascii="Arial" w:hAnsi="Arial" w:cs="Arial"/>
              </w:rPr>
              <w:t>35</w:t>
            </w:r>
          </w:p>
        </w:tc>
        <w:tc>
          <w:tcPr>
            <w:tcW w:w="864" w:type="dxa"/>
            <w:tcBorders>
              <w:left w:val="single" w:sz="12" w:space="0" w:color="auto"/>
              <w:bottom w:val="single" w:sz="12" w:space="0" w:color="auto"/>
            </w:tcBorders>
            <w:vAlign w:val="center"/>
          </w:tcPr>
          <w:p w14:paraId="27645979" w14:textId="77777777" w:rsidR="008D1A5E" w:rsidRPr="0067518E" w:rsidRDefault="008D1A5E" w:rsidP="00107BB3">
            <w:pPr>
              <w:jc w:val="center"/>
              <w:rPr>
                <w:rFonts w:ascii="Arial" w:hAnsi="Arial" w:cs="Arial"/>
              </w:rPr>
            </w:pPr>
            <w:r w:rsidRPr="0067518E">
              <w:rPr>
                <w:rFonts w:ascii="Arial" w:hAnsi="Arial" w:cs="Arial"/>
              </w:rPr>
              <w:t>57</w:t>
            </w:r>
          </w:p>
        </w:tc>
        <w:tc>
          <w:tcPr>
            <w:tcW w:w="864" w:type="dxa"/>
            <w:tcBorders>
              <w:bottom w:val="single" w:sz="12" w:space="0" w:color="auto"/>
            </w:tcBorders>
            <w:vAlign w:val="center"/>
          </w:tcPr>
          <w:p w14:paraId="4FC94FD2" w14:textId="77777777" w:rsidR="008D1A5E" w:rsidRPr="0067518E" w:rsidRDefault="008D1A5E" w:rsidP="00107BB3">
            <w:pPr>
              <w:jc w:val="center"/>
              <w:rPr>
                <w:rFonts w:ascii="Arial" w:hAnsi="Arial" w:cs="Arial"/>
              </w:rPr>
            </w:pPr>
            <w:r w:rsidRPr="0067518E">
              <w:rPr>
                <w:rFonts w:ascii="Arial" w:hAnsi="Arial" w:cs="Arial"/>
              </w:rPr>
              <w:t>56</w:t>
            </w:r>
          </w:p>
        </w:tc>
        <w:tc>
          <w:tcPr>
            <w:tcW w:w="864" w:type="dxa"/>
            <w:tcBorders>
              <w:bottom w:val="single" w:sz="12" w:space="0" w:color="auto"/>
              <w:right w:val="single" w:sz="12" w:space="0" w:color="auto"/>
            </w:tcBorders>
            <w:vAlign w:val="center"/>
          </w:tcPr>
          <w:p w14:paraId="79081576" w14:textId="77777777" w:rsidR="008D1A5E" w:rsidRPr="0067518E" w:rsidRDefault="008D1A5E" w:rsidP="00107BB3">
            <w:pPr>
              <w:jc w:val="center"/>
              <w:rPr>
                <w:rFonts w:ascii="Arial" w:hAnsi="Arial" w:cs="Arial"/>
              </w:rPr>
            </w:pPr>
            <w:r w:rsidRPr="0067518E">
              <w:rPr>
                <w:rFonts w:ascii="Arial" w:hAnsi="Arial" w:cs="Arial"/>
              </w:rPr>
              <w:t>58</w:t>
            </w:r>
          </w:p>
        </w:tc>
        <w:tc>
          <w:tcPr>
            <w:tcW w:w="864" w:type="dxa"/>
            <w:tcBorders>
              <w:left w:val="single" w:sz="12" w:space="0" w:color="auto"/>
              <w:bottom w:val="single" w:sz="12" w:space="0" w:color="auto"/>
            </w:tcBorders>
            <w:vAlign w:val="center"/>
          </w:tcPr>
          <w:p w14:paraId="462C3878" w14:textId="77777777" w:rsidR="008D1A5E" w:rsidRPr="0067518E" w:rsidRDefault="008D1A5E" w:rsidP="00107BB3">
            <w:pPr>
              <w:jc w:val="center"/>
              <w:rPr>
                <w:rFonts w:ascii="Arial" w:hAnsi="Arial" w:cs="Arial"/>
              </w:rPr>
            </w:pPr>
            <w:r w:rsidRPr="0067518E">
              <w:rPr>
                <w:rFonts w:ascii="Arial" w:hAnsi="Arial" w:cs="Arial"/>
              </w:rPr>
              <w:t>0</w:t>
            </w:r>
          </w:p>
        </w:tc>
        <w:tc>
          <w:tcPr>
            <w:tcW w:w="864" w:type="dxa"/>
            <w:tcBorders>
              <w:bottom w:val="single" w:sz="12" w:space="0" w:color="auto"/>
            </w:tcBorders>
            <w:vAlign w:val="center"/>
          </w:tcPr>
          <w:p w14:paraId="297F1CF3" w14:textId="77777777" w:rsidR="008D1A5E" w:rsidRPr="0067518E" w:rsidRDefault="008D1A5E" w:rsidP="00107BB3">
            <w:pPr>
              <w:jc w:val="center"/>
              <w:rPr>
                <w:rFonts w:ascii="Arial" w:hAnsi="Arial" w:cs="Arial"/>
              </w:rPr>
            </w:pPr>
            <w:r w:rsidRPr="0067518E">
              <w:rPr>
                <w:rFonts w:ascii="Arial" w:hAnsi="Arial" w:cs="Arial"/>
              </w:rPr>
              <w:t>4</w:t>
            </w:r>
          </w:p>
        </w:tc>
        <w:tc>
          <w:tcPr>
            <w:tcW w:w="864" w:type="dxa"/>
            <w:tcBorders>
              <w:bottom w:val="single" w:sz="12" w:space="0" w:color="auto"/>
              <w:right w:val="single" w:sz="12" w:space="0" w:color="auto"/>
            </w:tcBorders>
            <w:vAlign w:val="center"/>
          </w:tcPr>
          <w:p w14:paraId="0C866974" w14:textId="77777777" w:rsidR="008D1A5E" w:rsidRPr="0067518E" w:rsidRDefault="008D1A5E" w:rsidP="00107BB3">
            <w:pPr>
              <w:jc w:val="center"/>
              <w:rPr>
                <w:rFonts w:ascii="Arial" w:hAnsi="Arial" w:cs="Arial"/>
              </w:rPr>
            </w:pPr>
            <w:r w:rsidRPr="0067518E">
              <w:rPr>
                <w:rFonts w:ascii="Arial" w:hAnsi="Arial" w:cs="Arial"/>
              </w:rPr>
              <w:t>0</w:t>
            </w:r>
          </w:p>
        </w:tc>
      </w:tr>
    </w:tbl>
    <w:p w14:paraId="1EE1738B" w14:textId="77777777" w:rsidR="002634BD" w:rsidRDefault="002634BD" w:rsidP="00F26139">
      <w:pPr>
        <w:spacing w:line="360" w:lineRule="auto"/>
        <w:rPr>
          <w:rFonts w:ascii="Arial" w:hAnsi="Arial" w:cs="Arial"/>
          <w:sz w:val="24"/>
          <w:szCs w:val="24"/>
        </w:rPr>
      </w:pPr>
    </w:p>
    <w:p w14:paraId="4DCC3824" w14:textId="06294E40" w:rsidR="00F26139" w:rsidRDefault="00F26139" w:rsidP="00F26139">
      <w:pPr>
        <w:spacing w:line="360" w:lineRule="auto"/>
        <w:rPr>
          <w:rFonts w:ascii="Arial" w:hAnsi="Arial" w:cs="Arial"/>
          <w:sz w:val="24"/>
          <w:szCs w:val="24"/>
        </w:rPr>
      </w:pPr>
      <w:r>
        <w:rPr>
          <w:rFonts w:ascii="Arial" w:hAnsi="Arial" w:cs="Arial"/>
          <w:sz w:val="24"/>
          <w:szCs w:val="24"/>
        </w:rPr>
        <w:t>Table 5: Number of fingermarks developed on each paint type</w:t>
      </w:r>
      <w:r w:rsidRPr="00A82E38">
        <w:rPr>
          <w:rFonts w:ascii="Arial" w:hAnsi="Arial" w:cs="Arial"/>
          <w:sz w:val="24"/>
          <w:szCs w:val="24"/>
        </w:rPr>
        <w:t xml:space="preserve"> </w:t>
      </w:r>
      <w:r>
        <w:rPr>
          <w:rFonts w:ascii="Arial" w:hAnsi="Arial" w:cs="Arial"/>
          <w:sz w:val="24"/>
          <w:szCs w:val="24"/>
        </w:rPr>
        <w:t xml:space="preserve">(matt, silk, </w:t>
      </w:r>
      <w:r w:rsidRPr="00A82E38">
        <w:rPr>
          <w:rFonts w:ascii="Arial" w:hAnsi="Arial" w:cs="Arial"/>
          <w:sz w:val="24"/>
          <w:szCs w:val="24"/>
        </w:rPr>
        <w:t xml:space="preserve">bathroom, </w:t>
      </w:r>
      <w:r>
        <w:rPr>
          <w:rFonts w:ascii="Arial" w:hAnsi="Arial" w:cs="Arial"/>
          <w:sz w:val="24"/>
          <w:szCs w:val="24"/>
        </w:rPr>
        <w:t xml:space="preserve">and </w:t>
      </w:r>
      <w:r w:rsidRPr="00A82E38">
        <w:rPr>
          <w:rFonts w:ascii="Arial" w:hAnsi="Arial" w:cs="Arial"/>
          <w:sz w:val="24"/>
          <w:szCs w:val="24"/>
        </w:rPr>
        <w:t xml:space="preserve">eggshell) </w:t>
      </w:r>
      <w:r>
        <w:rPr>
          <w:rFonts w:ascii="Arial" w:hAnsi="Arial" w:cs="Arial"/>
          <w:sz w:val="24"/>
          <w:szCs w:val="24"/>
        </w:rPr>
        <w:t xml:space="preserve">by three </w:t>
      </w:r>
      <w:r w:rsidRPr="00A82E38">
        <w:rPr>
          <w:rFonts w:ascii="Arial" w:hAnsi="Arial" w:cs="Arial"/>
          <w:sz w:val="24"/>
          <w:szCs w:val="24"/>
        </w:rPr>
        <w:t>development process</w:t>
      </w:r>
      <w:r>
        <w:rPr>
          <w:rFonts w:ascii="Arial" w:hAnsi="Arial" w:cs="Arial"/>
          <w:sz w:val="24"/>
          <w:szCs w:val="24"/>
        </w:rPr>
        <w:t>es</w:t>
      </w:r>
      <w:r w:rsidRPr="00A82E38">
        <w:rPr>
          <w:rFonts w:ascii="Arial" w:hAnsi="Arial" w:cs="Arial"/>
          <w:sz w:val="24"/>
          <w:szCs w:val="24"/>
        </w:rPr>
        <w:t xml:space="preserve"> (</w:t>
      </w:r>
      <w:proofErr w:type="spellStart"/>
      <w:r w:rsidRPr="00A82E38">
        <w:rPr>
          <w:rFonts w:ascii="Arial" w:hAnsi="Arial" w:cs="Arial"/>
          <w:sz w:val="24"/>
          <w:szCs w:val="24"/>
        </w:rPr>
        <w:t>magneta</w:t>
      </w:r>
      <w:proofErr w:type="spellEnd"/>
      <w:r w:rsidRPr="00A82E38">
        <w:rPr>
          <w:rFonts w:ascii="Arial" w:hAnsi="Arial" w:cs="Arial"/>
          <w:sz w:val="24"/>
          <w:szCs w:val="24"/>
        </w:rPr>
        <w:t xml:space="preserve"> flake powder, black magnetic granular powder and ninhydrin) over time.</w:t>
      </w:r>
    </w:p>
    <w:p w14:paraId="509DCCD0" w14:textId="77777777" w:rsidR="008D1A5E" w:rsidRDefault="008D1A5E" w:rsidP="007777E4">
      <w:pPr>
        <w:spacing w:line="360" w:lineRule="auto"/>
        <w:rPr>
          <w:rFonts w:ascii="Arial" w:hAnsi="Arial" w:cs="Arial"/>
          <w:sz w:val="24"/>
          <w:szCs w:val="24"/>
        </w:rPr>
      </w:pPr>
    </w:p>
    <w:p w14:paraId="069101CA" w14:textId="2B7A7156" w:rsidR="00A82E38" w:rsidRDefault="00A82E38" w:rsidP="007777E4">
      <w:pPr>
        <w:spacing w:line="360" w:lineRule="auto"/>
        <w:rPr>
          <w:rFonts w:ascii="Arial" w:hAnsi="Arial" w:cs="Arial"/>
          <w:sz w:val="24"/>
          <w:szCs w:val="24"/>
        </w:rPr>
      </w:pPr>
      <w:r w:rsidRPr="000E723F">
        <w:rPr>
          <w:noProof/>
          <w:lang w:eastAsia="en-GB"/>
        </w:rPr>
        <w:drawing>
          <wp:inline distT="0" distB="0" distL="0" distR="0" wp14:anchorId="6C958BB7" wp14:editId="401DEC5C">
            <wp:extent cx="5400040" cy="3622040"/>
            <wp:effectExtent l="38100" t="38100" r="86360" b="92710"/>
            <wp:docPr id="11" name="Chart 11">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bookmarkStart w:id="9" w:name="_Ref520892041"/>
      <w:bookmarkStart w:id="10" w:name="_Toc10144615"/>
      <w:r w:rsidRPr="00A82E38">
        <w:rPr>
          <w:rFonts w:ascii="Arial" w:hAnsi="Arial" w:cs="Arial"/>
          <w:sz w:val="24"/>
          <w:szCs w:val="24"/>
        </w:rPr>
        <w:t xml:space="preserve">Figure </w:t>
      </w:r>
      <w:bookmarkEnd w:id="9"/>
      <w:r w:rsidRPr="00A82E38">
        <w:rPr>
          <w:rFonts w:ascii="Arial" w:hAnsi="Arial" w:cs="Arial"/>
          <w:noProof/>
          <w:sz w:val="24"/>
          <w:szCs w:val="24"/>
        </w:rPr>
        <w:t>2</w:t>
      </w:r>
      <w:r w:rsidR="0021422F">
        <w:rPr>
          <w:rFonts w:ascii="Arial" w:hAnsi="Arial" w:cs="Arial"/>
          <w:noProof/>
          <w:sz w:val="24"/>
          <w:szCs w:val="24"/>
        </w:rPr>
        <w:t>:</w:t>
      </w:r>
      <w:r w:rsidRPr="00A82E38">
        <w:rPr>
          <w:rFonts w:ascii="Arial" w:hAnsi="Arial" w:cs="Arial"/>
          <w:sz w:val="24"/>
          <w:szCs w:val="24"/>
        </w:rPr>
        <w:t xml:space="preserve"> Chart comparing effectiveness of paint type (bathroom, eggshell, matt and silk) and development process (</w:t>
      </w:r>
      <w:proofErr w:type="spellStart"/>
      <w:r w:rsidRPr="00A82E38">
        <w:rPr>
          <w:rFonts w:ascii="Arial" w:hAnsi="Arial" w:cs="Arial"/>
          <w:sz w:val="24"/>
          <w:szCs w:val="24"/>
        </w:rPr>
        <w:t>magneta</w:t>
      </w:r>
      <w:proofErr w:type="spellEnd"/>
      <w:r w:rsidRPr="00A82E38">
        <w:rPr>
          <w:rFonts w:ascii="Arial" w:hAnsi="Arial" w:cs="Arial"/>
          <w:sz w:val="24"/>
          <w:szCs w:val="24"/>
        </w:rPr>
        <w:t xml:space="preserve"> flake powder, black magnetic granular powder and ninhydrin) over time.</w:t>
      </w:r>
      <w:bookmarkEnd w:id="10"/>
    </w:p>
    <w:p w14:paraId="135AB7F4" w14:textId="77777777" w:rsidR="000A2610" w:rsidRDefault="000A2610" w:rsidP="007777E4">
      <w:pPr>
        <w:spacing w:line="360" w:lineRule="auto"/>
      </w:pPr>
    </w:p>
    <w:p w14:paraId="1C4BDA8C" w14:textId="4FB7F281" w:rsidR="00B272F0" w:rsidRDefault="00B272F0" w:rsidP="007777E4">
      <w:pPr>
        <w:spacing w:line="360" w:lineRule="auto"/>
        <w:rPr>
          <w:rFonts w:ascii="Arial" w:hAnsi="Arial" w:cs="Arial"/>
          <w:sz w:val="24"/>
          <w:szCs w:val="24"/>
        </w:rPr>
      </w:pPr>
      <w:r>
        <w:rPr>
          <w:rFonts w:ascii="Arial" w:hAnsi="Arial" w:cs="Arial"/>
          <w:sz w:val="24"/>
          <w:szCs w:val="24"/>
        </w:rPr>
        <w:lastRenderedPageBreak/>
        <w:t xml:space="preserve">For matt paint, </w:t>
      </w:r>
      <w:proofErr w:type="spellStart"/>
      <w:r>
        <w:rPr>
          <w:rFonts w:ascii="Arial" w:hAnsi="Arial" w:cs="Arial"/>
          <w:sz w:val="24"/>
          <w:szCs w:val="24"/>
        </w:rPr>
        <w:t>magneta</w:t>
      </w:r>
      <w:proofErr w:type="spellEnd"/>
      <w:r>
        <w:rPr>
          <w:rFonts w:ascii="Arial" w:hAnsi="Arial" w:cs="Arial"/>
          <w:sz w:val="24"/>
          <w:szCs w:val="24"/>
        </w:rPr>
        <w:t xml:space="preserve"> flake powder did not develop any fingermarks at any of the time points investigated</w:t>
      </w:r>
      <w:r w:rsidR="00107BB3">
        <w:rPr>
          <w:rFonts w:ascii="Arial" w:hAnsi="Arial" w:cs="Arial"/>
          <w:sz w:val="24"/>
          <w:szCs w:val="24"/>
        </w:rPr>
        <w:t xml:space="preserve"> (Table 5)</w:t>
      </w:r>
      <w:r>
        <w:rPr>
          <w:rFonts w:ascii="Arial" w:hAnsi="Arial" w:cs="Arial"/>
          <w:sz w:val="24"/>
          <w:szCs w:val="24"/>
        </w:rPr>
        <w:t>.</w:t>
      </w:r>
      <w:r w:rsidR="00107BB3">
        <w:rPr>
          <w:rFonts w:ascii="Arial" w:hAnsi="Arial" w:cs="Arial"/>
          <w:sz w:val="24"/>
          <w:szCs w:val="24"/>
        </w:rPr>
        <w:t xml:space="preserve"> </w:t>
      </w:r>
      <w:proofErr w:type="spellStart"/>
      <w:r>
        <w:rPr>
          <w:rFonts w:ascii="Arial" w:hAnsi="Arial" w:cs="Arial"/>
          <w:sz w:val="24"/>
          <w:szCs w:val="24"/>
        </w:rPr>
        <w:t>Ninhydrin</w:t>
      </w:r>
      <w:proofErr w:type="spellEnd"/>
      <w:r>
        <w:rPr>
          <w:rFonts w:ascii="Arial" w:hAnsi="Arial" w:cs="Arial"/>
          <w:sz w:val="24"/>
          <w:szCs w:val="24"/>
        </w:rPr>
        <w:t xml:space="preserve"> developed more </w:t>
      </w:r>
      <w:proofErr w:type="spellStart"/>
      <w:r>
        <w:rPr>
          <w:rFonts w:ascii="Arial" w:hAnsi="Arial" w:cs="Arial"/>
          <w:sz w:val="24"/>
          <w:szCs w:val="24"/>
        </w:rPr>
        <w:t>fingermarks</w:t>
      </w:r>
      <w:proofErr w:type="spellEnd"/>
      <w:r>
        <w:rPr>
          <w:rFonts w:ascii="Arial" w:hAnsi="Arial" w:cs="Arial"/>
          <w:sz w:val="24"/>
          <w:szCs w:val="24"/>
        </w:rPr>
        <w:t xml:space="preserve"> that were of a higher quality than magnetic granular powder on matt paint after fingermarks were aged for 1 day, which was</w:t>
      </w:r>
      <w:r w:rsidR="00FC6018">
        <w:rPr>
          <w:rFonts w:ascii="Arial" w:hAnsi="Arial" w:cs="Arial"/>
          <w:sz w:val="24"/>
          <w:szCs w:val="24"/>
        </w:rPr>
        <w:t xml:space="preserve"> expected as ninhydrin is a </w:t>
      </w:r>
      <w:r>
        <w:rPr>
          <w:rFonts w:ascii="Arial" w:hAnsi="Arial" w:cs="Arial"/>
          <w:sz w:val="24"/>
          <w:szCs w:val="24"/>
        </w:rPr>
        <w:t>porous process. Conversely, magnetic</w:t>
      </w:r>
      <w:r w:rsidRPr="00C14548">
        <w:rPr>
          <w:rFonts w:ascii="Arial" w:hAnsi="Arial" w:cs="Arial"/>
          <w:sz w:val="24"/>
          <w:szCs w:val="24"/>
        </w:rPr>
        <w:t xml:space="preserve"> granular powder </w:t>
      </w:r>
      <w:r>
        <w:rPr>
          <w:rFonts w:ascii="Arial" w:hAnsi="Arial" w:cs="Arial"/>
          <w:sz w:val="24"/>
          <w:szCs w:val="24"/>
        </w:rPr>
        <w:t xml:space="preserve">developed more </w:t>
      </w:r>
      <w:proofErr w:type="spellStart"/>
      <w:r>
        <w:rPr>
          <w:rFonts w:ascii="Arial" w:hAnsi="Arial" w:cs="Arial"/>
          <w:sz w:val="24"/>
          <w:szCs w:val="24"/>
        </w:rPr>
        <w:t>fingermarks</w:t>
      </w:r>
      <w:proofErr w:type="spellEnd"/>
      <w:r>
        <w:rPr>
          <w:rFonts w:ascii="Arial" w:hAnsi="Arial" w:cs="Arial"/>
          <w:sz w:val="24"/>
          <w:szCs w:val="24"/>
        </w:rPr>
        <w:t xml:space="preserve"> than </w:t>
      </w:r>
      <w:proofErr w:type="spellStart"/>
      <w:r>
        <w:rPr>
          <w:rFonts w:ascii="Arial" w:hAnsi="Arial" w:cs="Arial"/>
          <w:sz w:val="24"/>
          <w:szCs w:val="24"/>
        </w:rPr>
        <w:t>ninhydrin</w:t>
      </w:r>
      <w:proofErr w:type="spellEnd"/>
      <w:r>
        <w:rPr>
          <w:rFonts w:ascii="Arial" w:hAnsi="Arial" w:cs="Arial"/>
          <w:sz w:val="24"/>
          <w:szCs w:val="24"/>
        </w:rPr>
        <w:t xml:space="preserve"> on matt paint after fingermarks were aged for 1 week. Unexpectedly, the greatest disparity was </w:t>
      </w:r>
      <w:r w:rsidR="00107BB3">
        <w:rPr>
          <w:rFonts w:ascii="Arial" w:hAnsi="Arial" w:cs="Arial"/>
          <w:sz w:val="24"/>
          <w:szCs w:val="24"/>
        </w:rPr>
        <w:t xml:space="preserve">observed </w:t>
      </w:r>
      <w:r>
        <w:rPr>
          <w:rFonts w:ascii="Arial" w:hAnsi="Arial" w:cs="Arial"/>
          <w:sz w:val="24"/>
          <w:szCs w:val="24"/>
        </w:rPr>
        <w:t xml:space="preserve">with fingermarks aged for 1 month, where magnetic granular powder was the only enhancement process to develop any fingermarks on matt paint. </w:t>
      </w:r>
    </w:p>
    <w:p w14:paraId="250BFFA8" w14:textId="77777777" w:rsidR="00B272F0" w:rsidRDefault="00B272F0" w:rsidP="007777E4">
      <w:pPr>
        <w:spacing w:line="360" w:lineRule="auto"/>
        <w:rPr>
          <w:rFonts w:ascii="Arial" w:hAnsi="Arial" w:cs="Arial"/>
          <w:sz w:val="24"/>
          <w:szCs w:val="24"/>
        </w:rPr>
      </w:pPr>
      <w:r>
        <w:rPr>
          <w:rFonts w:ascii="Arial" w:hAnsi="Arial" w:cs="Arial"/>
          <w:sz w:val="24"/>
          <w:szCs w:val="24"/>
        </w:rPr>
        <w:t>For the three non-matt paints (bathroom, silk and eggshell), m</w:t>
      </w:r>
      <w:r w:rsidRPr="00C14548">
        <w:rPr>
          <w:rFonts w:ascii="Arial" w:hAnsi="Arial" w:cs="Arial"/>
          <w:sz w:val="24"/>
          <w:szCs w:val="24"/>
        </w:rPr>
        <w:t xml:space="preserve">agnetic granular powder </w:t>
      </w:r>
      <w:r>
        <w:rPr>
          <w:rFonts w:ascii="Arial" w:hAnsi="Arial" w:cs="Arial"/>
          <w:sz w:val="24"/>
          <w:szCs w:val="24"/>
        </w:rPr>
        <w:t xml:space="preserve">developed more fingermarks that were of a higher quality than both </w:t>
      </w:r>
      <w:proofErr w:type="spellStart"/>
      <w:r>
        <w:rPr>
          <w:rFonts w:ascii="Arial" w:hAnsi="Arial" w:cs="Arial"/>
          <w:sz w:val="24"/>
          <w:szCs w:val="24"/>
        </w:rPr>
        <w:t>magneta</w:t>
      </w:r>
      <w:proofErr w:type="spellEnd"/>
      <w:r>
        <w:rPr>
          <w:rFonts w:ascii="Arial" w:hAnsi="Arial" w:cs="Arial"/>
          <w:sz w:val="24"/>
          <w:szCs w:val="24"/>
        </w:rPr>
        <w:t xml:space="preserve"> flake powder and ninhydrin at all three time points as highlighted in Table 5</w:t>
      </w:r>
      <w:r w:rsidRPr="00593B4F">
        <w:rPr>
          <w:rFonts w:ascii="Arial" w:hAnsi="Arial" w:cs="Arial"/>
          <w:sz w:val="24"/>
          <w:szCs w:val="24"/>
        </w:rPr>
        <w:t xml:space="preserve"> </w:t>
      </w:r>
      <w:r>
        <w:rPr>
          <w:rFonts w:ascii="Arial" w:hAnsi="Arial" w:cs="Arial"/>
          <w:sz w:val="24"/>
          <w:szCs w:val="24"/>
        </w:rPr>
        <w:t>and Figure</w:t>
      </w:r>
      <w:r w:rsidRPr="00593B4F">
        <w:rPr>
          <w:rFonts w:ascii="Arial" w:hAnsi="Arial" w:cs="Arial"/>
          <w:sz w:val="24"/>
          <w:szCs w:val="24"/>
        </w:rPr>
        <w:t xml:space="preserve"> </w:t>
      </w:r>
      <w:r w:rsidRPr="001A45AF">
        <w:rPr>
          <w:rFonts w:ascii="Arial" w:hAnsi="Arial" w:cs="Arial"/>
          <w:sz w:val="24"/>
          <w:szCs w:val="24"/>
        </w:rPr>
        <w:t xml:space="preserve">2. </w:t>
      </w:r>
    </w:p>
    <w:p w14:paraId="585B9EDB" w14:textId="62ADE12B" w:rsidR="00B272F0" w:rsidRPr="00C14548" w:rsidRDefault="00B272F0" w:rsidP="007777E4">
      <w:pPr>
        <w:spacing w:line="360" w:lineRule="auto"/>
        <w:rPr>
          <w:rFonts w:ascii="Arial" w:hAnsi="Arial" w:cs="Arial"/>
          <w:sz w:val="24"/>
          <w:szCs w:val="24"/>
        </w:rPr>
      </w:pPr>
      <w:r>
        <w:rPr>
          <w:rFonts w:ascii="Arial" w:hAnsi="Arial" w:cs="Arial"/>
          <w:sz w:val="24"/>
          <w:szCs w:val="24"/>
        </w:rPr>
        <w:t xml:space="preserve">For bathroom paint, </w:t>
      </w:r>
      <w:proofErr w:type="spellStart"/>
      <w:r w:rsidR="00F85161">
        <w:rPr>
          <w:rFonts w:ascii="Arial" w:hAnsi="Arial" w:cs="Arial"/>
          <w:sz w:val="24"/>
          <w:szCs w:val="24"/>
        </w:rPr>
        <w:t>magneta</w:t>
      </w:r>
      <w:proofErr w:type="spellEnd"/>
      <w:r w:rsidR="00F85161">
        <w:rPr>
          <w:rFonts w:ascii="Arial" w:hAnsi="Arial" w:cs="Arial"/>
          <w:sz w:val="24"/>
          <w:szCs w:val="24"/>
        </w:rPr>
        <w:t xml:space="preserve"> flake powder and ninhydrin </w:t>
      </w:r>
      <w:r>
        <w:rPr>
          <w:rFonts w:ascii="Arial" w:hAnsi="Arial" w:cs="Arial"/>
          <w:sz w:val="24"/>
          <w:szCs w:val="24"/>
        </w:rPr>
        <w:t xml:space="preserve">saw a decrease in the quantity and the quality of the fingermarks developed after 1 weeks ageing. </w:t>
      </w:r>
      <w:r w:rsidR="00F85161">
        <w:rPr>
          <w:rFonts w:ascii="Arial" w:hAnsi="Arial" w:cs="Arial"/>
          <w:sz w:val="24"/>
          <w:szCs w:val="24"/>
        </w:rPr>
        <w:t xml:space="preserve">After one month, the number of </w:t>
      </w:r>
      <w:proofErr w:type="spellStart"/>
      <w:r w:rsidR="00F85161">
        <w:rPr>
          <w:rFonts w:ascii="Arial" w:hAnsi="Arial" w:cs="Arial"/>
          <w:sz w:val="24"/>
          <w:szCs w:val="24"/>
        </w:rPr>
        <w:t>fingermarks</w:t>
      </w:r>
      <w:proofErr w:type="spellEnd"/>
      <w:r w:rsidR="00F85161">
        <w:rPr>
          <w:rFonts w:ascii="Arial" w:hAnsi="Arial" w:cs="Arial"/>
          <w:sz w:val="24"/>
          <w:szCs w:val="24"/>
        </w:rPr>
        <w:t xml:space="preserve"> developed wi</w:t>
      </w:r>
      <w:r w:rsidR="00107BB3">
        <w:rPr>
          <w:rFonts w:ascii="Arial" w:hAnsi="Arial" w:cs="Arial"/>
          <w:sz w:val="24"/>
          <w:szCs w:val="24"/>
        </w:rPr>
        <w:t xml:space="preserve">th </w:t>
      </w:r>
      <w:proofErr w:type="spellStart"/>
      <w:r w:rsidR="00107BB3">
        <w:rPr>
          <w:rFonts w:ascii="Arial" w:hAnsi="Arial" w:cs="Arial"/>
          <w:sz w:val="24"/>
          <w:szCs w:val="24"/>
        </w:rPr>
        <w:t>ninhydrin</w:t>
      </w:r>
      <w:proofErr w:type="spellEnd"/>
      <w:r w:rsidR="00107BB3">
        <w:rPr>
          <w:rFonts w:ascii="Arial" w:hAnsi="Arial" w:cs="Arial"/>
          <w:sz w:val="24"/>
          <w:szCs w:val="24"/>
        </w:rPr>
        <w:t xml:space="preserve"> remained constant, h</w:t>
      </w:r>
      <w:r>
        <w:rPr>
          <w:rFonts w:ascii="Arial" w:hAnsi="Arial" w:cs="Arial"/>
          <w:sz w:val="24"/>
          <w:szCs w:val="24"/>
        </w:rPr>
        <w:t xml:space="preserve">owever </w:t>
      </w:r>
      <w:r w:rsidR="00F85161">
        <w:rPr>
          <w:rFonts w:ascii="Arial" w:hAnsi="Arial" w:cs="Arial"/>
          <w:sz w:val="24"/>
          <w:szCs w:val="24"/>
        </w:rPr>
        <w:t xml:space="preserve">there was a slight decrease in the mean grade of the marks obtained. For </w:t>
      </w:r>
      <w:proofErr w:type="spellStart"/>
      <w:r w:rsidR="00F85161">
        <w:rPr>
          <w:rFonts w:ascii="Arial" w:hAnsi="Arial" w:cs="Arial"/>
          <w:sz w:val="24"/>
          <w:szCs w:val="24"/>
        </w:rPr>
        <w:t>magneta</w:t>
      </w:r>
      <w:proofErr w:type="spellEnd"/>
      <w:r w:rsidR="00F85161">
        <w:rPr>
          <w:rFonts w:ascii="Arial" w:hAnsi="Arial" w:cs="Arial"/>
          <w:sz w:val="24"/>
          <w:szCs w:val="24"/>
        </w:rPr>
        <w:t xml:space="preserve"> flake powder, there was a slight </w:t>
      </w:r>
      <w:r>
        <w:rPr>
          <w:rFonts w:ascii="Arial" w:hAnsi="Arial" w:cs="Arial"/>
          <w:sz w:val="24"/>
          <w:szCs w:val="24"/>
        </w:rPr>
        <w:t xml:space="preserve">increase in the quantity </w:t>
      </w:r>
      <w:r w:rsidR="00F85161">
        <w:rPr>
          <w:rFonts w:ascii="Arial" w:hAnsi="Arial" w:cs="Arial"/>
          <w:sz w:val="24"/>
          <w:szCs w:val="24"/>
        </w:rPr>
        <w:t>of fingermarks developed and for magnetic granular powder there was a slight decrease</w:t>
      </w:r>
      <w:r w:rsidR="00A920F2">
        <w:rPr>
          <w:rFonts w:ascii="Arial" w:hAnsi="Arial" w:cs="Arial"/>
          <w:sz w:val="24"/>
          <w:szCs w:val="24"/>
        </w:rPr>
        <w:t xml:space="preserve"> after one month’s ageing</w:t>
      </w:r>
      <w:r w:rsidR="00F85161">
        <w:rPr>
          <w:rFonts w:ascii="Arial" w:hAnsi="Arial" w:cs="Arial"/>
          <w:sz w:val="24"/>
          <w:szCs w:val="24"/>
        </w:rPr>
        <w:t xml:space="preserve">. However, the quality of the fingermarks obtained </w:t>
      </w:r>
      <w:r>
        <w:rPr>
          <w:rFonts w:ascii="Arial" w:hAnsi="Arial" w:cs="Arial"/>
          <w:sz w:val="24"/>
          <w:szCs w:val="24"/>
        </w:rPr>
        <w:t xml:space="preserve">by magnetic granular powder </w:t>
      </w:r>
      <w:r w:rsidR="00F85161">
        <w:rPr>
          <w:rFonts w:ascii="Arial" w:hAnsi="Arial" w:cs="Arial"/>
          <w:sz w:val="24"/>
          <w:szCs w:val="24"/>
        </w:rPr>
        <w:t>increased</w:t>
      </w:r>
      <w:r w:rsidR="00A920F2">
        <w:rPr>
          <w:rFonts w:ascii="Arial" w:hAnsi="Arial" w:cs="Arial"/>
          <w:sz w:val="24"/>
          <w:szCs w:val="24"/>
        </w:rPr>
        <w:t xml:space="preserve"> (Figure 2)</w:t>
      </w:r>
      <w:r>
        <w:rPr>
          <w:rFonts w:ascii="Arial" w:hAnsi="Arial" w:cs="Arial"/>
          <w:sz w:val="24"/>
          <w:szCs w:val="24"/>
        </w:rPr>
        <w:t xml:space="preserve">. </w:t>
      </w:r>
    </w:p>
    <w:p w14:paraId="4DEA14B2" w14:textId="2AFE35A1" w:rsidR="00B272F0" w:rsidRPr="00BA3913" w:rsidRDefault="00B272F0" w:rsidP="007777E4">
      <w:pPr>
        <w:spacing w:line="360" w:lineRule="auto"/>
        <w:rPr>
          <w:rFonts w:ascii="Arial" w:hAnsi="Arial" w:cs="Arial"/>
          <w:sz w:val="24"/>
          <w:szCs w:val="24"/>
        </w:rPr>
      </w:pPr>
      <w:r>
        <w:rPr>
          <w:rFonts w:ascii="Arial" w:hAnsi="Arial" w:cs="Arial"/>
          <w:sz w:val="24"/>
          <w:szCs w:val="24"/>
        </w:rPr>
        <w:t xml:space="preserve">For silk paint, all three development techniques saw a decrease in the quantity and the quality of the fingermarks developed after 1 weeks ageing. This trend continued after 1 months ageing for </w:t>
      </w:r>
      <w:proofErr w:type="spellStart"/>
      <w:r>
        <w:rPr>
          <w:rFonts w:ascii="Arial" w:hAnsi="Arial" w:cs="Arial"/>
          <w:sz w:val="24"/>
          <w:szCs w:val="24"/>
        </w:rPr>
        <w:t>fingermarks</w:t>
      </w:r>
      <w:proofErr w:type="spellEnd"/>
      <w:r>
        <w:rPr>
          <w:rFonts w:ascii="Arial" w:hAnsi="Arial" w:cs="Arial"/>
          <w:sz w:val="24"/>
          <w:szCs w:val="24"/>
        </w:rPr>
        <w:t xml:space="preserve"> developed </w:t>
      </w:r>
      <w:proofErr w:type="spellStart"/>
      <w:r>
        <w:rPr>
          <w:rFonts w:ascii="Arial" w:hAnsi="Arial" w:cs="Arial"/>
          <w:sz w:val="24"/>
          <w:szCs w:val="24"/>
        </w:rPr>
        <w:t>ninhydrin</w:t>
      </w:r>
      <w:proofErr w:type="spellEnd"/>
      <w:r>
        <w:rPr>
          <w:rFonts w:ascii="Arial" w:hAnsi="Arial" w:cs="Arial"/>
          <w:sz w:val="24"/>
          <w:szCs w:val="24"/>
        </w:rPr>
        <w:t xml:space="preserve">. </w:t>
      </w:r>
      <w:proofErr w:type="spellStart"/>
      <w:r w:rsidR="00A920F2">
        <w:rPr>
          <w:rFonts w:ascii="Arial" w:hAnsi="Arial" w:cs="Arial"/>
          <w:sz w:val="24"/>
          <w:szCs w:val="24"/>
        </w:rPr>
        <w:t>Magneta</w:t>
      </w:r>
      <w:proofErr w:type="spellEnd"/>
      <w:r w:rsidR="00A920F2">
        <w:rPr>
          <w:rFonts w:ascii="Arial" w:hAnsi="Arial" w:cs="Arial"/>
          <w:sz w:val="24"/>
          <w:szCs w:val="24"/>
        </w:rPr>
        <w:t xml:space="preserve"> flake powder developed the same number of fingermarks after ageing for one month, although there was a slight decrease in the quality of the marks obtained. For magnetic granular powder, t</w:t>
      </w:r>
      <w:r>
        <w:rPr>
          <w:rFonts w:ascii="Arial" w:hAnsi="Arial" w:cs="Arial"/>
          <w:sz w:val="24"/>
          <w:szCs w:val="24"/>
        </w:rPr>
        <w:t>here was an increase in the quantity and quality of fingermarks developed after ageing for 1 month</w:t>
      </w:r>
      <w:r w:rsidR="00A920F2">
        <w:rPr>
          <w:rFonts w:ascii="Arial" w:hAnsi="Arial" w:cs="Arial"/>
          <w:sz w:val="24"/>
          <w:szCs w:val="24"/>
        </w:rPr>
        <w:t xml:space="preserve"> (Table 5 and Figure 2)</w:t>
      </w:r>
      <w:r>
        <w:rPr>
          <w:rFonts w:ascii="Arial" w:hAnsi="Arial" w:cs="Arial"/>
          <w:sz w:val="24"/>
          <w:szCs w:val="24"/>
        </w:rPr>
        <w:t xml:space="preserve">. </w:t>
      </w:r>
    </w:p>
    <w:p w14:paraId="2828C20A" w14:textId="785164D7" w:rsidR="00B272F0" w:rsidRDefault="00B272F0" w:rsidP="007777E4">
      <w:pPr>
        <w:spacing w:line="360" w:lineRule="auto"/>
        <w:rPr>
          <w:rFonts w:ascii="Arial" w:hAnsi="Arial" w:cs="Arial"/>
          <w:sz w:val="24"/>
          <w:szCs w:val="24"/>
        </w:rPr>
      </w:pPr>
      <w:r>
        <w:rPr>
          <w:rFonts w:ascii="Arial" w:hAnsi="Arial" w:cs="Arial"/>
          <w:sz w:val="24"/>
          <w:szCs w:val="24"/>
        </w:rPr>
        <w:t>For eggshell paint, ninhydrin failed to develop any marks after ageing for 1 day and</w:t>
      </w:r>
      <w:r w:rsidR="00A920F2">
        <w:rPr>
          <w:rFonts w:ascii="Arial" w:hAnsi="Arial" w:cs="Arial"/>
          <w:sz w:val="24"/>
          <w:szCs w:val="24"/>
        </w:rPr>
        <w:t xml:space="preserve"> 1 month. However, there were four</w:t>
      </w:r>
      <w:r>
        <w:rPr>
          <w:rFonts w:ascii="Arial" w:hAnsi="Arial" w:cs="Arial"/>
          <w:sz w:val="24"/>
          <w:szCs w:val="24"/>
        </w:rPr>
        <w:t xml:space="preserve"> fingermark</w:t>
      </w:r>
      <w:r w:rsidR="00A920F2">
        <w:rPr>
          <w:rFonts w:ascii="Arial" w:hAnsi="Arial" w:cs="Arial"/>
          <w:sz w:val="24"/>
          <w:szCs w:val="24"/>
        </w:rPr>
        <w:t>s</w:t>
      </w:r>
      <w:r>
        <w:rPr>
          <w:rFonts w:ascii="Arial" w:hAnsi="Arial" w:cs="Arial"/>
          <w:sz w:val="24"/>
          <w:szCs w:val="24"/>
        </w:rPr>
        <w:t xml:space="preserve"> visualised after developing with ninhydrin at 1 week. </w:t>
      </w:r>
      <w:proofErr w:type="spellStart"/>
      <w:r>
        <w:rPr>
          <w:rFonts w:ascii="Arial" w:hAnsi="Arial" w:cs="Arial"/>
          <w:sz w:val="24"/>
          <w:szCs w:val="24"/>
        </w:rPr>
        <w:t>Magneta</w:t>
      </w:r>
      <w:proofErr w:type="spellEnd"/>
      <w:r>
        <w:rPr>
          <w:rFonts w:ascii="Arial" w:hAnsi="Arial" w:cs="Arial"/>
          <w:sz w:val="24"/>
          <w:szCs w:val="24"/>
        </w:rPr>
        <w:t xml:space="preserve"> flake powder saw a decrease in the quantity and the quality of the fingermarks developed over the t</w:t>
      </w:r>
      <w:r w:rsidR="00A920F2">
        <w:rPr>
          <w:rFonts w:ascii="Arial" w:hAnsi="Arial" w:cs="Arial"/>
          <w:sz w:val="24"/>
          <w:szCs w:val="24"/>
        </w:rPr>
        <w:t xml:space="preserve">hree time points investigated. </w:t>
      </w:r>
      <w:r w:rsidR="0043529B">
        <w:rPr>
          <w:rFonts w:ascii="Arial" w:hAnsi="Arial" w:cs="Arial"/>
          <w:sz w:val="24"/>
          <w:szCs w:val="24"/>
        </w:rPr>
        <w:t xml:space="preserve">The </w:t>
      </w:r>
      <w:r w:rsidR="0043529B">
        <w:rPr>
          <w:rFonts w:ascii="Arial" w:hAnsi="Arial" w:cs="Arial"/>
          <w:sz w:val="24"/>
          <w:szCs w:val="24"/>
        </w:rPr>
        <w:lastRenderedPageBreak/>
        <w:t xml:space="preserve">number of fingermarks developed with magnetic </w:t>
      </w:r>
      <w:r w:rsidR="00FA51D9">
        <w:rPr>
          <w:rFonts w:ascii="Arial" w:hAnsi="Arial" w:cs="Arial"/>
          <w:sz w:val="24"/>
          <w:szCs w:val="24"/>
        </w:rPr>
        <w:t>granular</w:t>
      </w:r>
      <w:r w:rsidR="0043529B">
        <w:rPr>
          <w:rFonts w:ascii="Arial" w:hAnsi="Arial" w:cs="Arial"/>
          <w:sz w:val="24"/>
          <w:szCs w:val="24"/>
        </w:rPr>
        <w:t xml:space="preserve"> powder remained relatively constant over the three time points. However, the quality of the marks obtained increased after one month’s ageing (Table 5 and Figure 2).</w:t>
      </w:r>
    </w:p>
    <w:p w14:paraId="3EA8B726" w14:textId="6E03FBBF" w:rsidR="00B272F0" w:rsidRPr="007A303A" w:rsidRDefault="0043529B" w:rsidP="007777E4">
      <w:pPr>
        <w:spacing w:line="360" w:lineRule="auto"/>
        <w:rPr>
          <w:rFonts w:ascii="Arial" w:hAnsi="Arial" w:cs="Arial"/>
          <w:color w:val="002060"/>
          <w:sz w:val="24"/>
          <w:szCs w:val="24"/>
        </w:rPr>
      </w:pPr>
      <w:r>
        <w:rPr>
          <w:rFonts w:ascii="Arial" w:hAnsi="Arial" w:cs="Arial"/>
          <w:sz w:val="24"/>
          <w:szCs w:val="24"/>
        </w:rPr>
        <w:t>From the results presented</w:t>
      </w:r>
      <w:r w:rsidR="00B272F0" w:rsidRPr="001A45AF">
        <w:rPr>
          <w:rFonts w:ascii="Arial" w:hAnsi="Arial" w:cs="Arial"/>
          <w:sz w:val="24"/>
          <w:szCs w:val="24"/>
        </w:rPr>
        <w:t xml:space="preserve">, it is evident that magnetic granular powder out-performed both </w:t>
      </w:r>
      <w:proofErr w:type="spellStart"/>
      <w:r w:rsidR="00B272F0" w:rsidRPr="001A45AF">
        <w:rPr>
          <w:rFonts w:ascii="Arial" w:hAnsi="Arial" w:cs="Arial"/>
          <w:sz w:val="24"/>
          <w:szCs w:val="24"/>
        </w:rPr>
        <w:t>magneta</w:t>
      </w:r>
      <w:proofErr w:type="spellEnd"/>
      <w:r w:rsidR="00B272F0" w:rsidRPr="001A45AF">
        <w:rPr>
          <w:rFonts w:ascii="Arial" w:hAnsi="Arial" w:cs="Arial"/>
          <w:sz w:val="24"/>
          <w:szCs w:val="24"/>
        </w:rPr>
        <w:t xml:space="preserve"> flake powder and </w:t>
      </w:r>
      <w:proofErr w:type="spellStart"/>
      <w:r w:rsidR="00B272F0" w:rsidRPr="001A45AF">
        <w:rPr>
          <w:rFonts w:ascii="Arial" w:hAnsi="Arial" w:cs="Arial"/>
          <w:sz w:val="24"/>
          <w:szCs w:val="24"/>
        </w:rPr>
        <w:t>ninhydrin</w:t>
      </w:r>
      <w:proofErr w:type="spellEnd"/>
      <w:r w:rsidR="00B272F0" w:rsidRPr="001A45AF">
        <w:rPr>
          <w:rFonts w:ascii="Arial" w:hAnsi="Arial" w:cs="Arial"/>
          <w:sz w:val="24"/>
          <w:szCs w:val="24"/>
        </w:rPr>
        <w:t xml:space="preserve"> on </w:t>
      </w:r>
      <w:proofErr w:type="spellStart"/>
      <w:r w:rsidR="00B272F0" w:rsidRPr="001A45AF">
        <w:rPr>
          <w:rFonts w:ascii="Arial" w:hAnsi="Arial" w:cs="Arial"/>
          <w:sz w:val="24"/>
          <w:szCs w:val="24"/>
        </w:rPr>
        <w:t>fingermarks</w:t>
      </w:r>
      <w:proofErr w:type="spellEnd"/>
      <w:r w:rsidR="00B272F0" w:rsidRPr="001A45AF">
        <w:rPr>
          <w:rFonts w:ascii="Arial" w:hAnsi="Arial" w:cs="Arial"/>
          <w:sz w:val="24"/>
          <w:szCs w:val="24"/>
        </w:rPr>
        <w:t xml:space="preserve"> aged for 1 week and 1 month. </w:t>
      </w:r>
      <w:r w:rsidR="00B272F0" w:rsidRPr="0006442D">
        <w:rPr>
          <w:rFonts w:ascii="Arial" w:hAnsi="Arial" w:cs="Arial"/>
          <w:sz w:val="24"/>
          <w:szCs w:val="24"/>
        </w:rPr>
        <w:t xml:space="preserve">This </w:t>
      </w:r>
      <w:r w:rsidR="006A4B02" w:rsidRPr="0006442D">
        <w:rPr>
          <w:rFonts w:ascii="Arial" w:hAnsi="Arial" w:cs="Arial"/>
          <w:sz w:val="24"/>
          <w:szCs w:val="24"/>
        </w:rPr>
        <w:t xml:space="preserve">result was </w:t>
      </w:r>
      <w:proofErr w:type="gramStart"/>
      <w:r w:rsidR="006A4B02" w:rsidRPr="0006442D">
        <w:rPr>
          <w:rFonts w:ascii="Arial" w:hAnsi="Arial" w:cs="Arial"/>
          <w:sz w:val="24"/>
          <w:szCs w:val="24"/>
        </w:rPr>
        <w:t>unexpected</w:t>
      </w:r>
      <w:proofErr w:type="gramEnd"/>
      <w:r w:rsidR="006A4B02" w:rsidRPr="0006442D">
        <w:rPr>
          <w:rFonts w:ascii="Arial" w:hAnsi="Arial" w:cs="Arial"/>
          <w:sz w:val="24"/>
          <w:szCs w:val="24"/>
        </w:rPr>
        <w:t xml:space="preserve"> as </w:t>
      </w:r>
      <w:r w:rsidR="007A303A" w:rsidRPr="0006442D">
        <w:rPr>
          <w:rFonts w:ascii="Arial" w:hAnsi="Arial" w:cs="Arial"/>
          <w:sz w:val="24"/>
          <w:szCs w:val="24"/>
        </w:rPr>
        <w:t xml:space="preserve">the aqueous constituents present in latent </w:t>
      </w:r>
      <w:proofErr w:type="spellStart"/>
      <w:r w:rsidR="007A303A" w:rsidRPr="0006442D">
        <w:rPr>
          <w:rFonts w:ascii="Arial" w:hAnsi="Arial" w:cs="Arial"/>
          <w:sz w:val="24"/>
          <w:szCs w:val="24"/>
        </w:rPr>
        <w:t>fingermarks</w:t>
      </w:r>
      <w:proofErr w:type="spellEnd"/>
      <w:r w:rsidR="007A303A" w:rsidRPr="0006442D">
        <w:rPr>
          <w:rFonts w:ascii="Arial" w:hAnsi="Arial" w:cs="Arial"/>
          <w:sz w:val="24"/>
          <w:szCs w:val="24"/>
        </w:rPr>
        <w:t xml:space="preserve"> are known to evaporate first, which can inadvertently affect the </w:t>
      </w:r>
      <w:r w:rsidR="00780456" w:rsidRPr="0006442D">
        <w:rPr>
          <w:rFonts w:ascii="Arial" w:hAnsi="Arial" w:cs="Arial"/>
          <w:sz w:val="24"/>
          <w:szCs w:val="24"/>
        </w:rPr>
        <w:t xml:space="preserve">efficacy </w:t>
      </w:r>
      <w:r w:rsidR="007A303A" w:rsidRPr="0006442D">
        <w:rPr>
          <w:rFonts w:ascii="Arial" w:hAnsi="Arial" w:cs="Arial"/>
          <w:sz w:val="24"/>
          <w:szCs w:val="24"/>
        </w:rPr>
        <w:t xml:space="preserve">of powders on aged </w:t>
      </w:r>
      <w:proofErr w:type="spellStart"/>
      <w:r w:rsidR="007A303A" w:rsidRPr="0006442D">
        <w:rPr>
          <w:rFonts w:ascii="Arial" w:hAnsi="Arial" w:cs="Arial"/>
          <w:sz w:val="24"/>
          <w:szCs w:val="24"/>
        </w:rPr>
        <w:t>fingermarks</w:t>
      </w:r>
      <w:proofErr w:type="spellEnd"/>
      <w:r w:rsidR="007A303A" w:rsidRPr="0006442D">
        <w:rPr>
          <w:rFonts w:ascii="Arial" w:hAnsi="Arial" w:cs="Arial"/>
          <w:sz w:val="24"/>
          <w:szCs w:val="24"/>
        </w:rPr>
        <w:t xml:space="preserve"> on some substrates</w:t>
      </w:r>
      <w:r w:rsidR="00B272F0" w:rsidRPr="0006442D">
        <w:rPr>
          <w:rFonts w:ascii="Arial" w:hAnsi="Arial" w:cs="Arial"/>
          <w:sz w:val="24"/>
          <w:szCs w:val="24"/>
        </w:rPr>
        <w:t xml:space="preserve"> </w:t>
      </w:r>
      <w:r w:rsidR="009A115C">
        <w:rPr>
          <w:rFonts w:ascii="Arial" w:hAnsi="Arial" w:cs="Arial"/>
          <w:sz w:val="24"/>
          <w:szCs w:val="24"/>
        </w:rPr>
        <w:t>[1, 1</w:t>
      </w:r>
      <w:r w:rsidR="002634BD">
        <w:rPr>
          <w:rFonts w:ascii="Arial" w:hAnsi="Arial" w:cs="Arial"/>
          <w:sz w:val="24"/>
          <w:szCs w:val="24"/>
        </w:rPr>
        <w:t>4</w:t>
      </w:r>
      <w:r w:rsidR="009A115C">
        <w:rPr>
          <w:rFonts w:ascii="Arial" w:hAnsi="Arial" w:cs="Arial"/>
          <w:sz w:val="24"/>
          <w:szCs w:val="24"/>
        </w:rPr>
        <w:t>]</w:t>
      </w:r>
      <w:r w:rsidR="00B272F0" w:rsidRPr="001A45AF">
        <w:rPr>
          <w:rFonts w:ascii="Arial" w:hAnsi="Arial" w:cs="Arial"/>
          <w:sz w:val="24"/>
          <w:szCs w:val="24"/>
        </w:rPr>
        <w:t>.</w:t>
      </w:r>
    </w:p>
    <w:p w14:paraId="0786614D" w14:textId="4A1EFBC6" w:rsidR="00107BB3" w:rsidRDefault="00107BB3" w:rsidP="007777E4">
      <w:pPr>
        <w:spacing w:line="360" w:lineRule="auto"/>
        <w:rPr>
          <w:rFonts w:ascii="Arial" w:hAnsi="Arial" w:cs="Arial"/>
          <w:sz w:val="24"/>
          <w:szCs w:val="24"/>
        </w:rPr>
      </w:pPr>
      <w:r>
        <w:rPr>
          <w:rFonts w:ascii="Arial" w:hAnsi="Arial" w:cs="Arial"/>
          <w:sz w:val="24"/>
          <w:szCs w:val="24"/>
        </w:rPr>
        <w:t>The efficacy of black magnetic granular powder on matt, silk, bathroom and eggshell paint highlights the need</w:t>
      </w:r>
      <w:r w:rsidR="008A6F70">
        <w:rPr>
          <w:rFonts w:ascii="Arial" w:hAnsi="Arial" w:cs="Arial"/>
          <w:sz w:val="24"/>
          <w:szCs w:val="24"/>
        </w:rPr>
        <w:t xml:space="preserve"> to update current guidelines. At present black magnetic granular powder is not recommended for use on matt painted walls, despite it being significantly more effective than ninhydrin, which is currently recommended.</w:t>
      </w:r>
    </w:p>
    <w:p w14:paraId="7CD19134" w14:textId="7AADD44C" w:rsidR="00B272F0" w:rsidRPr="006242BF" w:rsidRDefault="00107BB3" w:rsidP="007777E4">
      <w:pPr>
        <w:spacing w:line="360" w:lineRule="auto"/>
        <w:rPr>
          <w:rFonts w:ascii="Arial" w:hAnsi="Arial" w:cs="Arial"/>
          <w:sz w:val="24"/>
          <w:szCs w:val="24"/>
          <w:u w:val="single"/>
        </w:rPr>
      </w:pPr>
      <w:r>
        <w:rPr>
          <w:rFonts w:ascii="Arial" w:hAnsi="Arial" w:cs="Arial"/>
          <w:sz w:val="24"/>
          <w:szCs w:val="24"/>
          <w:u w:val="single"/>
        </w:rPr>
        <w:t>3.3</w:t>
      </w:r>
      <w:r w:rsidR="00D46578">
        <w:rPr>
          <w:rFonts w:ascii="Arial" w:hAnsi="Arial" w:cs="Arial"/>
          <w:sz w:val="24"/>
          <w:szCs w:val="24"/>
          <w:u w:val="single"/>
        </w:rPr>
        <w:t>.</w:t>
      </w:r>
      <w:r>
        <w:rPr>
          <w:rFonts w:ascii="Arial" w:hAnsi="Arial" w:cs="Arial"/>
          <w:sz w:val="24"/>
          <w:szCs w:val="24"/>
          <w:u w:val="single"/>
        </w:rPr>
        <w:t xml:space="preserve"> </w:t>
      </w:r>
      <w:r w:rsidR="00B272F0" w:rsidRPr="006242BF">
        <w:rPr>
          <w:rFonts w:ascii="Arial" w:hAnsi="Arial" w:cs="Arial"/>
          <w:sz w:val="24"/>
          <w:szCs w:val="24"/>
          <w:u w:val="single"/>
        </w:rPr>
        <w:t xml:space="preserve">Scanning </w:t>
      </w:r>
      <w:r w:rsidR="00B2350B">
        <w:rPr>
          <w:rFonts w:ascii="Arial" w:hAnsi="Arial" w:cs="Arial"/>
          <w:sz w:val="24"/>
          <w:szCs w:val="24"/>
          <w:u w:val="single"/>
        </w:rPr>
        <w:t>electron m</w:t>
      </w:r>
      <w:r w:rsidR="00B272F0" w:rsidRPr="006242BF">
        <w:rPr>
          <w:rFonts w:ascii="Arial" w:hAnsi="Arial" w:cs="Arial"/>
          <w:sz w:val="24"/>
          <w:szCs w:val="24"/>
          <w:u w:val="single"/>
        </w:rPr>
        <w:t xml:space="preserve">icroscopy </w:t>
      </w:r>
      <w:r w:rsidR="00B2350B">
        <w:rPr>
          <w:rFonts w:ascii="Arial" w:hAnsi="Arial" w:cs="Arial"/>
          <w:sz w:val="24"/>
          <w:szCs w:val="24"/>
          <w:u w:val="single"/>
        </w:rPr>
        <w:t xml:space="preserve">(SEM) </w:t>
      </w:r>
      <w:r w:rsidR="00B272F0" w:rsidRPr="006242BF">
        <w:rPr>
          <w:rFonts w:ascii="Arial" w:hAnsi="Arial" w:cs="Arial"/>
          <w:sz w:val="24"/>
          <w:szCs w:val="24"/>
          <w:u w:val="single"/>
        </w:rPr>
        <w:t xml:space="preserve">of </w:t>
      </w:r>
      <w:r w:rsidR="00B2350B">
        <w:rPr>
          <w:rFonts w:ascii="Arial" w:hAnsi="Arial" w:cs="Arial"/>
          <w:sz w:val="24"/>
          <w:szCs w:val="24"/>
          <w:u w:val="single"/>
        </w:rPr>
        <w:t>d</w:t>
      </w:r>
      <w:r w:rsidR="00B272F0" w:rsidRPr="006242BF">
        <w:rPr>
          <w:rFonts w:ascii="Arial" w:hAnsi="Arial" w:cs="Arial"/>
          <w:sz w:val="24"/>
          <w:szCs w:val="24"/>
          <w:u w:val="single"/>
        </w:rPr>
        <w:t xml:space="preserve">ifferent </w:t>
      </w:r>
      <w:r w:rsidR="00B2350B">
        <w:rPr>
          <w:rFonts w:ascii="Arial" w:hAnsi="Arial" w:cs="Arial"/>
          <w:sz w:val="24"/>
          <w:szCs w:val="24"/>
          <w:u w:val="single"/>
        </w:rPr>
        <w:t>p</w:t>
      </w:r>
      <w:r w:rsidR="00B272F0" w:rsidRPr="006242BF">
        <w:rPr>
          <w:rFonts w:ascii="Arial" w:hAnsi="Arial" w:cs="Arial"/>
          <w:sz w:val="24"/>
          <w:szCs w:val="24"/>
          <w:u w:val="single"/>
        </w:rPr>
        <w:t xml:space="preserve">aint </w:t>
      </w:r>
      <w:r w:rsidR="00B2350B">
        <w:rPr>
          <w:rFonts w:ascii="Arial" w:hAnsi="Arial" w:cs="Arial"/>
          <w:sz w:val="24"/>
          <w:szCs w:val="24"/>
          <w:u w:val="single"/>
        </w:rPr>
        <w:t>t</w:t>
      </w:r>
      <w:r w:rsidR="00B272F0" w:rsidRPr="006242BF">
        <w:rPr>
          <w:rFonts w:ascii="Arial" w:hAnsi="Arial" w:cs="Arial"/>
          <w:sz w:val="24"/>
          <w:szCs w:val="24"/>
          <w:u w:val="single"/>
        </w:rPr>
        <w:t>ypes</w:t>
      </w:r>
    </w:p>
    <w:p w14:paraId="0EBC7852" w14:textId="76478D5B" w:rsidR="00B272F0" w:rsidRDefault="00B272F0" w:rsidP="007777E4">
      <w:pPr>
        <w:spacing w:line="360" w:lineRule="auto"/>
        <w:rPr>
          <w:rFonts w:ascii="Arial" w:hAnsi="Arial" w:cs="Arial"/>
          <w:sz w:val="24"/>
          <w:szCs w:val="24"/>
        </w:rPr>
      </w:pPr>
      <w:r>
        <w:rPr>
          <w:rFonts w:ascii="Arial" w:hAnsi="Arial" w:cs="Arial"/>
          <w:sz w:val="24"/>
          <w:szCs w:val="24"/>
        </w:rPr>
        <w:t>In order to establish why more fingermarks were developed on some paint types than on others, e</w:t>
      </w:r>
      <w:r w:rsidRPr="008F1BA6">
        <w:rPr>
          <w:rFonts w:ascii="Arial" w:hAnsi="Arial" w:cs="Arial"/>
          <w:sz w:val="24"/>
          <w:szCs w:val="24"/>
        </w:rPr>
        <w:t xml:space="preserve">ach of the four paint types </w:t>
      </w:r>
      <w:r>
        <w:rPr>
          <w:rFonts w:ascii="Arial" w:hAnsi="Arial" w:cs="Arial"/>
          <w:sz w:val="24"/>
          <w:szCs w:val="24"/>
        </w:rPr>
        <w:t xml:space="preserve">was examined using scanning electron microscopy (SEM). Gloss paint </w:t>
      </w:r>
      <w:proofErr w:type="gramStart"/>
      <w:r>
        <w:rPr>
          <w:rFonts w:ascii="Arial" w:hAnsi="Arial" w:cs="Arial"/>
          <w:sz w:val="24"/>
          <w:szCs w:val="24"/>
        </w:rPr>
        <w:t>was also examined</w:t>
      </w:r>
      <w:proofErr w:type="gramEnd"/>
      <w:r>
        <w:rPr>
          <w:rFonts w:ascii="Arial" w:hAnsi="Arial" w:cs="Arial"/>
          <w:sz w:val="24"/>
          <w:szCs w:val="24"/>
        </w:rPr>
        <w:t xml:space="preserve"> for comparative purposes as gloss paints typically have PVCs below 20%, providing a smooth, homogenous finish due to the low PVC </w:t>
      </w:r>
      <w:r w:rsidR="009A115C">
        <w:rPr>
          <w:rFonts w:ascii="Arial" w:hAnsi="Arial" w:cs="Arial"/>
          <w:sz w:val="24"/>
          <w:szCs w:val="24"/>
        </w:rPr>
        <w:t>[6]</w:t>
      </w:r>
      <w:r w:rsidRPr="006242BF">
        <w:rPr>
          <w:rFonts w:ascii="Arial" w:hAnsi="Arial" w:cs="Arial"/>
          <w:sz w:val="24"/>
          <w:szCs w:val="24"/>
        </w:rPr>
        <w:t xml:space="preserve">. </w:t>
      </w:r>
    </w:p>
    <w:p w14:paraId="056C8673" w14:textId="77777777" w:rsidR="001A5A00" w:rsidRDefault="001A5A00" w:rsidP="007777E4">
      <w:pPr>
        <w:spacing w:line="360" w:lineRule="auto"/>
        <w:rPr>
          <w:rFonts w:ascii="Arial" w:hAnsi="Arial" w:cs="Arial"/>
          <w:sz w:val="24"/>
          <w:szCs w:val="24"/>
        </w:rPr>
      </w:pPr>
    </w:p>
    <w:p w14:paraId="2F6EAE30" w14:textId="77777777" w:rsidR="001A5A00" w:rsidRDefault="001A5A00" w:rsidP="007777E4">
      <w:pPr>
        <w:spacing w:line="360" w:lineRule="auto"/>
        <w:rPr>
          <w:rFonts w:ascii="Arial" w:hAnsi="Arial" w:cs="Arial"/>
          <w:sz w:val="24"/>
          <w:szCs w:val="24"/>
        </w:rPr>
      </w:pPr>
    </w:p>
    <w:p w14:paraId="5C26CC86" w14:textId="68A80899" w:rsidR="008A6F70" w:rsidRDefault="001A5A00" w:rsidP="001A5A00">
      <w:pPr>
        <w:spacing w:line="360" w:lineRule="auto"/>
        <w:ind w:left="-426"/>
        <w:rPr>
          <w:rFonts w:ascii="Arial" w:hAnsi="Arial" w:cs="Arial"/>
          <w:sz w:val="24"/>
          <w:szCs w:val="24"/>
        </w:rPr>
      </w:pPr>
      <w:r>
        <w:rPr>
          <w:noProof/>
          <w:lang w:eastAsia="en-GB"/>
        </w:rPr>
        <w:drawing>
          <wp:inline distT="0" distB="0" distL="0" distR="0" wp14:anchorId="115ED21E" wp14:editId="5EAF4810">
            <wp:extent cx="6469848" cy="2622430"/>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15469" cy="2640922"/>
                    </a:xfrm>
                    <a:prstGeom prst="rect">
                      <a:avLst/>
                    </a:prstGeom>
                  </pic:spPr>
                </pic:pic>
              </a:graphicData>
            </a:graphic>
          </wp:inline>
        </w:drawing>
      </w:r>
    </w:p>
    <w:p w14:paraId="578105F2" w14:textId="61538FAE" w:rsidR="008A6F70" w:rsidRDefault="001A5A00" w:rsidP="007777E4">
      <w:pPr>
        <w:spacing w:line="360" w:lineRule="auto"/>
        <w:rPr>
          <w:rFonts w:ascii="Arial" w:hAnsi="Arial" w:cs="Arial"/>
          <w:sz w:val="24"/>
          <w:szCs w:val="24"/>
        </w:rPr>
      </w:pPr>
      <w:r>
        <w:rPr>
          <w:rFonts w:ascii="Arial" w:hAnsi="Arial" w:cs="Arial"/>
          <w:sz w:val="24"/>
          <w:szCs w:val="24"/>
        </w:rPr>
        <w:lastRenderedPageBreak/>
        <w:t>Figure 3</w:t>
      </w:r>
      <w:r w:rsidR="0021422F">
        <w:rPr>
          <w:rFonts w:ascii="Arial" w:hAnsi="Arial" w:cs="Arial"/>
          <w:sz w:val="24"/>
          <w:szCs w:val="24"/>
        </w:rPr>
        <w:t>:</w:t>
      </w:r>
      <w:r>
        <w:rPr>
          <w:rFonts w:ascii="Arial" w:hAnsi="Arial" w:cs="Arial"/>
          <w:sz w:val="24"/>
          <w:szCs w:val="24"/>
        </w:rPr>
        <w:t xml:space="preserve"> SEM images of gloss, eggshell, silk, bathroom and matt paint types at both 5000 x and 25,000 x magnification.</w:t>
      </w:r>
    </w:p>
    <w:p w14:paraId="441D3B0F" w14:textId="77777777" w:rsidR="001A5A00" w:rsidRDefault="001A5A00" w:rsidP="007777E4">
      <w:pPr>
        <w:spacing w:line="360" w:lineRule="auto"/>
        <w:rPr>
          <w:rFonts w:ascii="Arial" w:hAnsi="Arial" w:cs="Arial"/>
          <w:sz w:val="24"/>
          <w:szCs w:val="24"/>
        </w:rPr>
      </w:pPr>
    </w:p>
    <w:p w14:paraId="6F60A200" w14:textId="4E491BFF" w:rsidR="00B272F0" w:rsidRPr="005C4754" w:rsidRDefault="00B272F0" w:rsidP="007777E4">
      <w:pPr>
        <w:spacing w:line="360" w:lineRule="auto"/>
        <w:rPr>
          <w:rFonts w:ascii="Arial" w:hAnsi="Arial" w:cs="Arial"/>
          <w:color w:val="FF0000"/>
          <w:sz w:val="24"/>
          <w:szCs w:val="24"/>
        </w:rPr>
      </w:pPr>
      <w:r>
        <w:rPr>
          <w:rFonts w:ascii="Arial" w:hAnsi="Arial" w:cs="Arial"/>
          <w:sz w:val="24"/>
          <w:szCs w:val="24"/>
        </w:rPr>
        <w:t xml:space="preserve">Figure </w:t>
      </w:r>
      <w:r w:rsidRPr="004F0FEF">
        <w:rPr>
          <w:rFonts w:ascii="Arial" w:hAnsi="Arial" w:cs="Arial"/>
          <w:sz w:val="24"/>
          <w:szCs w:val="24"/>
        </w:rPr>
        <w:t>3</w:t>
      </w:r>
      <w:r>
        <w:rPr>
          <w:rFonts w:ascii="Arial" w:hAnsi="Arial" w:cs="Arial"/>
          <w:sz w:val="24"/>
          <w:szCs w:val="24"/>
        </w:rPr>
        <w:t xml:space="preserve"> shows the SEM images obtained on each of the paint types tested at 5000 x and 25,000 x magnification. In the SEM images of gloss paint (Figures 3a and 3f) the pigment particles are contained within the binder layer with no protrusion of particles through the surface. </w:t>
      </w:r>
      <w:r w:rsidRPr="0006442D">
        <w:rPr>
          <w:rFonts w:ascii="Arial" w:hAnsi="Arial" w:cs="Arial"/>
          <w:sz w:val="24"/>
          <w:szCs w:val="24"/>
        </w:rPr>
        <w:t xml:space="preserve">The particles are of a uniform size, with no overlap between adjacent particles. This ensures optimum specular reflection of light, resulting in a shiny gloss finish </w:t>
      </w:r>
      <w:r w:rsidR="009A115C">
        <w:rPr>
          <w:rFonts w:ascii="Arial" w:hAnsi="Arial" w:cs="Arial"/>
          <w:sz w:val="24"/>
          <w:szCs w:val="24"/>
        </w:rPr>
        <w:t>[27]</w:t>
      </w:r>
      <w:r w:rsidRPr="0006442D">
        <w:rPr>
          <w:rFonts w:ascii="Arial" w:hAnsi="Arial" w:cs="Arial"/>
          <w:sz w:val="24"/>
          <w:szCs w:val="24"/>
        </w:rPr>
        <w:t xml:space="preserve">. </w:t>
      </w:r>
    </w:p>
    <w:p w14:paraId="306F7D33" w14:textId="032F6D0C" w:rsidR="001A5A00" w:rsidRPr="009143BD" w:rsidRDefault="00B272F0" w:rsidP="007777E4">
      <w:pPr>
        <w:spacing w:line="360" w:lineRule="auto"/>
        <w:rPr>
          <w:rFonts w:ascii="Arial" w:hAnsi="Arial" w:cs="Arial"/>
          <w:color w:val="FF0000"/>
          <w:sz w:val="24"/>
          <w:szCs w:val="24"/>
        </w:rPr>
      </w:pPr>
      <w:r>
        <w:rPr>
          <w:rFonts w:ascii="Arial" w:hAnsi="Arial" w:cs="Arial"/>
          <w:sz w:val="24"/>
          <w:szCs w:val="24"/>
        </w:rPr>
        <w:t xml:space="preserve">From the 5000 x SEM images, it is clear that the pigment particles in bathroom, silk and eggshell paint are visible within the binder layer. The topography of the eggshell paint (Figure 3b) looks similar to the gloss paint (Figure 3a). However, for the silk and bathroom paints (Figures 3c and 3d), the surface looks more irregular, with some particles protruding through the surface. Nonetheless, the particles in all </w:t>
      </w:r>
      <w:r w:rsidR="00A20475" w:rsidRPr="00346298">
        <w:rPr>
          <w:rFonts w:ascii="Arial" w:hAnsi="Arial" w:cs="Arial"/>
          <w:sz w:val="24"/>
          <w:szCs w:val="24"/>
        </w:rPr>
        <w:t>4</w:t>
      </w:r>
      <w:r>
        <w:rPr>
          <w:rFonts w:ascii="Arial" w:hAnsi="Arial" w:cs="Arial"/>
          <w:sz w:val="24"/>
          <w:szCs w:val="24"/>
        </w:rPr>
        <w:t xml:space="preserve"> paint types look homogenously dispersed throughout the samples (Figure </w:t>
      </w:r>
      <w:r w:rsidRPr="00D248F1">
        <w:rPr>
          <w:rFonts w:ascii="Arial" w:hAnsi="Arial" w:cs="Arial"/>
          <w:color w:val="000000" w:themeColor="text1"/>
          <w:sz w:val="24"/>
          <w:szCs w:val="24"/>
        </w:rPr>
        <w:t>3</w:t>
      </w:r>
      <w:r w:rsidR="00A20475" w:rsidRPr="00346298">
        <w:rPr>
          <w:rFonts w:ascii="Arial" w:hAnsi="Arial" w:cs="Arial"/>
          <w:sz w:val="24"/>
          <w:szCs w:val="24"/>
        </w:rPr>
        <w:t>a</w:t>
      </w:r>
      <w:r w:rsidRPr="00D248F1">
        <w:rPr>
          <w:rFonts w:ascii="Arial" w:hAnsi="Arial" w:cs="Arial"/>
          <w:color w:val="000000" w:themeColor="text1"/>
          <w:sz w:val="24"/>
          <w:szCs w:val="24"/>
        </w:rPr>
        <w:t>-3d</w:t>
      </w:r>
      <w:r>
        <w:rPr>
          <w:rFonts w:ascii="Arial" w:hAnsi="Arial" w:cs="Arial"/>
          <w:sz w:val="24"/>
          <w:szCs w:val="24"/>
        </w:rPr>
        <w:t xml:space="preserve">). However, at </w:t>
      </w:r>
      <w:proofErr w:type="gramStart"/>
      <w:r>
        <w:rPr>
          <w:rFonts w:ascii="Arial" w:hAnsi="Arial" w:cs="Arial"/>
          <w:sz w:val="24"/>
          <w:szCs w:val="24"/>
        </w:rPr>
        <w:t>25000 x</w:t>
      </w:r>
      <w:proofErr w:type="gramEnd"/>
      <w:r>
        <w:rPr>
          <w:rFonts w:ascii="Arial" w:hAnsi="Arial" w:cs="Arial"/>
          <w:sz w:val="24"/>
          <w:szCs w:val="24"/>
        </w:rPr>
        <w:t xml:space="preserve"> magnification, the pigments in</w:t>
      </w:r>
      <w:r w:rsidR="0021422F">
        <w:rPr>
          <w:rFonts w:ascii="Arial" w:hAnsi="Arial" w:cs="Arial"/>
          <w:sz w:val="24"/>
          <w:szCs w:val="24"/>
        </w:rPr>
        <w:t xml:space="preserve"> the bathroom and silk paints (F</w:t>
      </w:r>
      <w:r>
        <w:rPr>
          <w:rFonts w:ascii="Arial" w:hAnsi="Arial" w:cs="Arial"/>
          <w:sz w:val="24"/>
          <w:szCs w:val="24"/>
        </w:rPr>
        <w:t xml:space="preserve">igure </w:t>
      </w:r>
      <w:r w:rsidRPr="00D248F1">
        <w:rPr>
          <w:rFonts w:ascii="Arial" w:hAnsi="Arial" w:cs="Arial"/>
          <w:color w:val="000000" w:themeColor="text1"/>
          <w:sz w:val="24"/>
          <w:szCs w:val="24"/>
        </w:rPr>
        <w:t>3h and 3i</w:t>
      </w:r>
      <w:r>
        <w:rPr>
          <w:rFonts w:ascii="Arial" w:hAnsi="Arial" w:cs="Arial"/>
          <w:sz w:val="24"/>
          <w:szCs w:val="24"/>
        </w:rPr>
        <w:t>), extend above the binder layer; whereas in the eggshell and gloss paints</w:t>
      </w:r>
      <w:r w:rsidR="0021422F">
        <w:rPr>
          <w:rFonts w:ascii="Arial" w:hAnsi="Arial" w:cs="Arial"/>
          <w:sz w:val="24"/>
          <w:szCs w:val="24"/>
        </w:rPr>
        <w:t xml:space="preserve"> the pigments are constrained (F</w:t>
      </w:r>
      <w:r>
        <w:rPr>
          <w:rFonts w:ascii="Arial" w:hAnsi="Arial" w:cs="Arial"/>
          <w:sz w:val="24"/>
          <w:szCs w:val="24"/>
        </w:rPr>
        <w:t xml:space="preserve">igure </w:t>
      </w:r>
      <w:r w:rsidRPr="00D248F1">
        <w:rPr>
          <w:rFonts w:ascii="Arial" w:hAnsi="Arial" w:cs="Arial"/>
          <w:color w:val="000000" w:themeColor="text1"/>
          <w:sz w:val="24"/>
          <w:szCs w:val="24"/>
        </w:rPr>
        <w:t>3f and 3g</w:t>
      </w:r>
      <w:r>
        <w:rPr>
          <w:rFonts w:ascii="Arial" w:hAnsi="Arial" w:cs="Arial"/>
          <w:sz w:val="24"/>
          <w:szCs w:val="24"/>
        </w:rPr>
        <w:t>).</w:t>
      </w:r>
    </w:p>
    <w:p w14:paraId="035B44AE" w14:textId="55F2D44B" w:rsidR="00B272F0" w:rsidRDefault="00B272F0" w:rsidP="007777E4">
      <w:pPr>
        <w:spacing w:line="360" w:lineRule="auto"/>
        <w:rPr>
          <w:rFonts w:ascii="Arial" w:hAnsi="Arial" w:cs="Arial"/>
          <w:sz w:val="24"/>
          <w:szCs w:val="24"/>
        </w:rPr>
      </w:pPr>
      <w:r>
        <w:rPr>
          <w:rFonts w:ascii="Arial" w:hAnsi="Arial" w:cs="Arial"/>
          <w:sz w:val="24"/>
          <w:szCs w:val="24"/>
        </w:rPr>
        <w:t xml:space="preserve">In contrast to the other paint types, the topography of the matt painted substrate at 5000 x and </w:t>
      </w:r>
      <w:proofErr w:type="gramStart"/>
      <w:r>
        <w:rPr>
          <w:rFonts w:ascii="Arial" w:hAnsi="Arial" w:cs="Arial"/>
          <w:sz w:val="24"/>
          <w:szCs w:val="24"/>
        </w:rPr>
        <w:t>25000 x</w:t>
      </w:r>
      <w:proofErr w:type="gramEnd"/>
      <w:r>
        <w:rPr>
          <w:rFonts w:ascii="Arial" w:hAnsi="Arial" w:cs="Arial"/>
          <w:sz w:val="24"/>
          <w:szCs w:val="24"/>
        </w:rPr>
        <w:t xml:space="preserve"> magnification looks distinctly different (Figure </w:t>
      </w:r>
      <w:r w:rsidRPr="00657CF4">
        <w:rPr>
          <w:rFonts w:ascii="Arial" w:hAnsi="Arial" w:cs="Arial"/>
          <w:color w:val="000000" w:themeColor="text1"/>
          <w:sz w:val="24"/>
          <w:szCs w:val="24"/>
        </w:rPr>
        <w:t>3e and 3j</w:t>
      </w:r>
      <w:r>
        <w:rPr>
          <w:rFonts w:ascii="Arial" w:hAnsi="Arial" w:cs="Arial"/>
          <w:sz w:val="24"/>
          <w:szCs w:val="24"/>
        </w:rPr>
        <w:t xml:space="preserve">). The pigment particles are clearly protruding through the binder layer due to the high PVC of matt paints. The pigments also appear to be present in layers and are unevenly distributed throughout the paint sample resulting in an irregular, coarse, textured surface. This is in agreement with the findings of previous studies, who also reported the protrusion of pigment particles above the binder in high PVC paints, such as matt </w:t>
      </w:r>
      <w:r w:rsidR="009A115C">
        <w:rPr>
          <w:rFonts w:ascii="Arial" w:hAnsi="Arial" w:cs="Arial"/>
          <w:sz w:val="24"/>
          <w:szCs w:val="24"/>
        </w:rPr>
        <w:t>[28, 29]</w:t>
      </w:r>
      <w:r>
        <w:rPr>
          <w:rFonts w:ascii="Arial" w:hAnsi="Arial" w:cs="Arial"/>
          <w:sz w:val="24"/>
          <w:szCs w:val="24"/>
        </w:rPr>
        <w:t xml:space="preserve">. </w:t>
      </w:r>
    </w:p>
    <w:p w14:paraId="5F668866" w14:textId="46B7F1D9" w:rsidR="00B272F0" w:rsidRDefault="00B272F0" w:rsidP="007777E4">
      <w:pPr>
        <w:spacing w:line="360" w:lineRule="auto"/>
        <w:rPr>
          <w:rFonts w:ascii="Arial" w:hAnsi="Arial" w:cs="Arial"/>
          <w:sz w:val="24"/>
          <w:szCs w:val="24"/>
        </w:rPr>
      </w:pPr>
      <w:r>
        <w:rPr>
          <w:rFonts w:ascii="Arial" w:hAnsi="Arial" w:cs="Arial"/>
          <w:sz w:val="24"/>
          <w:szCs w:val="24"/>
        </w:rPr>
        <w:t xml:space="preserve">The size and shape of the pigment particles present in matt paint also look markedly different from the particles present in the non-matt paints as they look more irregular (Figures </w:t>
      </w:r>
      <w:r w:rsidRPr="00657CF4">
        <w:rPr>
          <w:rFonts w:ascii="Arial" w:hAnsi="Arial" w:cs="Arial"/>
          <w:color w:val="000000" w:themeColor="text1"/>
          <w:sz w:val="24"/>
          <w:szCs w:val="24"/>
        </w:rPr>
        <w:t>3e and 3j</w:t>
      </w:r>
      <w:r>
        <w:rPr>
          <w:rFonts w:ascii="Arial" w:hAnsi="Arial" w:cs="Arial"/>
          <w:sz w:val="24"/>
          <w:szCs w:val="24"/>
        </w:rPr>
        <w:t xml:space="preserve">). Conversely, the pigment particles present </w:t>
      </w:r>
      <w:r w:rsidR="0021422F">
        <w:rPr>
          <w:rFonts w:ascii="Arial" w:hAnsi="Arial" w:cs="Arial"/>
          <w:sz w:val="24"/>
          <w:szCs w:val="24"/>
        </w:rPr>
        <w:t>in the other four paint types (F</w:t>
      </w:r>
      <w:r>
        <w:rPr>
          <w:rFonts w:ascii="Arial" w:hAnsi="Arial" w:cs="Arial"/>
          <w:sz w:val="24"/>
          <w:szCs w:val="24"/>
        </w:rPr>
        <w:t xml:space="preserve">igure </w:t>
      </w:r>
      <w:r w:rsidRPr="00657CF4">
        <w:rPr>
          <w:rFonts w:ascii="Arial" w:hAnsi="Arial" w:cs="Arial"/>
          <w:color w:val="000000" w:themeColor="text1"/>
          <w:sz w:val="24"/>
          <w:szCs w:val="24"/>
        </w:rPr>
        <w:t>3a–3d and 3f-3i</w:t>
      </w:r>
      <w:r>
        <w:rPr>
          <w:rFonts w:ascii="Arial" w:hAnsi="Arial" w:cs="Arial"/>
          <w:sz w:val="24"/>
          <w:szCs w:val="24"/>
        </w:rPr>
        <w:t>) look similar as the pigments all look a comparable size and shape.</w:t>
      </w:r>
    </w:p>
    <w:p w14:paraId="7B8B8BF0" w14:textId="04A82579" w:rsidR="00B272F0" w:rsidRDefault="00B272F0" w:rsidP="007777E4">
      <w:pPr>
        <w:spacing w:line="360" w:lineRule="auto"/>
        <w:rPr>
          <w:rFonts w:ascii="Arial" w:hAnsi="Arial" w:cs="Arial"/>
          <w:sz w:val="24"/>
          <w:szCs w:val="24"/>
        </w:rPr>
      </w:pPr>
      <w:r>
        <w:rPr>
          <w:rFonts w:ascii="Arial" w:hAnsi="Arial" w:cs="Arial"/>
          <w:sz w:val="24"/>
          <w:szCs w:val="24"/>
        </w:rPr>
        <w:lastRenderedPageBreak/>
        <w:t xml:space="preserve">According to </w:t>
      </w:r>
      <w:proofErr w:type="spellStart"/>
      <w:r>
        <w:rPr>
          <w:rFonts w:ascii="Arial" w:hAnsi="Arial" w:cs="Arial"/>
          <w:sz w:val="24"/>
          <w:szCs w:val="24"/>
        </w:rPr>
        <w:t>Gueli</w:t>
      </w:r>
      <w:proofErr w:type="spellEnd"/>
      <w:r>
        <w:rPr>
          <w:rFonts w:ascii="Arial" w:hAnsi="Arial" w:cs="Arial"/>
          <w:sz w:val="24"/>
          <w:szCs w:val="24"/>
        </w:rPr>
        <w:t xml:space="preserve"> </w:t>
      </w:r>
      <w:r w:rsidR="009A115C" w:rsidRPr="002634BD">
        <w:rPr>
          <w:rFonts w:ascii="Arial" w:hAnsi="Arial" w:cs="Arial"/>
          <w:sz w:val="24"/>
          <w:szCs w:val="24"/>
        </w:rPr>
        <w:t xml:space="preserve">and co-workers </w:t>
      </w:r>
      <w:r w:rsidR="009A115C">
        <w:rPr>
          <w:rFonts w:ascii="Arial" w:hAnsi="Arial" w:cs="Arial"/>
          <w:sz w:val="24"/>
          <w:szCs w:val="24"/>
        </w:rPr>
        <w:t>[30]</w:t>
      </w:r>
      <w:r>
        <w:rPr>
          <w:rFonts w:ascii="Arial" w:hAnsi="Arial" w:cs="Arial"/>
          <w:sz w:val="24"/>
          <w:szCs w:val="24"/>
        </w:rPr>
        <w:t xml:space="preserve">, pigment particles can be categorised into fine (diameter &lt; 1 µm), medium (diameter between 1 – 10 µm) and course (diameter &gt; 10 µm). Together with the refractive index of the binder and pigments, the size of the pigment has an effect on the hiding power of the paint </w:t>
      </w:r>
      <w:r w:rsidR="009C3959">
        <w:rPr>
          <w:rFonts w:ascii="Arial" w:hAnsi="Arial" w:cs="Arial"/>
          <w:sz w:val="24"/>
          <w:szCs w:val="24"/>
        </w:rPr>
        <w:t>[30]</w:t>
      </w:r>
      <w:r>
        <w:rPr>
          <w:rFonts w:ascii="Arial" w:hAnsi="Arial" w:cs="Arial"/>
          <w:sz w:val="24"/>
          <w:szCs w:val="24"/>
        </w:rPr>
        <w:t>.</w:t>
      </w:r>
    </w:p>
    <w:p w14:paraId="3384830E" w14:textId="77777777" w:rsidR="00B272F0" w:rsidRPr="00996B3D" w:rsidRDefault="00B272F0" w:rsidP="007777E4">
      <w:pPr>
        <w:spacing w:line="360" w:lineRule="auto"/>
        <w:rPr>
          <w:rFonts w:ascii="Arial" w:hAnsi="Arial" w:cs="Arial"/>
          <w:sz w:val="24"/>
          <w:szCs w:val="24"/>
        </w:rPr>
      </w:pPr>
      <w:r>
        <w:rPr>
          <w:rFonts w:ascii="Arial" w:hAnsi="Arial" w:cs="Arial"/>
          <w:sz w:val="24"/>
          <w:szCs w:val="24"/>
        </w:rPr>
        <w:t>In this study, t</w:t>
      </w:r>
      <w:r w:rsidRPr="00996B3D">
        <w:rPr>
          <w:rFonts w:ascii="Arial" w:hAnsi="Arial" w:cs="Arial"/>
          <w:sz w:val="24"/>
          <w:szCs w:val="24"/>
        </w:rPr>
        <w:t>he impact of particle size was investigated in order to determine whether the size of the pigments present contribute</w:t>
      </w:r>
      <w:r>
        <w:rPr>
          <w:rFonts w:ascii="Arial" w:hAnsi="Arial" w:cs="Arial"/>
          <w:sz w:val="24"/>
          <w:szCs w:val="24"/>
        </w:rPr>
        <w:t>d to the differences observed with regards to</w:t>
      </w:r>
      <w:r w:rsidRPr="00996B3D">
        <w:rPr>
          <w:rFonts w:ascii="Arial" w:hAnsi="Arial" w:cs="Arial"/>
          <w:sz w:val="24"/>
          <w:szCs w:val="24"/>
        </w:rPr>
        <w:t xml:space="preserve"> the number of fingermarks developed on each paint type. </w:t>
      </w:r>
    </w:p>
    <w:p w14:paraId="313F2CDD" w14:textId="0AE611DA" w:rsidR="0085226C" w:rsidRDefault="00B272F0" w:rsidP="007777E4">
      <w:pPr>
        <w:spacing w:line="360" w:lineRule="auto"/>
        <w:rPr>
          <w:rFonts w:ascii="Arial" w:hAnsi="Arial" w:cs="Arial"/>
          <w:sz w:val="24"/>
          <w:szCs w:val="24"/>
        </w:rPr>
      </w:pPr>
      <w:r>
        <w:rPr>
          <w:rFonts w:ascii="Arial" w:hAnsi="Arial" w:cs="Arial"/>
          <w:sz w:val="24"/>
          <w:szCs w:val="24"/>
        </w:rPr>
        <w:t>For each paint type, measurements (length and width) were taken of 10 randomly selected particles present in the 25,000 x magnification SEM images an</w:t>
      </w:r>
      <w:r w:rsidR="0021422F">
        <w:rPr>
          <w:rFonts w:ascii="Arial" w:hAnsi="Arial" w:cs="Arial"/>
          <w:sz w:val="24"/>
          <w:szCs w:val="24"/>
        </w:rPr>
        <w:t>d the results are presented in T</w:t>
      </w:r>
      <w:r>
        <w:rPr>
          <w:rFonts w:ascii="Arial" w:hAnsi="Arial" w:cs="Arial"/>
          <w:sz w:val="24"/>
          <w:szCs w:val="24"/>
        </w:rPr>
        <w:t>able</w:t>
      </w:r>
      <w:r w:rsidRPr="00804528">
        <w:rPr>
          <w:rFonts w:ascii="Arial" w:hAnsi="Arial" w:cs="Arial"/>
          <w:sz w:val="24"/>
          <w:szCs w:val="24"/>
        </w:rPr>
        <w:t xml:space="preserve"> 6</w:t>
      </w:r>
      <w:r>
        <w:rPr>
          <w:rFonts w:ascii="Arial" w:hAnsi="Arial" w:cs="Arial"/>
          <w:sz w:val="24"/>
          <w:szCs w:val="24"/>
        </w:rPr>
        <w:t xml:space="preserve">. </w:t>
      </w:r>
    </w:p>
    <w:p w14:paraId="493B20C6" w14:textId="77777777" w:rsidR="0085226C" w:rsidRDefault="0085226C" w:rsidP="007777E4">
      <w:pPr>
        <w:spacing w:line="360" w:lineRule="auto"/>
        <w:rPr>
          <w:rFonts w:ascii="Arial" w:hAnsi="Arial" w:cs="Arial"/>
          <w:sz w:val="24"/>
          <w:szCs w:val="24"/>
        </w:rPr>
      </w:pPr>
    </w:p>
    <w:p w14:paraId="519AB046" w14:textId="77777777" w:rsidR="00325F1A" w:rsidRDefault="00325F1A" w:rsidP="007777E4">
      <w:pPr>
        <w:spacing w:line="360" w:lineRule="auto"/>
        <w:rPr>
          <w:rFonts w:ascii="Arial" w:hAnsi="Arial" w:cs="Arial"/>
          <w:sz w:val="24"/>
          <w:szCs w:val="24"/>
        </w:rPr>
      </w:pPr>
    </w:p>
    <w:tbl>
      <w:tblPr>
        <w:tblStyle w:val="TableGrid"/>
        <w:tblW w:w="9354" w:type="dxa"/>
        <w:tblInd w:w="-289" w:type="dxa"/>
        <w:tblLook w:val="04A0" w:firstRow="1" w:lastRow="0" w:firstColumn="1" w:lastColumn="0" w:noHBand="0" w:noVBand="1"/>
      </w:tblPr>
      <w:tblGrid>
        <w:gridCol w:w="1417"/>
        <w:gridCol w:w="1871"/>
        <w:gridCol w:w="2041"/>
        <w:gridCol w:w="1984"/>
        <w:gridCol w:w="2041"/>
      </w:tblGrid>
      <w:tr w:rsidR="0085226C" w:rsidRPr="0085226C" w14:paraId="49B6646E" w14:textId="77777777" w:rsidTr="00325F1A">
        <w:tc>
          <w:tcPr>
            <w:tcW w:w="1417" w:type="dxa"/>
            <w:tcBorders>
              <w:top w:val="single" w:sz="12" w:space="0" w:color="000000"/>
              <w:left w:val="single" w:sz="12" w:space="0" w:color="000000"/>
              <w:bottom w:val="single" w:sz="12" w:space="0" w:color="000000"/>
              <w:right w:val="single" w:sz="12" w:space="0" w:color="000000"/>
            </w:tcBorders>
          </w:tcPr>
          <w:p w14:paraId="14D0C5ED" w14:textId="77777777" w:rsidR="0085226C" w:rsidRPr="0085226C" w:rsidRDefault="0085226C" w:rsidP="00C254E4">
            <w:pPr>
              <w:tabs>
                <w:tab w:val="left" w:pos="284"/>
                <w:tab w:val="left" w:pos="9356"/>
              </w:tabs>
              <w:rPr>
                <w:rFonts w:ascii="Arial" w:hAnsi="Arial" w:cs="Arial"/>
                <w:b/>
                <w:sz w:val="24"/>
                <w:szCs w:val="24"/>
              </w:rPr>
            </w:pPr>
            <w:r w:rsidRPr="0085226C">
              <w:rPr>
                <w:rFonts w:ascii="Arial" w:hAnsi="Arial" w:cs="Arial"/>
                <w:b/>
                <w:sz w:val="24"/>
                <w:szCs w:val="24"/>
              </w:rPr>
              <w:t>Paint Type</w:t>
            </w:r>
          </w:p>
        </w:tc>
        <w:tc>
          <w:tcPr>
            <w:tcW w:w="1871" w:type="dxa"/>
            <w:tcBorders>
              <w:top w:val="single" w:sz="12" w:space="0" w:color="000000"/>
              <w:left w:val="single" w:sz="12" w:space="0" w:color="000000"/>
              <w:bottom w:val="single" w:sz="12" w:space="0" w:color="000000"/>
            </w:tcBorders>
          </w:tcPr>
          <w:p w14:paraId="2845D11E" w14:textId="13265903" w:rsidR="0085226C" w:rsidRPr="0085226C" w:rsidRDefault="0085226C" w:rsidP="00325F1A">
            <w:pPr>
              <w:tabs>
                <w:tab w:val="left" w:pos="284"/>
                <w:tab w:val="left" w:pos="9356"/>
              </w:tabs>
              <w:jc w:val="center"/>
              <w:rPr>
                <w:rFonts w:ascii="Arial" w:hAnsi="Arial" w:cs="Arial"/>
                <w:b/>
                <w:sz w:val="24"/>
                <w:szCs w:val="24"/>
              </w:rPr>
            </w:pPr>
            <w:r w:rsidRPr="0085226C">
              <w:rPr>
                <w:rFonts w:ascii="Arial" w:hAnsi="Arial" w:cs="Arial"/>
                <w:b/>
                <w:sz w:val="24"/>
                <w:szCs w:val="24"/>
              </w:rPr>
              <w:t>Mean Particle Length (</w:t>
            </w:r>
            <w:proofErr w:type="spellStart"/>
            <w:r w:rsidRPr="0085226C">
              <w:rPr>
                <w:rFonts w:ascii="Arial" w:hAnsi="Arial" w:cs="Arial"/>
                <w:b/>
                <w:sz w:val="24"/>
                <w:szCs w:val="24"/>
              </w:rPr>
              <w:t>μm</w:t>
            </w:r>
            <w:proofErr w:type="spellEnd"/>
            <w:r w:rsidRPr="0085226C">
              <w:rPr>
                <w:rFonts w:ascii="Arial" w:hAnsi="Arial" w:cs="Arial"/>
                <w:b/>
                <w:sz w:val="24"/>
                <w:szCs w:val="24"/>
              </w:rPr>
              <w:t>)    (± S</w:t>
            </w:r>
            <w:r w:rsidR="00325F1A">
              <w:rPr>
                <w:rFonts w:ascii="Arial" w:hAnsi="Arial" w:cs="Arial"/>
                <w:b/>
                <w:sz w:val="24"/>
                <w:szCs w:val="24"/>
              </w:rPr>
              <w:t>T</w:t>
            </w:r>
            <w:r w:rsidRPr="0085226C">
              <w:rPr>
                <w:rFonts w:ascii="Arial" w:hAnsi="Arial" w:cs="Arial"/>
                <w:b/>
                <w:sz w:val="24"/>
                <w:szCs w:val="24"/>
              </w:rPr>
              <w:t>D)</w:t>
            </w:r>
          </w:p>
        </w:tc>
        <w:tc>
          <w:tcPr>
            <w:tcW w:w="2041" w:type="dxa"/>
            <w:tcBorders>
              <w:top w:val="single" w:sz="12" w:space="0" w:color="000000"/>
              <w:bottom w:val="single" w:sz="12" w:space="0" w:color="000000"/>
            </w:tcBorders>
          </w:tcPr>
          <w:p w14:paraId="19743255" w14:textId="77777777" w:rsidR="0085226C" w:rsidRPr="0085226C" w:rsidRDefault="0085226C" w:rsidP="00C254E4">
            <w:pPr>
              <w:tabs>
                <w:tab w:val="left" w:pos="284"/>
                <w:tab w:val="left" w:pos="9356"/>
              </w:tabs>
              <w:jc w:val="center"/>
              <w:rPr>
                <w:rFonts w:ascii="Arial" w:hAnsi="Arial" w:cs="Arial"/>
                <w:b/>
                <w:sz w:val="24"/>
                <w:szCs w:val="24"/>
              </w:rPr>
            </w:pPr>
            <w:r w:rsidRPr="0085226C">
              <w:rPr>
                <w:rFonts w:ascii="Arial" w:hAnsi="Arial" w:cs="Arial"/>
                <w:b/>
                <w:sz w:val="24"/>
                <w:szCs w:val="24"/>
              </w:rPr>
              <w:t>Range of Particle Lengths (</w:t>
            </w:r>
            <w:proofErr w:type="spellStart"/>
            <w:r w:rsidRPr="0085226C">
              <w:rPr>
                <w:rFonts w:ascii="Arial" w:hAnsi="Arial" w:cs="Arial"/>
                <w:b/>
                <w:sz w:val="24"/>
                <w:szCs w:val="24"/>
              </w:rPr>
              <w:t>μm</w:t>
            </w:r>
            <w:proofErr w:type="spellEnd"/>
            <w:r w:rsidRPr="0085226C">
              <w:rPr>
                <w:rFonts w:ascii="Arial" w:hAnsi="Arial" w:cs="Arial"/>
                <w:b/>
                <w:sz w:val="24"/>
                <w:szCs w:val="24"/>
              </w:rPr>
              <w:t>)</w:t>
            </w:r>
          </w:p>
        </w:tc>
        <w:tc>
          <w:tcPr>
            <w:tcW w:w="1984" w:type="dxa"/>
            <w:tcBorders>
              <w:top w:val="single" w:sz="12" w:space="0" w:color="000000"/>
              <w:bottom w:val="single" w:sz="12" w:space="0" w:color="000000"/>
            </w:tcBorders>
          </w:tcPr>
          <w:p w14:paraId="19BBB6D4" w14:textId="77777777" w:rsidR="0085226C" w:rsidRPr="0085226C" w:rsidRDefault="0085226C" w:rsidP="00C254E4">
            <w:pPr>
              <w:tabs>
                <w:tab w:val="left" w:pos="284"/>
                <w:tab w:val="left" w:pos="9356"/>
              </w:tabs>
              <w:jc w:val="center"/>
              <w:rPr>
                <w:rFonts w:ascii="Arial" w:hAnsi="Arial" w:cs="Arial"/>
                <w:b/>
                <w:sz w:val="24"/>
                <w:szCs w:val="24"/>
              </w:rPr>
            </w:pPr>
            <w:r w:rsidRPr="0085226C">
              <w:rPr>
                <w:rFonts w:ascii="Arial" w:hAnsi="Arial" w:cs="Arial"/>
                <w:b/>
                <w:sz w:val="24"/>
                <w:szCs w:val="24"/>
              </w:rPr>
              <w:t>Mean Particle Width (</w:t>
            </w:r>
            <w:proofErr w:type="spellStart"/>
            <w:r w:rsidRPr="0085226C">
              <w:rPr>
                <w:rFonts w:ascii="Arial" w:hAnsi="Arial" w:cs="Arial"/>
                <w:b/>
                <w:sz w:val="24"/>
                <w:szCs w:val="24"/>
              </w:rPr>
              <w:t>μm</w:t>
            </w:r>
            <w:proofErr w:type="spellEnd"/>
            <w:r w:rsidRPr="0085226C">
              <w:rPr>
                <w:rFonts w:ascii="Arial" w:hAnsi="Arial" w:cs="Arial"/>
                <w:b/>
                <w:sz w:val="24"/>
                <w:szCs w:val="24"/>
              </w:rPr>
              <w:t xml:space="preserve">) </w:t>
            </w:r>
          </w:p>
          <w:p w14:paraId="5161B596" w14:textId="057416C8" w:rsidR="0085226C" w:rsidRPr="0085226C" w:rsidRDefault="0085226C" w:rsidP="00C254E4">
            <w:pPr>
              <w:tabs>
                <w:tab w:val="left" w:pos="284"/>
                <w:tab w:val="left" w:pos="9356"/>
              </w:tabs>
              <w:jc w:val="center"/>
              <w:rPr>
                <w:rFonts w:ascii="Arial" w:hAnsi="Arial" w:cs="Arial"/>
                <w:b/>
                <w:sz w:val="24"/>
                <w:szCs w:val="24"/>
              </w:rPr>
            </w:pPr>
            <w:r w:rsidRPr="0085226C">
              <w:rPr>
                <w:rFonts w:ascii="Arial" w:hAnsi="Arial" w:cs="Arial"/>
                <w:b/>
                <w:sz w:val="24"/>
                <w:szCs w:val="24"/>
              </w:rPr>
              <w:t>(±</w:t>
            </w:r>
            <w:r w:rsidR="00325F1A" w:rsidRPr="0085226C">
              <w:rPr>
                <w:rFonts w:ascii="Arial" w:hAnsi="Arial" w:cs="Arial"/>
                <w:b/>
                <w:sz w:val="24"/>
                <w:szCs w:val="24"/>
              </w:rPr>
              <w:t>S</w:t>
            </w:r>
            <w:r w:rsidR="00325F1A">
              <w:rPr>
                <w:rFonts w:ascii="Arial" w:hAnsi="Arial" w:cs="Arial"/>
                <w:b/>
                <w:sz w:val="24"/>
                <w:szCs w:val="24"/>
              </w:rPr>
              <w:t>T</w:t>
            </w:r>
            <w:r w:rsidR="00325F1A" w:rsidRPr="0085226C">
              <w:rPr>
                <w:rFonts w:ascii="Arial" w:hAnsi="Arial" w:cs="Arial"/>
                <w:b/>
                <w:sz w:val="24"/>
                <w:szCs w:val="24"/>
              </w:rPr>
              <w:t>D</w:t>
            </w:r>
            <w:r w:rsidRPr="0085226C">
              <w:rPr>
                <w:rFonts w:ascii="Arial" w:hAnsi="Arial" w:cs="Arial"/>
                <w:b/>
                <w:sz w:val="24"/>
                <w:szCs w:val="24"/>
              </w:rPr>
              <w:t>)</w:t>
            </w:r>
          </w:p>
        </w:tc>
        <w:tc>
          <w:tcPr>
            <w:tcW w:w="2041" w:type="dxa"/>
            <w:tcBorders>
              <w:top w:val="single" w:sz="12" w:space="0" w:color="000000"/>
              <w:bottom w:val="single" w:sz="12" w:space="0" w:color="000000"/>
              <w:right w:val="single" w:sz="12" w:space="0" w:color="000000"/>
            </w:tcBorders>
          </w:tcPr>
          <w:p w14:paraId="2C801BC7" w14:textId="77777777" w:rsidR="0085226C" w:rsidRPr="0085226C" w:rsidRDefault="0085226C" w:rsidP="00C254E4">
            <w:pPr>
              <w:tabs>
                <w:tab w:val="left" w:pos="284"/>
                <w:tab w:val="left" w:pos="9356"/>
              </w:tabs>
              <w:jc w:val="center"/>
              <w:rPr>
                <w:rFonts w:ascii="Arial" w:hAnsi="Arial" w:cs="Arial"/>
                <w:b/>
                <w:sz w:val="24"/>
                <w:szCs w:val="24"/>
              </w:rPr>
            </w:pPr>
            <w:r w:rsidRPr="0085226C">
              <w:rPr>
                <w:rFonts w:ascii="Arial" w:hAnsi="Arial" w:cs="Arial"/>
                <w:b/>
                <w:sz w:val="24"/>
                <w:szCs w:val="24"/>
              </w:rPr>
              <w:t>Range of Particle   Widths (</w:t>
            </w:r>
            <w:proofErr w:type="spellStart"/>
            <w:r w:rsidRPr="0085226C">
              <w:rPr>
                <w:rFonts w:ascii="Arial" w:hAnsi="Arial" w:cs="Arial"/>
                <w:b/>
                <w:sz w:val="24"/>
                <w:szCs w:val="24"/>
              </w:rPr>
              <w:t>μm</w:t>
            </w:r>
            <w:proofErr w:type="spellEnd"/>
            <w:r w:rsidRPr="0085226C">
              <w:rPr>
                <w:rFonts w:ascii="Arial" w:hAnsi="Arial" w:cs="Arial"/>
                <w:b/>
                <w:sz w:val="24"/>
                <w:szCs w:val="24"/>
              </w:rPr>
              <w:t>)</w:t>
            </w:r>
          </w:p>
        </w:tc>
      </w:tr>
      <w:tr w:rsidR="0085226C" w:rsidRPr="0085226C" w14:paraId="7411A9A7" w14:textId="77777777" w:rsidTr="00325F1A">
        <w:tc>
          <w:tcPr>
            <w:tcW w:w="1417" w:type="dxa"/>
            <w:tcBorders>
              <w:top w:val="single" w:sz="12" w:space="0" w:color="000000"/>
              <w:left w:val="single" w:sz="12" w:space="0" w:color="000000"/>
              <w:right w:val="single" w:sz="12" w:space="0" w:color="000000"/>
            </w:tcBorders>
          </w:tcPr>
          <w:p w14:paraId="785F2C0B" w14:textId="77777777" w:rsidR="0085226C" w:rsidRPr="0021422F" w:rsidRDefault="0085226C" w:rsidP="00C254E4">
            <w:pPr>
              <w:tabs>
                <w:tab w:val="left" w:pos="284"/>
                <w:tab w:val="left" w:pos="9356"/>
              </w:tabs>
              <w:rPr>
                <w:rFonts w:ascii="Arial" w:hAnsi="Arial" w:cs="Arial"/>
                <w:b/>
              </w:rPr>
            </w:pPr>
            <w:r w:rsidRPr="0021422F">
              <w:rPr>
                <w:rFonts w:ascii="Arial" w:hAnsi="Arial" w:cs="Arial"/>
                <w:b/>
              </w:rPr>
              <w:t>Matt</w:t>
            </w:r>
          </w:p>
          <w:p w14:paraId="7537A035" w14:textId="77777777" w:rsidR="007777E4" w:rsidRPr="0021422F" w:rsidRDefault="007777E4" w:rsidP="00C254E4">
            <w:pPr>
              <w:tabs>
                <w:tab w:val="left" w:pos="284"/>
                <w:tab w:val="left" w:pos="9356"/>
              </w:tabs>
              <w:rPr>
                <w:rFonts w:ascii="Arial" w:hAnsi="Arial" w:cs="Arial"/>
                <w:b/>
              </w:rPr>
            </w:pPr>
          </w:p>
        </w:tc>
        <w:tc>
          <w:tcPr>
            <w:tcW w:w="1871" w:type="dxa"/>
            <w:tcBorders>
              <w:top w:val="single" w:sz="12" w:space="0" w:color="000000"/>
              <w:left w:val="single" w:sz="12" w:space="0" w:color="000000"/>
            </w:tcBorders>
          </w:tcPr>
          <w:p w14:paraId="7209FFB2" w14:textId="77777777" w:rsidR="0085226C" w:rsidRPr="0085226C" w:rsidRDefault="0085226C" w:rsidP="00C254E4">
            <w:pPr>
              <w:tabs>
                <w:tab w:val="left" w:pos="284"/>
                <w:tab w:val="left" w:pos="9356"/>
              </w:tabs>
              <w:jc w:val="center"/>
              <w:rPr>
                <w:rFonts w:ascii="Arial" w:hAnsi="Arial" w:cs="Arial"/>
                <w:sz w:val="24"/>
                <w:szCs w:val="24"/>
              </w:rPr>
            </w:pPr>
            <w:r w:rsidRPr="0085226C">
              <w:rPr>
                <w:rFonts w:ascii="Arial" w:hAnsi="Arial" w:cs="Arial"/>
                <w:sz w:val="24"/>
                <w:szCs w:val="24"/>
              </w:rPr>
              <w:t>0.87 (± 0.61)</w:t>
            </w:r>
          </w:p>
        </w:tc>
        <w:tc>
          <w:tcPr>
            <w:tcW w:w="2041" w:type="dxa"/>
            <w:tcBorders>
              <w:top w:val="single" w:sz="12" w:space="0" w:color="000000"/>
            </w:tcBorders>
          </w:tcPr>
          <w:p w14:paraId="04A345D4" w14:textId="77777777" w:rsidR="0085226C" w:rsidRPr="0085226C" w:rsidRDefault="0085226C" w:rsidP="00C254E4">
            <w:pPr>
              <w:tabs>
                <w:tab w:val="left" w:pos="284"/>
                <w:tab w:val="left" w:pos="9356"/>
              </w:tabs>
              <w:jc w:val="center"/>
              <w:rPr>
                <w:rFonts w:ascii="Arial" w:hAnsi="Arial" w:cs="Arial"/>
                <w:sz w:val="24"/>
                <w:szCs w:val="24"/>
              </w:rPr>
            </w:pPr>
            <w:r w:rsidRPr="0085226C">
              <w:rPr>
                <w:rFonts w:ascii="Arial" w:hAnsi="Arial" w:cs="Arial"/>
                <w:sz w:val="24"/>
                <w:szCs w:val="24"/>
              </w:rPr>
              <w:t>0.21 – 2.09</w:t>
            </w:r>
          </w:p>
        </w:tc>
        <w:tc>
          <w:tcPr>
            <w:tcW w:w="1984" w:type="dxa"/>
            <w:tcBorders>
              <w:top w:val="single" w:sz="12" w:space="0" w:color="000000"/>
            </w:tcBorders>
          </w:tcPr>
          <w:p w14:paraId="06BA9ABB" w14:textId="77777777" w:rsidR="0085226C" w:rsidRPr="0085226C" w:rsidRDefault="0085226C" w:rsidP="00C254E4">
            <w:pPr>
              <w:tabs>
                <w:tab w:val="left" w:pos="284"/>
                <w:tab w:val="left" w:pos="9356"/>
              </w:tabs>
              <w:jc w:val="center"/>
              <w:rPr>
                <w:rFonts w:ascii="Arial" w:hAnsi="Arial" w:cs="Arial"/>
                <w:sz w:val="24"/>
                <w:szCs w:val="24"/>
              </w:rPr>
            </w:pPr>
            <w:r w:rsidRPr="0085226C">
              <w:rPr>
                <w:rFonts w:ascii="Arial" w:hAnsi="Arial" w:cs="Arial"/>
                <w:sz w:val="24"/>
                <w:szCs w:val="24"/>
              </w:rPr>
              <w:t>0.78 (± 0.60)</w:t>
            </w:r>
          </w:p>
        </w:tc>
        <w:tc>
          <w:tcPr>
            <w:tcW w:w="2041" w:type="dxa"/>
            <w:tcBorders>
              <w:top w:val="single" w:sz="12" w:space="0" w:color="000000"/>
              <w:right w:val="single" w:sz="12" w:space="0" w:color="000000"/>
            </w:tcBorders>
          </w:tcPr>
          <w:p w14:paraId="3FCE9AB3" w14:textId="77777777" w:rsidR="0085226C" w:rsidRPr="0085226C" w:rsidRDefault="0085226C" w:rsidP="00C254E4">
            <w:pPr>
              <w:tabs>
                <w:tab w:val="left" w:pos="284"/>
                <w:tab w:val="left" w:pos="9356"/>
              </w:tabs>
              <w:jc w:val="center"/>
              <w:rPr>
                <w:rFonts w:ascii="Arial" w:hAnsi="Arial" w:cs="Arial"/>
                <w:sz w:val="24"/>
                <w:szCs w:val="24"/>
              </w:rPr>
            </w:pPr>
            <w:r w:rsidRPr="0085226C">
              <w:rPr>
                <w:rFonts w:ascii="Arial" w:hAnsi="Arial" w:cs="Arial"/>
                <w:sz w:val="24"/>
                <w:szCs w:val="24"/>
              </w:rPr>
              <w:t>0.18 – 2.09</w:t>
            </w:r>
          </w:p>
        </w:tc>
      </w:tr>
      <w:tr w:rsidR="0085226C" w:rsidRPr="0085226C" w14:paraId="7FA2022A" w14:textId="77777777" w:rsidTr="00325F1A">
        <w:tc>
          <w:tcPr>
            <w:tcW w:w="1417" w:type="dxa"/>
            <w:tcBorders>
              <w:left w:val="single" w:sz="12" w:space="0" w:color="000000"/>
              <w:right w:val="single" w:sz="12" w:space="0" w:color="000000"/>
            </w:tcBorders>
          </w:tcPr>
          <w:p w14:paraId="76298D24" w14:textId="77777777" w:rsidR="0085226C" w:rsidRPr="0021422F" w:rsidRDefault="0085226C" w:rsidP="00C254E4">
            <w:pPr>
              <w:tabs>
                <w:tab w:val="left" w:pos="284"/>
                <w:tab w:val="left" w:pos="9356"/>
              </w:tabs>
              <w:rPr>
                <w:rFonts w:ascii="Arial" w:hAnsi="Arial" w:cs="Arial"/>
                <w:b/>
              </w:rPr>
            </w:pPr>
            <w:r w:rsidRPr="0021422F">
              <w:rPr>
                <w:rFonts w:ascii="Arial" w:hAnsi="Arial" w:cs="Arial"/>
                <w:b/>
              </w:rPr>
              <w:t>Silk</w:t>
            </w:r>
          </w:p>
          <w:p w14:paraId="64A669B2" w14:textId="77777777" w:rsidR="007777E4" w:rsidRPr="0021422F" w:rsidRDefault="007777E4" w:rsidP="00C254E4">
            <w:pPr>
              <w:tabs>
                <w:tab w:val="left" w:pos="284"/>
                <w:tab w:val="left" w:pos="9356"/>
              </w:tabs>
              <w:rPr>
                <w:rFonts w:ascii="Arial" w:hAnsi="Arial" w:cs="Arial"/>
                <w:b/>
              </w:rPr>
            </w:pPr>
          </w:p>
        </w:tc>
        <w:tc>
          <w:tcPr>
            <w:tcW w:w="1871" w:type="dxa"/>
            <w:tcBorders>
              <w:left w:val="single" w:sz="12" w:space="0" w:color="000000"/>
            </w:tcBorders>
          </w:tcPr>
          <w:p w14:paraId="5F31BF6F" w14:textId="77777777" w:rsidR="0085226C" w:rsidRPr="0085226C" w:rsidRDefault="0085226C" w:rsidP="00C254E4">
            <w:pPr>
              <w:tabs>
                <w:tab w:val="left" w:pos="284"/>
                <w:tab w:val="left" w:pos="9356"/>
              </w:tabs>
              <w:jc w:val="center"/>
              <w:rPr>
                <w:rFonts w:ascii="Arial" w:hAnsi="Arial" w:cs="Arial"/>
                <w:sz w:val="24"/>
                <w:szCs w:val="24"/>
              </w:rPr>
            </w:pPr>
            <w:r w:rsidRPr="0085226C">
              <w:rPr>
                <w:rFonts w:ascii="Arial" w:hAnsi="Arial" w:cs="Arial"/>
                <w:sz w:val="24"/>
                <w:szCs w:val="24"/>
              </w:rPr>
              <w:t>0.29 (± 0.05)</w:t>
            </w:r>
          </w:p>
        </w:tc>
        <w:tc>
          <w:tcPr>
            <w:tcW w:w="2041" w:type="dxa"/>
          </w:tcPr>
          <w:p w14:paraId="1289E323" w14:textId="77777777" w:rsidR="0085226C" w:rsidRPr="0085226C" w:rsidRDefault="0085226C" w:rsidP="00C254E4">
            <w:pPr>
              <w:tabs>
                <w:tab w:val="left" w:pos="284"/>
                <w:tab w:val="left" w:pos="9356"/>
              </w:tabs>
              <w:jc w:val="center"/>
              <w:rPr>
                <w:rFonts w:ascii="Arial" w:hAnsi="Arial" w:cs="Arial"/>
                <w:sz w:val="24"/>
                <w:szCs w:val="24"/>
              </w:rPr>
            </w:pPr>
            <w:r w:rsidRPr="0085226C">
              <w:rPr>
                <w:rFonts w:ascii="Arial" w:hAnsi="Arial" w:cs="Arial"/>
                <w:sz w:val="24"/>
                <w:szCs w:val="24"/>
              </w:rPr>
              <w:t>0.22 – 0.37</w:t>
            </w:r>
          </w:p>
        </w:tc>
        <w:tc>
          <w:tcPr>
            <w:tcW w:w="1984" w:type="dxa"/>
          </w:tcPr>
          <w:p w14:paraId="4EDB7913" w14:textId="77777777" w:rsidR="0085226C" w:rsidRPr="0085226C" w:rsidRDefault="0085226C" w:rsidP="00C254E4">
            <w:pPr>
              <w:tabs>
                <w:tab w:val="left" w:pos="284"/>
                <w:tab w:val="left" w:pos="9356"/>
              </w:tabs>
              <w:jc w:val="center"/>
              <w:rPr>
                <w:rFonts w:ascii="Arial" w:hAnsi="Arial" w:cs="Arial"/>
                <w:sz w:val="24"/>
                <w:szCs w:val="24"/>
              </w:rPr>
            </w:pPr>
            <w:r w:rsidRPr="0085226C">
              <w:rPr>
                <w:rFonts w:ascii="Arial" w:hAnsi="Arial" w:cs="Arial"/>
                <w:sz w:val="24"/>
                <w:szCs w:val="24"/>
              </w:rPr>
              <w:t>0.28 (± 0.06)</w:t>
            </w:r>
          </w:p>
        </w:tc>
        <w:tc>
          <w:tcPr>
            <w:tcW w:w="2041" w:type="dxa"/>
            <w:tcBorders>
              <w:right w:val="single" w:sz="12" w:space="0" w:color="000000"/>
            </w:tcBorders>
          </w:tcPr>
          <w:p w14:paraId="54C0B30E" w14:textId="77777777" w:rsidR="0085226C" w:rsidRPr="0085226C" w:rsidRDefault="0085226C" w:rsidP="00C254E4">
            <w:pPr>
              <w:tabs>
                <w:tab w:val="left" w:pos="284"/>
                <w:tab w:val="left" w:pos="9356"/>
              </w:tabs>
              <w:jc w:val="center"/>
              <w:rPr>
                <w:rFonts w:ascii="Arial" w:hAnsi="Arial" w:cs="Arial"/>
                <w:sz w:val="24"/>
                <w:szCs w:val="24"/>
              </w:rPr>
            </w:pPr>
            <w:r w:rsidRPr="0085226C">
              <w:rPr>
                <w:rFonts w:ascii="Arial" w:hAnsi="Arial" w:cs="Arial"/>
                <w:sz w:val="24"/>
                <w:szCs w:val="24"/>
              </w:rPr>
              <w:t>0.21 – 0.38</w:t>
            </w:r>
          </w:p>
        </w:tc>
      </w:tr>
      <w:tr w:rsidR="0085226C" w:rsidRPr="0085226C" w14:paraId="54C09161" w14:textId="77777777" w:rsidTr="00325F1A">
        <w:tc>
          <w:tcPr>
            <w:tcW w:w="1417" w:type="dxa"/>
            <w:tcBorders>
              <w:left w:val="single" w:sz="12" w:space="0" w:color="000000"/>
              <w:right w:val="single" w:sz="12" w:space="0" w:color="000000"/>
            </w:tcBorders>
          </w:tcPr>
          <w:p w14:paraId="3318948A" w14:textId="77777777" w:rsidR="0085226C" w:rsidRPr="0021422F" w:rsidRDefault="0085226C" w:rsidP="00C254E4">
            <w:pPr>
              <w:tabs>
                <w:tab w:val="left" w:pos="284"/>
                <w:tab w:val="left" w:pos="9356"/>
              </w:tabs>
              <w:rPr>
                <w:rFonts w:ascii="Arial" w:hAnsi="Arial" w:cs="Arial"/>
                <w:b/>
              </w:rPr>
            </w:pPr>
            <w:r w:rsidRPr="0021422F">
              <w:rPr>
                <w:rFonts w:ascii="Arial" w:hAnsi="Arial" w:cs="Arial"/>
                <w:b/>
              </w:rPr>
              <w:t>Bathroom</w:t>
            </w:r>
          </w:p>
          <w:p w14:paraId="0539FC8C" w14:textId="77777777" w:rsidR="007777E4" w:rsidRPr="0021422F" w:rsidRDefault="007777E4" w:rsidP="00C254E4">
            <w:pPr>
              <w:tabs>
                <w:tab w:val="left" w:pos="284"/>
                <w:tab w:val="left" w:pos="9356"/>
              </w:tabs>
              <w:rPr>
                <w:rFonts w:ascii="Arial" w:hAnsi="Arial" w:cs="Arial"/>
                <w:b/>
              </w:rPr>
            </w:pPr>
          </w:p>
        </w:tc>
        <w:tc>
          <w:tcPr>
            <w:tcW w:w="1871" w:type="dxa"/>
            <w:tcBorders>
              <w:left w:val="single" w:sz="12" w:space="0" w:color="000000"/>
            </w:tcBorders>
          </w:tcPr>
          <w:p w14:paraId="1C9A40EE" w14:textId="77777777" w:rsidR="0085226C" w:rsidRPr="0085226C" w:rsidRDefault="0085226C" w:rsidP="00C254E4">
            <w:pPr>
              <w:tabs>
                <w:tab w:val="left" w:pos="284"/>
                <w:tab w:val="left" w:pos="9356"/>
              </w:tabs>
              <w:jc w:val="center"/>
              <w:rPr>
                <w:rFonts w:ascii="Arial" w:hAnsi="Arial" w:cs="Arial"/>
                <w:sz w:val="24"/>
                <w:szCs w:val="24"/>
              </w:rPr>
            </w:pPr>
            <w:r w:rsidRPr="0085226C">
              <w:rPr>
                <w:rFonts w:ascii="Arial" w:hAnsi="Arial" w:cs="Arial"/>
                <w:sz w:val="24"/>
                <w:szCs w:val="24"/>
              </w:rPr>
              <w:t>0.32 (± 0.09)</w:t>
            </w:r>
          </w:p>
        </w:tc>
        <w:tc>
          <w:tcPr>
            <w:tcW w:w="2041" w:type="dxa"/>
          </w:tcPr>
          <w:p w14:paraId="64B9BB88" w14:textId="77777777" w:rsidR="0085226C" w:rsidRPr="0085226C" w:rsidRDefault="0085226C" w:rsidP="00C254E4">
            <w:pPr>
              <w:tabs>
                <w:tab w:val="left" w:pos="284"/>
                <w:tab w:val="left" w:pos="9356"/>
              </w:tabs>
              <w:jc w:val="center"/>
              <w:rPr>
                <w:rFonts w:ascii="Arial" w:hAnsi="Arial" w:cs="Arial"/>
                <w:sz w:val="24"/>
                <w:szCs w:val="24"/>
              </w:rPr>
            </w:pPr>
            <w:r w:rsidRPr="0085226C">
              <w:rPr>
                <w:rFonts w:ascii="Arial" w:hAnsi="Arial" w:cs="Arial"/>
                <w:sz w:val="24"/>
                <w:szCs w:val="24"/>
              </w:rPr>
              <w:t>0.18 – 0.45</w:t>
            </w:r>
          </w:p>
        </w:tc>
        <w:tc>
          <w:tcPr>
            <w:tcW w:w="1984" w:type="dxa"/>
          </w:tcPr>
          <w:p w14:paraId="445C3EC7" w14:textId="77777777" w:rsidR="0085226C" w:rsidRPr="0085226C" w:rsidRDefault="0085226C" w:rsidP="00C254E4">
            <w:pPr>
              <w:tabs>
                <w:tab w:val="left" w:pos="284"/>
                <w:tab w:val="left" w:pos="9356"/>
              </w:tabs>
              <w:jc w:val="center"/>
              <w:rPr>
                <w:rFonts w:ascii="Arial" w:hAnsi="Arial" w:cs="Arial"/>
                <w:sz w:val="24"/>
                <w:szCs w:val="24"/>
              </w:rPr>
            </w:pPr>
            <w:r w:rsidRPr="0085226C">
              <w:rPr>
                <w:rFonts w:ascii="Arial" w:hAnsi="Arial" w:cs="Arial"/>
                <w:sz w:val="24"/>
                <w:szCs w:val="24"/>
              </w:rPr>
              <w:t>0.32 (± 0.08)</w:t>
            </w:r>
          </w:p>
        </w:tc>
        <w:tc>
          <w:tcPr>
            <w:tcW w:w="2041" w:type="dxa"/>
            <w:tcBorders>
              <w:right w:val="single" w:sz="12" w:space="0" w:color="000000"/>
            </w:tcBorders>
          </w:tcPr>
          <w:p w14:paraId="21E12120" w14:textId="77777777" w:rsidR="0085226C" w:rsidRPr="0085226C" w:rsidRDefault="0085226C" w:rsidP="00C254E4">
            <w:pPr>
              <w:tabs>
                <w:tab w:val="left" w:pos="284"/>
                <w:tab w:val="left" w:pos="9356"/>
              </w:tabs>
              <w:jc w:val="center"/>
              <w:rPr>
                <w:rFonts w:ascii="Arial" w:hAnsi="Arial" w:cs="Arial"/>
                <w:sz w:val="24"/>
                <w:szCs w:val="24"/>
              </w:rPr>
            </w:pPr>
            <w:r w:rsidRPr="0085226C">
              <w:rPr>
                <w:rFonts w:ascii="Arial" w:hAnsi="Arial" w:cs="Arial"/>
                <w:sz w:val="24"/>
                <w:szCs w:val="24"/>
              </w:rPr>
              <w:t>0.19 – 0.45</w:t>
            </w:r>
          </w:p>
        </w:tc>
      </w:tr>
      <w:tr w:rsidR="0085226C" w:rsidRPr="0085226C" w14:paraId="058E2CBF" w14:textId="77777777" w:rsidTr="00325F1A">
        <w:tc>
          <w:tcPr>
            <w:tcW w:w="1417" w:type="dxa"/>
            <w:tcBorders>
              <w:left w:val="single" w:sz="12" w:space="0" w:color="000000"/>
              <w:right w:val="single" w:sz="12" w:space="0" w:color="000000"/>
            </w:tcBorders>
          </w:tcPr>
          <w:p w14:paraId="510752B7" w14:textId="77777777" w:rsidR="0085226C" w:rsidRPr="0021422F" w:rsidRDefault="0085226C" w:rsidP="00C254E4">
            <w:pPr>
              <w:tabs>
                <w:tab w:val="left" w:pos="284"/>
                <w:tab w:val="left" w:pos="9356"/>
              </w:tabs>
              <w:rPr>
                <w:rFonts w:ascii="Arial" w:hAnsi="Arial" w:cs="Arial"/>
                <w:b/>
              </w:rPr>
            </w:pPr>
            <w:r w:rsidRPr="0021422F">
              <w:rPr>
                <w:rFonts w:ascii="Arial" w:hAnsi="Arial" w:cs="Arial"/>
                <w:b/>
              </w:rPr>
              <w:t>Eggshell</w:t>
            </w:r>
          </w:p>
          <w:p w14:paraId="7A961E63" w14:textId="77777777" w:rsidR="007777E4" w:rsidRPr="0021422F" w:rsidRDefault="007777E4" w:rsidP="00C254E4">
            <w:pPr>
              <w:tabs>
                <w:tab w:val="left" w:pos="284"/>
                <w:tab w:val="left" w:pos="9356"/>
              </w:tabs>
              <w:rPr>
                <w:rFonts w:ascii="Arial" w:hAnsi="Arial" w:cs="Arial"/>
                <w:b/>
              </w:rPr>
            </w:pPr>
          </w:p>
        </w:tc>
        <w:tc>
          <w:tcPr>
            <w:tcW w:w="1871" w:type="dxa"/>
            <w:tcBorders>
              <w:left w:val="single" w:sz="12" w:space="0" w:color="000000"/>
            </w:tcBorders>
          </w:tcPr>
          <w:p w14:paraId="6C18A83C" w14:textId="77777777" w:rsidR="0085226C" w:rsidRPr="0085226C" w:rsidRDefault="0085226C" w:rsidP="00C254E4">
            <w:pPr>
              <w:tabs>
                <w:tab w:val="left" w:pos="284"/>
                <w:tab w:val="left" w:pos="9356"/>
              </w:tabs>
              <w:jc w:val="center"/>
              <w:rPr>
                <w:rFonts w:ascii="Arial" w:hAnsi="Arial" w:cs="Arial"/>
                <w:sz w:val="24"/>
                <w:szCs w:val="24"/>
              </w:rPr>
            </w:pPr>
            <w:r w:rsidRPr="0085226C">
              <w:rPr>
                <w:rFonts w:ascii="Arial" w:hAnsi="Arial" w:cs="Arial"/>
                <w:sz w:val="24"/>
                <w:szCs w:val="24"/>
              </w:rPr>
              <w:t>0.28 (± 0.05)</w:t>
            </w:r>
          </w:p>
        </w:tc>
        <w:tc>
          <w:tcPr>
            <w:tcW w:w="2041" w:type="dxa"/>
          </w:tcPr>
          <w:p w14:paraId="08FAF1C6" w14:textId="77777777" w:rsidR="0085226C" w:rsidRPr="0085226C" w:rsidRDefault="0085226C" w:rsidP="00C254E4">
            <w:pPr>
              <w:tabs>
                <w:tab w:val="left" w:pos="284"/>
                <w:tab w:val="left" w:pos="9356"/>
              </w:tabs>
              <w:jc w:val="center"/>
              <w:rPr>
                <w:rFonts w:ascii="Arial" w:hAnsi="Arial" w:cs="Arial"/>
                <w:sz w:val="24"/>
                <w:szCs w:val="24"/>
              </w:rPr>
            </w:pPr>
            <w:r w:rsidRPr="0085226C">
              <w:rPr>
                <w:rFonts w:ascii="Arial" w:hAnsi="Arial" w:cs="Arial"/>
                <w:sz w:val="24"/>
                <w:szCs w:val="24"/>
              </w:rPr>
              <w:t>0.21 – 0.36</w:t>
            </w:r>
          </w:p>
        </w:tc>
        <w:tc>
          <w:tcPr>
            <w:tcW w:w="1984" w:type="dxa"/>
          </w:tcPr>
          <w:p w14:paraId="1E19E2AB" w14:textId="77777777" w:rsidR="0085226C" w:rsidRPr="0085226C" w:rsidRDefault="0085226C" w:rsidP="00C254E4">
            <w:pPr>
              <w:tabs>
                <w:tab w:val="left" w:pos="284"/>
                <w:tab w:val="left" w:pos="9356"/>
              </w:tabs>
              <w:jc w:val="center"/>
              <w:rPr>
                <w:rFonts w:ascii="Arial" w:hAnsi="Arial" w:cs="Arial"/>
                <w:sz w:val="24"/>
                <w:szCs w:val="24"/>
              </w:rPr>
            </w:pPr>
            <w:r w:rsidRPr="0085226C">
              <w:rPr>
                <w:rFonts w:ascii="Arial" w:hAnsi="Arial" w:cs="Arial"/>
                <w:sz w:val="24"/>
                <w:szCs w:val="24"/>
              </w:rPr>
              <w:t>0.28 (± 0.04)</w:t>
            </w:r>
          </w:p>
        </w:tc>
        <w:tc>
          <w:tcPr>
            <w:tcW w:w="2041" w:type="dxa"/>
            <w:tcBorders>
              <w:right w:val="single" w:sz="12" w:space="0" w:color="000000"/>
            </w:tcBorders>
          </w:tcPr>
          <w:p w14:paraId="62197444" w14:textId="77777777" w:rsidR="0085226C" w:rsidRPr="0085226C" w:rsidRDefault="0085226C" w:rsidP="00C254E4">
            <w:pPr>
              <w:tabs>
                <w:tab w:val="left" w:pos="284"/>
                <w:tab w:val="left" w:pos="9356"/>
              </w:tabs>
              <w:jc w:val="center"/>
              <w:rPr>
                <w:rFonts w:ascii="Arial" w:hAnsi="Arial" w:cs="Arial"/>
                <w:sz w:val="24"/>
                <w:szCs w:val="24"/>
              </w:rPr>
            </w:pPr>
            <w:r w:rsidRPr="0085226C">
              <w:rPr>
                <w:rFonts w:ascii="Arial" w:hAnsi="Arial" w:cs="Arial"/>
                <w:sz w:val="24"/>
                <w:szCs w:val="24"/>
              </w:rPr>
              <w:t>0.21 – 0.33</w:t>
            </w:r>
          </w:p>
        </w:tc>
      </w:tr>
      <w:tr w:rsidR="0085226C" w:rsidRPr="0085226C" w14:paraId="24CB801D" w14:textId="77777777" w:rsidTr="0021422F">
        <w:tc>
          <w:tcPr>
            <w:tcW w:w="1417" w:type="dxa"/>
            <w:tcBorders>
              <w:left w:val="single" w:sz="12" w:space="0" w:color="000000"/>
              <w:bottom w:val="single" w:sz="12" w:space="0" w:color="auto"/>
              <w:right w:val="single" w:sz="12" w:space="0" w:color="000000"/>
            </w:tcBorders>
          </w:tcPr>
          <w:p w14:paraId="20FD157E" w14:textId="77777777" w:rsidR="0085226C" w:rsidRPr="0021422F" w:rsidRDefault="0085226C" w:rsidP="00C254E4">
            <w:pPr>
              <w:tabs>
                <w:tab w:val="left" w:pos="284"/>
                <w:tab w:val="left" w:pos="9356"/>
              </w:tabs>
              <w:rPr>
                <w:rFonts w:ascii="Arial" w:hAnsi="Arial" w:cs="Arial"/>
                <w:b/>
              </w:rPr>
            </w:pPr>
            <w:r w:rsidRPr="0021422F">
              <w:rPr>
                <w:rFonts w:ascii="Arial" w:hAnsi="Arial" w:cs="Arial"/>
                <w:b/>
              </w:rPr>
              <w:t>Gloss</w:t>
            </w:r>
          </w:p>
          <w:p w14:paraId="3A575F46" w14:textId="77777777" w:rsidR="007777E4" w:rsidRPr="0021422F" w:rsidRDefault="007777E4" w:rsidP="00C254E4">
            <w:pPr>
              <w:tabs>
                <w:tab w:val="left" w:pos="284"/>
                <w:tab w:val="left" w:pos="9356"/>
              </w:tabs>
              <w:rPr>
                <w:rFonts w:ascii="Arial" w:hAnsi="Arial" w:cs="Arial"/>
                <w:b/>
              </w:rPr>
            </w:pPr>
          </w:p>
        </w:tc>
        <w:tc>
          <w:tcPr>
            <w:tcW w:w="1871" w:type="dxa"/>
            <w:tcBorders>
              <w:left w:val="single" w:sz="12" w:space="0" w:color="000000"/>
              <w:bottom w:val="single" w:sz="12" w:space="0" w:color="auto"/>
            </w:tcBorders>
          </w:tcPr>
          <w:p w14:paraId="44EEC9A2" w14:textId="77777777" w:rsidR="0085226C" w:rsidRPr="0085226C" w:rsidRDefault="0085226C" w:rsidP="00C254E4">
            <w:pPr>
              <w:tabs>
                <w:tab w:val="left" w:pos="284"/>
                <w:tab w:val="left" w:pos="9356"/>
              </w:tabs>
              <w:jc w:val="center"/>
              <w:rPr>
                <w:rFonts w:ascii="Arial" w:hAnsi="Arial" w:cs="Arial"/>
                <w:sz w:val="24"/>
                <w:szCs w:val="24"/>
              </w:rPr>
            </w:pPr>
            <w:r w:rsidRPr="0085226C">
              <w:rPr>
                <w:rFonts w:ascii="Arial" w:hAnsi="Arial" w:cs="Arial"/>
                <w:sz w:val="24"/>
                <w:szCs w:val="24"/>
              </w:rPr>
              <w:t>0.28 (± 0.02)</w:t>
            </w:r>
          </w:p>
        </w:tc>
        <w:tc>
          <w:tcPr>
            <w:tcW w:w="2041" w:type="dxa"/>
            <w:tcBorders>
              <w:bottom w:val="single" w:sz="12" w:space="0" w:color="auto"/>
            </w:tcBorders>
          </w:tcPr>
          <w:p w14:paraId="17BA3774" w14:textId="77777777" w:rsidR="0085226C" w:rsidRPr="0085226C" w:rsidRDefault="0085226C" w:rsidP="00C254E4">
            <w:pPr>
              <w:tabs>
                <w:tab w:val="left" w:pos="284"/>
                <w:tab w:val="left" w:pos="9356"/>
              </w:tabs>
              <w:jc w:val="center"/>
              <w:rPr>
                <w:rFonts w:ascii="Arial" w:hAnsi="Arial" w:cs="Arial"/>
                <w:sz w:val="24"/>
                <w:szCs w:val="24"/>
              </w:rPr>
            </w:pPr>
            <w:r w:rsidRPr="0085226C">
              <w:rPr>
                <w:rFonts w:ascii="Arial" w:hAnsi="Arial" w:cs="Arial"/>
                <w:sz w:val="24"/>
                <w:szCs w:val="24"/>
              </w:rPr>
              <w:t>0.23 – 0.32</w:t>
            </w:r>
          </w:p>
        </w:tc>
        <w:tc>
          <w:tcPr>
            <w:tcW w:w="1984" w:type="dxa"/>
            <w:tcBorders>
              <w:bottom w:val="single" w:sz="12" w:space="0" w:color="auto"/>
            </w:tcBorders>
          </w:tcPr>
          <w:p w14:paraId="5DEE0A52" w14:textId="77777777" w:rsidR="0085226C" w:rsidRPr="0085226C" w:rsidRDefault="0085226C" w:rsidP="00C254E4">
            <w:pPr>
              <w:tabs>
                <w:tab w:val="left" w:pos="284"/>
                <w:tab w:val="left" w:pos="9356"/>
              </w:tabs>
              <w:jc w:val="center"/>
              <w:rPr>
                <w:rFonts w:ascii="Arial" w:hAnsi="Arial" w:cs="Arial"/>
                <w:sz w:val="24"/>
                <w:szCs w:val="24"/>
              </w:rPr>
            </w:pPr>
            <w:r w:rsidRPr="0085226C">
              <w:rPr>
                <w:rFonts w:ascii="Arial" w:hAnsi="Arial" w:cs="Arial"/>
                <w:sz w:val="24"/>
                <w:szCs w:val="24"/>
              </w:rPr>
              <w:t>0.28 (± 0.04)</w:t>
            </w:r>
          </w:p>
        </w:tc>
        <w:tc>
          <w:tcPr>
            <w:tcW w:w="2041" w:type="dxa"/>
            <w:tcBorders>
              <w:bottom w:val="single" w:sz="12" w:space="0" w:color="auto"/>
              <w:right w:val="single" w:sz="12" w:space="0" w:color="000000"/>
            </w:tcBorders>
          </w:tcPr>
          <w:p w14:paraId="100ED9F0" w14:textId="77777777" w:rsidR="0085226C" w:rsidRPr="0085226C" w:rsidRDefault="0085226C" w:rsidP="00C254E4">
            <w:pPr>
              <w:tabs>
                <w:tab w:val="left" w:pos="284"/>
                <w:tab w:val="left" w:pos="9356"/>
              </w:tabs>
              <w:jc w:val="center"/>
              <w:rPr>
                <w:rFonts w:ascii="Arial" w:hAnsi="Arial" w:cs="Arial"/>
                <w:sz w:val="24"/>
                <w:szCs w:val="24"/>
              </w:rPr>
            </w:pPr>
            <w:r w:rsidRPr="0085226C">
              <w:rPr>
                <w:rFonts w:ascii="Arial" w:hAnsi="Arial" w:cs="Arial"/>
                <w:sz w:val="24"/>
                <w:szCs w:val="24"/>
              </w:rPr>
              <w:t>0.22 – 0.34</w:t>
            </w:r>
          </w:p>
        </w:tc>
      </w:tr>
    </w:tbl>
    <w:p w14:paraId="2DFEADA8" w14:textId="7603BBAB" w:rsidR="0085226C" w:rsidRDefault="0085226C" w:rsidP="0085226C">
      <w:pPr>
        <w:tabs>
          <w:tab w:val="left" w:pos="284"/>
          <w:tab w:val="left" w:pos="9356"/>
        </w:tabs>
        <w:rPr>
          <w:rFonts w:ascii="Arial" w:hAnsi="Arial" w:cs="Arial"/>
          <w:sz w:val="24"/>
          <w:szCs w:val="24"/>
        </w:rPr>
      </w:pPr>
    </w:p>
    <w:p w14:paraId="0843740E" w14:textId="31A3F1A8" w:rsidR="00F26139" w:rsidRDefault="00F26139" w:rsidP="0085226C">
      <w:pPr>
        <w:tabs>
          <w:tab w:val="left" w:pos="284"/>
          <w:tab w:val="left" w:pos="9356"/>
        </w:tabs>
        <w:rPr>
          <w:rFonts w:ascii="Arial" w:hAnsi="Arial" w:cs="Arial"/>
          <w:sz w:val="24"/>
        </w:rPr>
      </w:pPr>
      <w:bookmarkStart w:id="11" w:name="_Ref520894282"/>
      <w:bookmarkStart w:id="12" w:name="_Toc10144592"/>
      <w:r w:rsidRPr="00F26139">
        <w:rPr>
          <w:rFonts w:ascii="Arial" w:hAnsi="Arial" w:cs="Arial"/>
          <w:sz w:val="24"/>
        </w:rPr>
        <w:t xml:space="preserve">Table </w:t>
      </w:r>
      <w:bookmarkEnd w:id="11"/>
      <w:r w:rsidRPr="00F26139">
        <w:rPr>
          <w:rFonts w:ascii="Arial" w:hAnsi="Arial" w:cs="Arial"/>
          <w:noProof/>
          <w:sz w:val="24"/>
        </w:rPr>
        <w:t>6:</w:t>
      </w:r>
      <w:r w:rsidRPr="00F26139">
        <w:rPr>
          <w:rFonts w:ascii="Arial" w:hAnsi="Arial" w:cs="Arial"/>
          <w:sz w:val="24"/>
        </w:rPr>
        <w:t xml:space="preserve"> Analysis of mean particle sizes (± standard deviation) and range of particle sizes (N=10) of different paint types (matt, silk, bathroom, eggshell and gloss)</w:t>
      </w:r>
      <w:bookmarkEnd w:id="12"/>
    </w:p>
    <w:p w14:paraId="797A8212" w14:textId="77777777" w:rsidR="00F26139" w:rsidRPr="00F26139" w:rsidRDefault="00F26139" w:rsidP="0085226C">
      <w:pPr>
        <w:tabs>
          <w:tab w:val="left" w:pos="284"/>
          <w:tab w:val="left" w:pos="9356"/>
        </w:tabs>
        <w:rPr>
          <w:rFonts w:ascii="Arial" w:hAnsi="Arial" w:cs="Arial"/>
          <w:sz w:val="24"/>
          <w:szCs w:val="24"/>
        </w:rPr>
      </w:pPr>
    </w:p>
    <w:p w14:paraId="29553CEA" w14:textId="68E6C0A7" w:rsidR="00B272F0" w:rsidRDefault="00B272F0" w:rsidP="007777E4">
      <w:pPr>
        <w:spacing w:line="360" w:lineRule="auto"/>
        <w:rPr>
          <w:rFonts w:ascii="Arial" w:hAnsi="Arial" w:cs="Arial"/>
          <w:sz w:val="24"/>
          <w:szCs w:val="24"/>
        </w:rPr>
      </w:pPr>
      <w:r>
        <w:rPr>
          <w:rFonts w:ascii="Arial" w:hAnsi="Arial" w:cs="Arial"/>
          <w:sz w:val="24"/>
          <w:szCs w:val="24"/>
        </w:rPr>
        <w:t xml:space="preserve">The mean particle size (length and width) in all paint types was less than </w:t>
      </w:r>
      <w:proofErr w:type="gramStart"/>
      <w:r>
        <w:rPr>
          <w:rFonts w:ascii="Arial" w:hAnsi="Arial" w:cs="Arial"/>
          <w:sz w:val="24"/>
          <w:szCs w:val="24"/>
        </w:rPr>
        <w:t>1</w:t>
      </w:r>
      <w:proofErr w:type="gramEnd"/>
      <w:r>
        <w:rPr>
          <w:rFonts w:ascii="Arial" w:hAnsi="Arial" w:cs="Arial"/>
          <w:sz w:val="24"/>
          <w:szCs w:val="24"/>
        </w:rPr>
        <w:t xml:space="preserve"> µm, classifying the particles as fine </w:t>
      </w:r>
      <w:r w:rsidR="009C3959">
        <w:rPr>
          <w:rFonts w:ascii="Arial" w:hAnsi="Arial" w:cs="Arial"/>
          <w:sz w:val="24"/>
          <w:szCs w:val="24"/>
        </w:rPr>
        <w:t>[30]</w:t>
      </w:r>
      <w:r>
        <w:rPr>
          <w:rFonts w:ascii="Arial" w:hAnsi="Arial" w:cs="Arial"/>
          <w:sz w:val="24"/>
          <w:szCs w:val="24"/>
        </w:rPr>
        <w:t xml:space="preserve">. However, when considering the range of particle sizes observed in the SEM images of matt paint, some of the pigments present were larger than 1 µm, with the biggest being 2.09 µm, classifying some of the particles as medium according to </w:t>
      </w:r>
      <w:r w:rsidR="009C3959">
        <w:rPr>
          <w:rFonts w:ascii="Arial" w:hAnsi="Arial" w:cs="Arial"/>
          <w:sz w:val="24"/>
          <w:szCs w:val="24"/>
        </w:rPr>
        <w:t>[30]</w:t>
      </w:r>
      <w:r>
        <w:rPr>
          <w:rFonts w:ascii="Arial" w:hAnsi="Arial" w:cs="Arial"/>
          <w:sz w:val="24"/>
          <w:szCs w:val="24"/>
        </w:rPr>
        <w:t xml:space="preserve">. This therefore has an overall effect on the topography of </w:t>
      </w:r>
      <w:r>
        <w:rPr>
          <w:rFonts w:ascii="Arial" w:hAnsi="Arial" w:cs="Arial"/>
          <w:sz w:val="24"/>
          <w:szCs w:val="24"/>
        </w:rPr>
        <w:lastRenderedPageBreak/>
        <w:t xml:space="preserve">the paint finish and subsequently affects the quantity and quality of fingermarks developed and recovered on matt painted walls. </w:t>
      </w:r>
    </w:p>
    <w:p w14:paraId="460E9DD2" w14:textId="77777777" w:rsidR="00B272F0" w:rsidRDefault="00B272F0" w:rsidP="007777E4">
      <w:pPr>
        <w:spacing w:line="360" w:lineRule="auto"/>
        <w:rPr>
          <w:rFonts w:ascii="Arial" w:hAnsi="Arial" w:cs="Arial"/>
          <w:sz w:val="24"/>
          <w:szCs w:val="24"/>
        </w:rPr>
      </w:pPr>
      <w:r>
        <w:rPr>
          <w:rFonts w:ascii="Arial" w:hAnsi="Arial" w:cs="Arial"/>
          <w:sz w:val="24"/>
          <w:szCs w:val="24"/>
        </w:rPr>
        <w:t xml:space="preserve">For bathroom, silk, eggshell and gloss paints, the range in size of the 10 pigment particles measured per paint type was consistent, with none of the pigments having a length or width greater than 1 µm.  The measurements also show that the particles are spherical in shape and relatively uniform (Table 6). </w:t>
      </w:r>
    </w:p>
    <w:p w14:paraId="39C95FB3" w14:textId="6AC028C8" w:rsidR="00B272F0" w:rsidRDefault="00B272F0" w:rsidP="007777E4">
      <w:pPr>
        <w:spacing w:line="360" w:lineRule="auto"/>
        <w:rPr>
          <w:rFonts w:ascii="Arial" w:hAnsi="Arial" w:cs="Arial"/>
          <w:sz w:val="24"/>
          <w:szCs w:val="24"/>
        </w:rPr>
      </w:pPr>
      <w:r>
        <w:rPr>
          <w:rFonts w:ascii="Arial" w:hAnsi="Arial" w:cs="Arial"/>
          <w:sz w:val="24"/>
          <w:szCs w:val="24"/>
        </w:rPr>
        <w:t xml:space="preserve">For paints with a high sheen such as gloss and eggshell, a consistent small particle size is important (ideally &lt; 0.5 µm) as larger particles decrease the lustre of the paint </w:t>
      </w:r>
      <w:r w:rsidR="009C3959">
        <w:rPr>
          <w:rFonts w:ascii="Arial" w:hAnsi="Arial" w:cs="Arial"/>
          <w:sz w:val="24"/>
          <w:szCs w:val="24"/>
        </w:rPr>
        <w:t>[31]</w:t>
      </w:r>
      <w:r>
        <w:rPr>
          <w:rFonts w:ascii="Arial" w:hAnsi="Arial" w:cs="Arial"/>
          <w:sz w:val="24"/>
          <w:szCs w:val="24"/>
        </w:rPr>
        <w:t>. All the non-matt paints tested in this study had particle sizes below 0.5 µm, resulting in finishes that are smoother and more homogenous than matt painted surfaces.</w:t>
      </w:r>
    </w:p>
    <w:p w14:paraId="7D692AC5" w14:textId="0DAECE52" w:rsidR="00B272F0" w:rsidRDefault="00B272F0" w:rsidP="007777E4">
      <w:pPr>
        <w:spacing w:line="360" w:lineRule="auto"/>
        <w:rPr>
          <w:rFonts w:ascii="Arial" w:hAnsi="Arial" w:cs="Arial"/>
          <w:sz w:val="24"/>
          <w:szCs w:val="24"/>
        </w:rPr>
      </w:pPr>
      <w:r>
        <w:rPr>
          <w:rFonts w:ascii="Arial" w:hAnsi="Arial" w:cs="Arial"/>
          <w:sz w:val="24"/>
          <w:szCs w:val="24"/>
        </w:rPr>
        <w:t xml:space="preserve">The results of the particle size study were subjected to the </w:t>
      </w:r>
      <w:proofErr w:type="spellStart"/>
      <w:r>
        <w:rPr>
          <w:rFonts w:ascii="Arial" w:hAnsi="Arial" w:cs="Arial"/>
          <w:sz w:val="24"/>
          <w:szCs w:val="24"/>
        </w:rPr>
        <w:t>Kruskal</w:t>
      </w:r>
      <w:proofErr w:type="spellEnd"/>
      <w:r>
        <w:rPr>
          <w:rFonts w:ascii="Arial" w:hAnsi="Arial" w:cs="Arial"/>
          <w:sz w:val="24"/>
          <w:szCs w:val="24"/>
        </w:rPr>
        <w:t xml:space="preserve">-Wallis statistical test in order to determine whether the results were statistically significant. The results showed that there was a significant difference between all of the five paint types tested as a p value of </w:t>
      </w:r>
      <w:r w:rsidR="00325F1A">
        <w:rPr>
          <w:rFonts w:ascii="Arial" w:hAnsi="Arial" w:cs="Arial"/>
          <w:sz w:val="24"/>
          <w:szCs w:val="24"/>
        </w:rPr>
        <w:t>&lt;</w:t>
      </w:r>
      <w:r>
        <w:rPr>
          <w:rFonts w:ascii="Arial" w:hAnsi="Arial" w:cs="Arial"/>
          <w:sz w:val="24"/>
          <w:szCs w:val="24"/>
        </w:rPr>
        <w:t>0.0</w:t>
      </w:r>
      <w:r w:rsidR="00325F1A">
        <w:rPr>
          <w:rFonts w:ascii="Arial" w:hAnsi="Arial" w:cs="Arial"/>
          <w:sz w:val="24"/>
          <w:szCs w:val="24"/>
        </w:rPr>
        <w:t>5</w:t>
      </w:r>
      <w:r>
        <w:rPr>
          <w:rFonts w:ascii="Arial" w:hAnsi="Arial" w:cs="Arial"/>
          <w:sz w:val="24"/>
          <w:szCs w:val="24"/>
        </w:rPr>
        <w:t xml:space="preserve"> was obtained at a 95% confidence level. However, when the </w:t>
      </w:r>
      <w:proofErr w:type="spellStart"/>
      <w:r>
        <w:rPr>
          <w:rFonts w:ascii="Arial" w:hAnsi="Arial" w:cs="Arial"/>
          <w:sz w:val="24"/>
          <w:szCs w:val="24"/>
        </w:rPr>
        <w:t>Kruskal</w:t>
      </w:r>
      <w:proofErr w:type="spellEnd"/>
      <w:r>
        <w:rPr>
          <w:rFonts w:ascii="Arial" w:hAnsi="Arial" w:cs="Arial"/>
          <w:sz w:val="24"/>
          <w:szCs w:val="24"/>
        </w:rPr>
        <w:t xml:space="preserve">-Wallis test was performed on </w:t>
      </w:r>
      <w:r w:rsidR="00325F1A">
        <w:rPr>
          <w:rFonts w:ascii="Arial" w:hAnsi="Arial" w:cs="Arial"/>
          <w:sz w:val="24"/>
          <w:szCs w:val="24"/>
        </w:rPr>
        <w:t>the four non-matt paints</w:t>
      </w:r>
      <w:r>
        <w:rPr>
          <w:rFonts w:ascii="Arial" w:hAnsi="Arial" w:cs="Arial"/>
          <w:sz w:val="24"/>
          <w:szCs w:val="24"/>
        </w:rPr>
        <w:t xml:space="preserve">, a p value of 0.85 was obtained. This shows that the particle sizes present in these paints were not significantly different from each other at a 95% confidence level. </w:t>
      </w:r>
      <w:r w:rsidR="00325F1A">
        <w:rPr>
          <w:rFonts w:ascii="Arial" w:hAnsi="Arial" w:cs="Arial"/>
          <w:sz w:val="24"/>
          <w:szCs w:val="24"/>
        </w:rPr>
        <w:t>The statistical analysis highlights that matt paint contains significantly different particle sizes to non-matt paints</w:t>
      </w:r>
      <w:r w:rsidR="00D46578">
        <w:rPr>
          <w:rFonts w:ascii="Arial" w:hAnsi="Arial" w:cs="Arial"/>
          <w:sz w:val="24"/>
          <w:szCs w:val="24"/>
        </w:rPr>
        <w:t>, producing a rough and textured surface when dry. This will affect the deposition and subsequent development of latent fingermarks, and therefore practitioners need to consider this issue when devising fingermark recovery strategies.</w:t>
      </w:r>
    </w:p>
    <w:p w14:paraId="469AB21D" w14:textId="77777777" w:rsidR="00B272F0" w:rsidRDefault="00B272F0" w:rsidP="007777E4">
      <w:pPr>
        <w:spacing w:line="360" w:lineRule="auto"/>
        <w:rPr>
          <w:rFonts w:ascii="Arial" w:hAnsi="Arial" w:cs="Arial"/>
          <w:sz w:val="24"/>
          <w:szCs w:val="24"/>
        </w:rPr>
      </w:pPr>
    </w:p>
    <w:p w14:paraId="37AFE79D" w14:textId="589D7543" w:rsidR="00B272F0" w:rsidRDefault="00D46578" w:rsidP="007777E4">
      <w:pPr>
        <w:spacing w:line="360" w:lineRule="auto"/>
        <w:rPr>
          <w:rFonts w:ascii="Arial" w:hAnsi="Arial" w:cs="Arial"/>
          <w:sz w:val="24"/>
          <w:szCs w:val="24"/>
          <w:u w:val="single"/>
        </w:rPr>
      </w:pPr>
      <w:r>
        <w:rPr>
          <w:rFonts w:ascii="Arial" w:hAnsi="Arial" w:cs="Arial"/>
          <w:sz w:val="24"/>
          <w:szCs w:val="24"/>
          <w:u w:val="single"/>
        </w:rPr>
        <w:t xml:space="preserve">3.4. </w:t>
      </w:r>
      <w:r w:rsidR="00B272F0" w:rsidRPr="007E7F73">
        <w:rPr>
          <w:rFonts w:ascii="Arial" w:hAnsi="Arial" w:cs="Arial"/>
          <w:sz w:val="24"/>
          <w:szCs w:val="24"/>
          <w:u w:val="single"/>
        </w:rPr>
        <w:t xml:space="preserve">Scanning </w:t>
      </w:r>
      <w:r w:rsidR="00B2350B">
        <w:rPr>
          <w:rFonts w:ascii="Arial" w:hAnsi="Arial" w:cs="Arial"/>
          <w:sz w:val="24"/>
          <w:szCs w:val="24"/>
          <w:u w:val="single"/>
        </w:rPr>
        <w:t>e</w:t>
      </w:r>
      <w:r w:rsidR="00B272F0" w:rsidRPr="007E7F73">
        <w:rPr>
          <w:rFonts w:ascii="Arial" w:hAnsi="Arial" w:cs="Arial"/>
          <w:sz w:val="24"/>
          <w:szCs w:val="24"/>
          <w:u w:val="single"/>
        </w:rPr>
        <w:t xml:space="preserve">lectron </w:t>
      </w:r>
      <w:r w:rsidR="00B2350B">
        <w:rPr>
          <w:rFonts w:ascii="Arial" w:hAnsi="Arial" w:cs="Arial"/>
          <w:sz w:val="24"/>
          <w:szCs w:val="24"/>
          <w:u w:val="single"/>
        </w:rPr>
        <w:t>m</w:t>
      </w:r>
      <w:r w:rsidR="00B272F0" w:rsidRPr="007E7F73">
        <w:rPr>
          <w:rFonts w:ascii="Arial" w:hAnsi="Arial" w:cs="Arial"/>
          <w:sz w:val="24"/>
          <w:szCs w:val="24"/>
          <w:u w:val="single"/>
        </w:rPr>
        <w:t xml:space="preserve">icroscopy </w:t>
      </w:r>
      <w:r w:rsidR="00B2350B">
        <w:rPr>
          <w:rFonts w:ascii="Arial" w:hAnsi="Arial" w:cs="Arial"/>
          <w:sz w:val="24"/>
          <w:szCs w:val="24"/>
          <w:u w:val="single"/>
        </w:rPr>
        <w:t>e</w:t>
      </w:r>
      <w:r w:rsidR="00B272F0" w:rsidRPr="007E7F73">
        <w:rPr>
          <w:rFonts w:ascii="Arial" w:hAnsi="Arial" w:cs="Arial"/>
          <w:sz w:val="24"/>
          <w:szCs w:val="24"/>
          <w:u w:val="single"/>
        </w:rPr>
        <w:t xml:space="preserve">nergy </w:t>
      </w:r>
      <w:r w:rsidR="00B2350B">
        <w:rPr>
          <w:rFonts w:ascii="Arial" w:hAnsi="Arial" w:cs="Arial"/>
          <w:sz w:val="24"/>
          <w:szCs w:val="24"/>
          <w:u w:val="single"/>
        </w:rPr>
        <w:t>d</w:t>
      </w:r>
      <w:r w:rsidR="00B272F0" w:rsidRPr="007E7F73">
        <w:rPr>
          <w:rFonts w:ascii="Arial" w:hAnsi="Arial" w:cs="Arial"/>
          <w:sz w:val="24"/>
          <w:szCs w:val="24"/>
          <w:u w:val="single"/>
        </w:rPr>
        <w:t xml:space="preserve">ispersive </w:t>
      </w:r>
      <w:r w:rsidR="00B2350B">
        <w:rPr>
          <w:rFonts w:ascii="Arial" w:hAnsi="Arial" w:cs="Arial"/>
          <w:sz w:val="24"/>
          <w:szCs w:val="24"/>
          <w:u w:val="single"/>
        </w:rPr>
        <w:t>x</w:t>
      </w:r>
      <w:r w:rsidR="00B272F0" w:rsidRPr="007E7F73">
        <w:rPr>
          <w:rFonts w:ascii="Arial" w:hAnsi="Arial" w:cs="Arial"/>
          <w:sz w:val="24"/>
          <w:szCs w:val="24"/>
          <w:u w:val="single"/>
        </w:rPr>
        <w:t xml:space="preserve">-ray </w:t>
      </w:r>
      <w:r w:rsidR="00B272F0">
        <w:rPr>
          <w:rFonts w:ascii="Arial" w:hAnsi="Arial" w:cs="Arial"/>
          <w:sz w:val="24"/>
          <w:szCs w:val="24"/>
          <w:u w:val="single"/>
        </w:rPr>
        <w:t xml:space="preserve">(SEM-EDX) </w:t>
      </w:r>
      <w:r w:rsidR="00B2350B">
        <w:rPr>
          <w:rFonts w:ascii="Arial" w:hAnsi="Arial" w:cs="Arial"/>
          <w:sz w:val="24"/>
          <w:szCs w:val="24"/>
          <w:u w:val="single"/>
        </w:rPr>
        <w:t>a</w:t>
      </w:r>
      <w:r w:rsidR="00B272F0" w:rsidRPr="007E7F73">
        <w:rPr>
          <w:rFonts w:ascii="Arial" w:hAnsi="Arial" w:cs="Arial"/>
          <w:sz w:val="24"/>
          <w:szCs w:val="24"/>
          <w:u w:val="single"/>
        </w:rPr>
        <w:t>nalysis</w:t>
      </w:r>
    </w:p>
    <w:p w14:paraId="5004EC97" w14:textId="77777777" w:rsidR="0085226C" w:rsidRDefault="00B272F0" w:rsidP="007777E4">
      <w:pPr>
        <w:spacing w:line="360" w:lineRule="auto"/>
        <w:rPr>
          <w:rFonts w:ascii="Arial" w:hAnsi="Arial" w:cs="Arial"/>
          <w:sz w:val="24"/>
          <w:szCs w:val="24"/>
        </w:rPr>
      </w:pPr>
      <w:r>
        <w:rPr>
          <w:rFonts w:ascii="Arial" w:hAnsi="Arial" w:cs="Arial"/>
          <w:sz w:val="24"/>
          <w:szCs w:val="24"/>
        </w:rPr>
        <w:t xml:space="preserve">Each of the five paint types tested were analysed by SEM-EDX in order to ascertain the elemental composition of the paints. The results of the analysis are shown in Table </w:t>
      </w:r>
      <w:r>
        <w:rPr>
          <w:rFonts w:ascii="Arial" w:hAnsi="Arial" w:cs="Arial"/>
          <w:color w:val="000000" w:themeColor="text1"/>
          <w:sz w:val="24"/>
          <w:szCs w:val="24"/>
        </w:rPr>
        <w:t>7</w:t>
      </w:r>
      <w:r>
        <w:rPr>
          <w:rFonts w:ascii="Arial" w:hAnsi="Arial" w:cs="Arial"/>
          <w:sz w:val="24"/>
          <w:szCs w:val="24"/>
        </w:rPr>
        <w:t xml:space="preserve">. </w:t>
      </w:r>
    </w:p>
    <w:p w14:paraId="205EBC8F" w14:textId="77777777" w:rsidR="0085226C" w:rsidRDefault="0085226C" w:rsidP="007777E4">
      <w:pPr>
        <w:spacing w:line="360" w:lineRule="auto"/>
        <w:rPr>
          <w:rFonts w:ascii="Arial" w:hAnsi="Arial" w:cs="Arial"/>
          <w:sz w:val="24"/>
          <w:szCs w:val="24"/>
        </w:rPr>
      </w:pPr>
    </w:p>
    <w:tbl>
      <w:tblPr>
        <w:tblStyle w:val="TableGrid"/>
        <w:tblW w:w="8647" w:type="dxa"/>
        <w:tblInd w:w="-5" w:type="dxa"/>
        <w:tblLook w:val="04A0" w:firstRow="1" w:lastRow="0" w:firstColumn="1" w:lastColumn="0" w:noHBand="0" w:noVBand="1"/>
      </w:tblPr>
      <w:tblGrid>
        <w:gridCol w:w="1255"/>
        <w:gridCol w:w="828"/>
        <w:gridCol w:w="830"/>
        <w:gridCol w:w="815"/>
        <w:gridCol w:w="815"/>
        <w:gridCol w:w="814"/>
        <w:gridCol w:w="815"/>
        <w:gridCol w:w="830"/>
        <w:gridCol w:w="830"/>
        <w:gridCol w:w="815"/>
      </w:tblGrid>
      <w:tr w:rsidR="0085226C" w:rsidRPr="007777E4" w14:paraId="54664611" w14:textId="77777777" w:rsidTr="00F26139">
        <w:trPr>
          <w:trHeight w:val="227"/>
        </w:trPr>
        <w:tc>
          <w:tcPr>
            <w:tcW w:w="1255" w:type="dxa"/>
            <w:tcBorders>
              <w:top w:val="nil"/>
              <w:left w:val="nil"/>
              <w:bottom w:val="single" w:sz="12" w:space="0" w:color="auto"/>
              <w:right w:val="single" w:sz="12" w:space="0" w:color="auto"/>
            </w:tcBorders>
            <w:vAlign w:val="center"/>
          </w:tcPr>
          <w:p w14:paraId="73212A65" w14:textId="77777777" w:rsidR="0085226C" w:rsidRPr="007777E4" w:rsidRDefault="0085226C" w:rsidP="00C254E4">
            <w:pPr>
              <w:spacing w:line="480" w:lineRule="auto"/>
              <w:rPr>
                <w:rFonts w:ascii="Arial" w:hAnsi="Arial" w:cs="Arial"/>
                <w:b/>
                <w:color w:val="FF0000"/>
                <w:sz w:val="24"/>
                <w:szCs w:val="24"/>
                <w:lang w:eastAsia="en-GB"/>
              </w:rPr>
            </w:pPr>
          </w:p>
        </w:tc>
        <w:tc>
          <w:tcPr>
            <w:tcW w:w="7392" w:type="dxa"/>
            <w:gridSpan w:val="9"/>
            <w:tcBorders>
              <w:top w:val="single" w:sz="12" w:space="0" w:color="auto"/>
              <w:left w:val="single" w:sz="12" w:space="0" w:color="auto"/>
              <w:bottom w:val="single" w:sz="12" w:space="0" w:color="auto"/>
              <w:right w:val="single" w:sz="12" w:space="0" w:color="auto"/>
            </w:tcBorders>
            <w:vAlign w:val="center"/>
          </w:tcPr>
          <w:p w14:paraId="5A64498B" w14:textId="77777777" w:rsidR="0085226C" w:rsidRPr="007777E4" w:rsidRDefault="0085226C" w:rsidP="0021422F">
            <w:pPr>
              <w:spacing w:line="480" w:lineRule="auto"/>
              <w:jc w:val="center"/>
              <w:rPr>
                <w:rFonts w:ascii="Arial" w:hAnsi="Arial" w:cs="Arial"/>
                <w:b/>
                <w:color w:val="FF0000"/>
                <w:sz w:val="24"/>
                <w:szCs w:val="24"/>
                <w:lang w:eastAsia="en-GB"/>
              </w:rPr>
            </w:pPr>
            <w:r w:rsidRPr="007777E4">
              <w:rPr>
                <w:rFonts w:ascii="Arial" w:hAnsi="Arial" w:cs="Arial"/>
                <w:b/>
                <w:sz w:val="24"/>
                <w:szCs w:val="24"/>
                <w:lang w:eastAsia="en-GB"/>
              </w:rPr>
              <w:t>Average weight %</w:t>
            </w:r>
          </w:p>
        </w:tc>
      </w:tr>
      <w:tr w:rsidR="0085226C" w:rsidRPr="007777E4" w14:paraId="23630FE6" w14:textId="77777777" w:rsidTr="00F26139">
        <w:trPr>
          <w:trHeight w:val="506"/>
        </w:trPr>
        <w:tc>
          <w:tcPr>
            <w:tcW w:w="1255" w:type="dxa"/>
            <w:tcBorders>
              <w:top w:val="single" w:sz="12" w:space="0" w:color="auto"/>
              <w:left w:val="single" w:sz="12" w:space="0" w:color="auto"/>
              <w:bottom w:val="single" w:sz="12" w:space="0" w:color="auto"/>
              <w:right w:val="single" w:sz="12" w:space="0" w:color="auto"/>
            </w:tcBorders>
            <w:vAlign w:val="center"/>
          </w:tcPr>
          <w:p w14:paraId="729ADB94" w14:textId="77777777" w:rsidR="0085226C" w:rsidRPr="007777E4" w:rsidRDefault="0085226C" w:rsidP="0021422F">
            <w:pPr>
              <w:spacing w:line="480" w:lineRule="auto"/>
              <w:rPr>
                <w:rFonts w:ascii="Arial" w:hAnsi="Arial" w:cs="Arial"/>
                <w:b/>
                <w:sz w:val="24"/>
                <w:szCs w:val="24"/>
                <w:lang w:eastAsia="en-GB"/>
              </w:rPr>
            </w:pPr>
            <w:r w:rsidRPr="007777E4">
              <w:rPr>
                <w:rFonts w:ascii="Arial" w:hAnsi="Arial" w:cs="Arial"/>
                <w:b/>
                <w:sz w:val="24"/>
                <w:szCs w:val="24"/>
                <w:lang w:eastAsia="en-GB"/>
              </w:rPr>
              <w:t xml:space="preserve">Paint </w:t>
            </w:r>
          </w:p>
        </w:tc>
        <w:tc>
          <w:tcPr>
            <w:tcW w:w="828" w:type="dxa"/>
            <w:tcBorders>
              <w:top w:val="single" w:sz="12" w:space="0" w:color="auto"/>
              <w:left w:val="single" w:sz="12" w:space="0" w:color="auto"/>
              <w:bottom w:val="single" w:sz="12" w:space="0" w:color="auto"/>
            </w:tcBorders>
            <w:vAlign w:val="center"/>
          </w:tcPr>
          <w:p w14:paraId="39E6C210" w14:textId="77777777" w:rsidR="0085226C" w:rsidRPr="0021422F" w:rsidRDefault="0085226C" w:rsidP="00C254E4">
            <w:pPr>
              <w:spacing w:line="480" w:lineRule="auto"/>
              <w:jc w:val="center"/>
              <w:rPr>
                <w:rFonts w:ascii="Arial" w:hAnsi="Arial" w:cs="Arial"/>
                <w:b/>
                <w:lang w:eastAsia="en-GB"/>
              </w:rPr>
            </w:pPr>
            <w:r w:rsidRPr="0021422F">
              <w:rPr>
                <w:rFonts w:ascii="Arial" w:hAnsi="Arial" w:cs="Arial"/>
                <w:b/>
                <w:lang w:eastAsia="en-GB"/>
              </w:rPr>
              <w:t>C</w:t>
            </w:r>
          </w:p>
        </w:tc>
        <w:tc>
          <w:tcPr>
            <w:tcW w:w="830" w:type="dxa"/>
            <w:tcBorders>
              <w:top w:val="single" w:sz="12" w:space="0" w:color="auto"/>
              <w:bottom w:val="single" w:sz="12" w:space="0" w:color="auto"/>
            </w:tcBorders>
            <w:vAlign w:val="center"/>
          </w:tcPr>
          <w:p w14:paraId="64AFBF0B" w14:textId="77777777" w:rsidR="0085226C" w:rsidRPr="0021422F" w:rsidRDefault="0085226C" w:rsidP="00C254E4">
            <w:pPr>
              <w:spacing w:line="480" w:lineRule="auto"/>
              <w:jc w:val="center"/>
              <w:rPr>
                <w:rFonts w:ascii="Arial" w:hAnsi="Arial" w:cs="Arial"/>
                <w:b/>
                <w:lang w:eastAsia="en-GB"/>
              </w:rPr>
            </w:pPr>
            <w:r w:rsidRPr="0021422F">
              <w:rPr>
                <w:rFonts w:ascii="Arial" w:hAnsi="Arial" w:cs="Arial"/>
                <w:b/>
                <w:lang w:eastAsia="en-GB"/>
              </w:rPr>
              <w:t>O</w:t>
            </w:r>
          </w:p>
        </w:tc>
        <w:tc>
          <w:tcPr>
            <w:tcW w:w="815" w:type="dxa"/>
            <w:tcBorders>
              <w:top w:val="single" w:sz="12" w:space="0" w:color="auto"/>
              <w:bottom w:val="single" w:sz="12" w:space="0" w:color="auto"/>
            </w:tcBorders>
            <w:vAlign w:val="center"/>
          </w:tcPr>
          <w:p w14:paraId="45410407" w14:textId="77777777" w:rsidR="0085226C" w:rsidRPr="0021422F" w:rsidRDefault="0085226C" w:rsidP="00C254E4">
            <w:pPr>
              <w:spacing w:line="480" w:lineRule="auto"/>
              <w:jc w:val="center"/>
              <w:rPr>
                <w:rFonts w:ascii="Arial" w:hAnsi="Arial" w:cs="Arial"/>
                <w:b/>
                <w:lang w:eastAsia="en-GB"/>
              </w:rPr>
            </w:pPr>
            <w:r w:rsidRPr="0021422F">
              <w:rPr>
                <w:rFonts w:ascii="Arial" w:hAnsi="Arial" w:cs="Arial"/>
                <w:b/>
                <w:lang w:eastAsia="en-GB"/>
              </w:rPr>
              <w:t>Na</w:t>
            </w:r>
          </w:p>
        </w:tc>
        <w:tc>
          <w:tcPr>
            <w:tcW w:w="815" w:type="dxa"/>
            <w:tcBorders>
              <w:top w:val="single" w:sz="12" w:space="0" w:color="auto"/>
              <w:bottom w:val="single" w:sz="12" w:space="0" w:color="auto"/>
            </w:tcBorders>
            <w:vAlign w:val="center"/>
          </w:tcPr>
          <w:p w14:paraId="6A44641F" w14:textId="77777777" w:rsidR="0085226C" w:rsidRPr="0021422F" w:rsidRDefault="0085226C" w:rsidP="00C254E4">
            <w:pPr>
              <w:spacing w:line="480" w:lineRule="auto"/>
              <w:jc w:val="center"/>
              <w:rPr>
                <w:rFonts w:ascii="Arial" w:hAnsi="Arial" w:cs="Arial"/>
                <w:b/>
                <w:lang w:eastAsia="en-GB"/>
              </w:rPr>
            </w:pPr>
            <w:r w:rsidRPr="0021422F">
              <w:rPr>
                <w:rFonts w:ascii="Arial" w:hAnsi="Arial" w:cs="Arial"/>
                <w:b/>
                <w:lang w:eastAsia="en-GB"/>
              </w:rPr>
              <w:t>Mg</w:t>
            </w:r>
          </w:p>
        </w:tc>
        <w:tc>
          <w:tcPr>
            <w:tcW w:w="814" w:type="dxa"/>
            <w:tcBorders>
              <w:top w:val="single" w:sz="12" w:space="0" w:color="auto"/>
              <w:bottom w:val="single" w:sz="12" w:space="0" w:color="auto"/>
            </w:tcBorders>
            <w:vAlign w:val="center"/>
          </w:tcPr>
          <w:p w14:paraId="5CC1E276" w14:textId="77777777" w:rsidR="0085226C" w:rsidRPr="0021422F" w:rsidRDefault="0085226C" w:rsidP="00C254E4">
            <w:pPr>
              <w:spacing w:line="480" w:lineRule="auto"/>
              <w:jc w:val="center"/>
              <w:rPr>
                <w:rFonts w:ascii="Arial" w:hAnsi="Arial" w:cs="Arial"/>
                <w:b/>
                <w:lang w:eastAsia="en-GB"/>
              </w:rPr>
            </w:pPr>
            <w:r w:rsidRPr="0021422F">
              <w:rPr>
                <w:rFonts w:ascii="Arial" w:hAnsi="Arial" w:cs="Arial"/>
                <w:b/>
                <w:lang w:eastAsia="en-GB"/>
              </w:rPr>
              <w:t>Al</w:t>
            </w:r>
          </w:p>
        </w:tc>
        <w:tc>
          <w:tcPr>
            <w:tcW w:w="815" w:type="dxa"/>
            <w:tcBorders>
              <w:top w:val="single" w:sz="12" w:space="0" w:color="auto"/>
              <w:bottom w:val="single" w:sz="12" w:space="0" w:color="auto"/>
            </w:tcBorders>
            <w:vAlign w:val="center"/>
          </w:tcPr>
          <w:p w14:paraId="1519A39C" w14:textId="77777777" w:rsidR="0085226C" w:rsidRPr="0021422F" w:rsidRDefault="0085226C" w:rsidP="00C254E4">
            <w:pPr>
              <w:spacing w:line="480" w:lineRule="auto"/>
              <w:jc w:val="center"/>
              <w:rPr>
                <w:rFonts w:ascii="Arial" w:hAnsi="Arial" w:cs="Arial"/>
                <w:b/>
                <w:lang w:eastAsia="en-GB"/>
              </w:rPr>
            </w:pPr>
            <w:r w:rsidRPr="0021422F">
              <w:rPr>
                <w:rFonts w:ascii="Arial" w:hAnsi="Arial" w:cs="Arial"/>
                <w:b/>
                <w:lang w:eastAsia="en-GB"/>
              </w:rPr>
              <w:t>Si</w:t>
            </w:r>
          </w:p>
        </w:tc>
        <w:tc>
          <w:tcPr>
            <w:tcW w:w="830" w:type="dxa"/>
            <w:tcBorders>
              <w:top w:val="single" w:sz="12" w:space="0" w:color="auto"/>
              <w:bottom w:val="single" w:sz="12" w:space="0" w:color="auto"/>
            </w:tcBorders>
            <w:vAlign w:val="center"/>
          </w:tcPr>
          <w:p w14:paraId="13A649E0" w14:textId="77777777" w:rsidR="0085226C" w:rsidRPr="0021422F" w:rsidRDefault="0085226C" w:rsidP="00C254E4">
            <w:pPr>
              <w:spacing w:line="480" w:lineRule="auto"/>
              <w:jc w:val="center"/>
              <w:rPr>
                <w:rFonts w:ascii="Arial" w:hAnsi="Arial" w:cs="Arial"/>
                <w:b/>
                <w:lang w:eastAsia="en-GB"/>
              </w:rPr>
            </w:pPr>
            <w:r w:rsidRPr="0021422F">
              <w:rPr>
                <w:rFonts w:ascii="Arial" w:hAnsi="Arial" w:cs="Arial"/>
                <w:b/>
                <w:lang w:eastAsia="en-GB"/>
              </w:rPr>
              <w:t>Ca</w:t>
            </w:r>
          </w:p>
        </w:tc>
        <w:tc>
          <w:tcPr>
            <w:tcW w:w="830" w:type="dxa"/>
            <w:tcBorders>
              <w:top w:val="single" w:sz="12" w:space="0" w:color="auto"/>
              <w:bottom w:val="single" w:sz="12" w:space="0" w:color="auto"/>
            </w:tcBorders>
            <w:vAlign w:val="center"/>
          </w:tcPr>
          <w:p w14:paraId="6D6CE4AC" w14:textId="77777777" w:rsidR="0085226C" w:rsidRPr="0021422F" w:rsidRDefault="0085226C" w:rsidP="00C254E4">
            <w:pPr>
              <w:spacing w:line="480" w:lineRule="auto"/>
              <w:jc w:val="center"/>
              <w:rPr>
                <w:rFonts w:ascii="Arial" w:hAnsi="Arial" w:cs="Arial"/>
                <w:b/>
                <w:lang w:eastAsia="en-GB"/>
              </w:rPr>
            </w:pPr>
            <w:proofErr w:type="spellStart"/>
            <w:r w:rsidRPr="0021422F">
              <w:rPr>
                <w:rFonts w:ascii="Arial" w:hAnsi="Arial" w:cs="Arial"/>
                <w:b/>
                <w:lang w:eastAsia="en-GB"/>
              </w:rPr>
              <w:t>Ti</w:t>
            </w:r>
            <w:proofErr w:type="spellEnd"/>
          </w:p>
        </w:tc>
        <w:tc>
          <w:tcPr>
            <w:tcW w:w="815" w:type="dxa"/>
            <w:tcBorders>
              <w:top w:val="single" w:sz="12" w:space="0" w:color="auto"/>
              <w:bottom w:val="single" w:sz="12" w:space="0" w:color="auto"/>
              <w:right w:val="single" w:sz="12" w:space="0" w:color="auto"/>
            </w:tcBorders>
            <w:vAlign w:val="center"/>
          </w:tcPr>
          <w:p w14:paraId="058D9393" w14:textId="77777777" w:rsidR="0085226C" w:rsidRPr="0021422F" w:rsidRDefault="0085226C" w:rsidP="00C254E4">
            <w:pPr>
              <w:spacing w:line="480" w:lineRule="auto"/>
              <w:jc w:val="center"/>
              <w:rPr>
                <w:rFonts w:ascii="Arial" w:hAnsi="Arial" w:cs="Arial"/>
                <w:b/>
                <w:lang w:eastAsia="en-GB"/>
              </w:rPr>
            </w:pPr>
            <w:r w:rsidRPr="0021422F">
              <w:rPr>
                <w:rFonts w:ascii="Arial" w:hAnsi="Arial" w:cs="Arial"/>
                <w:b/>
                <w:lang w:eastAsia="en-GB"/>
              </w:rPr>
              <w:t>Fe</w:t>
            </w:r>
          </w:p>
        </w:tc>
      </w:tr>
      <w:tr w:rsidR="0085226C" w:rsidRPr="007777E4" w14:paraId="5934A09E" w14:textId="77777777" w:rsidTr="00F26139">
        <w:trPr>
          <w:trHeight w:val="506"/>
        </w:trPr>
        <w:tc>
          <w:tcPr>
            <w:tcW w:w="1255" w:type="dxa"/>
            <w:tcBorders>
              <w:top w:val="single" w:sz="12" w:space="0" w:color="auto"/>
              <w:left w:val="single" w:sz="12" w:space="0" w:color="auto"/>
              <w:right w:val="single" w:sz="12" w:space="0" w:color="auto"/>
            </w:tcBorders>
            <w:vAlign w:val="center"/>
          </w:tcPr>
          <w:p w14:paraId="2A65A573" w14:textId="77777777" w:rsidR="0085226C" w:rsidRPr="0021422F" w:rsidRDefault="0085226C" w:rsidP="0021422F">
            <w:pPr>
              <w:spacing w:line="480" w:lineRule="auto"/>
              <w:rPr>
                <w:rFonts w:ascii="Arial" w:hAnsi="Arial" w:cs="Arial"/>
                <w:b/>
                <w:lang w:eastAsia="en-GB"/>
              </w:rPr>
            </w:pPr>
            <w:r w:rsidRPr="0021422F">
              <w:rPr>
                <w:rFonts w:ascii="Arial" w:hAnsi="Arial" w:cs="Arial"/>
                <w:b/>
                <w:lang w:eastAsia="en-GB"/>
              </w:rPr>
              <w:t>Matt</w:t>
            </w:r>
          </w:p>
        </w:tc>
        <w:tc>
          <w:tcPr>
            <w:tcW w:w="828" w:type="dxa"/>
            <w:tcBorders>
              <w:top w:val="single" w:sz="12" w:space="0" w:color="auto"/>
              <w:left w:val="single" w:sz="12" w:space="0" w:color="auto"/>
            </w:tcBorders>
            <w:vAlign w:val="center"/>
          </w:tcPr>
          <w:p w14:paraId="1888FDC7"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22.35</w:t>
            </w:r>
          </w:p>
        </w:tc>
        <w:tc>
          <w:tcPr>
            <w:tcW w:w="830" w:type="dxa"/>
            <w:tcBorders>
              <w:top w:val="single" w:sz="12" w:space="0" w:color="auto"/>
            </w:tcBorders>
            <w:vAlign w:val="center"/>
          </w:tcPr>
          <w:p w14:paraId="5A7C7C54"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38.63</w:t>
            </w:r>
          </w:p>
        </w:tc>
        <w:tc>
          <w:tcPr>
            <w:tcW w:w="815" w:type="dxa"/>
            <w:tcBorders>
              <w:top w:val="single" w:sz="12" w:space="0" w:color="auto"/>
            </w:tcBorders>
            <w:vAlign w:val="center"/>
          </w:tcPr>
          <w:p w14:paraId="74BA95D4"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0.32</w:t>
            </w:r>
          </w:p>
        </w:tc>
        <w:tc>
          <w:tcPr>
            <w:tcW w:w="815" w:type="dxa"/>
            <w:tcBorders>
              <w:top w:val="single" w:sz="12" w:space="0" w:color="auto"/>
            </w:tcBorders>
            <w:vAlign w:val="center"/>
          </w:tcPr>
          <w:p w14:paraId="3512D4C3"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0.39</w:t>
            </w:r>
          </w:p>
        </w:tc>
        <w:tc>
          <w:tcPr>
            <w:tcW w:w="814" w:type="dxa"/>
            <w:tcBorders>
              <w:top w:val="single" w:sz="12" w:space="0" w:color="auto"/>
            </w:tcBorders>
            <w:vAlign w:val="center"/>
          </w:tcPr>
          <w:p w14:paraId="2E790226"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w:t>
            </w:r>
          </w:p>
        </w:tc>
        <w:tc>
          <w:tcPr>
            <w:tcW w:w="815" w:type="dxa"/>
            <w:tcBorders>
              <w:top w:val="single" w:sz="12" w:space="0" w:color="auto"/>
            </w:tcBorders>
            <w:vAlign w:val="center"/>
          </w:tcPr>
          <w:p w14:paraId="73544651"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0.27</w:t>
            </w:r>
          </w:p>
        </w:tc>
        <w:tc>
          <w:tcPr>
            <w:tcW w:w="830" w:type="dxa"/>
            <w:tcBorders>
              <w:top w:val="single" w:sz="12" w:space="0" w:color="auto"/>
            </w:tcBorders>
            <w:vAlign w:val="center"/>
          </w:tcPr>
          <w:p w14:paraId="031A7B74"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23.46</w:t>
            </w:r>
          </w:p>
        </w:tc>
        <w:tc>
          <w:tcPr>
            <w:tcW w:w="830" w:type="dxa"/>
            <w:tcBorders>
              <w:top w:val="single" w:sz="12" w:space="0" w:color="auto"/>
            </w:tcBorders>
            <w:vAlign w:val="center"/>
          </w:tcPr>
          <w:p w14:paraId="29FEC584"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6.29</w:t>
            </w:r>
          </w:p>
        </w:tc>
        <w:tc>
          <w:tcPr>
            <w:tcW w:w="815" w:type="dxa"/>
            <w:tcBorders>
              <w:top w:val="single" w:sz="12" w:space="0" w:color="auto"/>
              <w:right w:val="single" w:sz="12" w:space="0" w:color="auto"/>
            </w:tcBorders>
            <w:vAlign w:val="center"/>
          </w:tcPr>
          <w:p w14:paraId="2DEC3186"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8.29</w:t>
            </w:r>
          </w:p>
        </w:tc>
      </w:tr>
      <w:tr w:rsidR="0085226C" w:rsidRPr="007777E4" w14:paraId="280FB3AD" w14:textId="77777777" w:rsidTr="00F26139">
        <w:trPr>
          <w:trHeight w:val="506"/>
        </w:trPr>
        <w:tc>
          <w:tcPr>
            <w:tcW w:w="1255" w:type="dxa"/>
            <w:tcBorders>
              <w:left w:val="single" w:sz="12" w:space="0" w:color="auto"/>
              <w:right w:val="single" w:sz="12" w:space="0" w:color="auto"/>
            </w:tcBorders>
            <w:vAlign w:val="center"/>
          </w:tcPr>
          <w:p w14:paraId="5302BD6A" w14:textId="77777777" w:rsidR="0085226C" w:rsidRPr="0021422F" w:rsidRDefault="0085226C" w:rsidP="0021422F">
            <w:pPr>
              <w:spacing w:line="480" w:lineRule="auto"/>
              <w:rPr>
                <w:rFonts w:ascii="Arial" w:hAnsi="Arial" w:cs="Arial"/>
                <w:b/>
                <w:lang w:eastAsia="en-GB"/>
              </w:rPr>
            </w:pPr>
            <w:r w:rsidRPr="0021422F">
              <w:rPr>
                <w:rFonts w:ascii="Arial" w:hAnsi="Arial" w:cs="Arial"/>
                <w:b/>
                <w:lang w:eastAsia="en-GB"/>
              </w:rPr>
              <w:t>Silk</w:t>
            </w:r>
          </w:p>
        </w:tc>
        <w:tc>
          <w:tcPr>
            <w:tcW w:w="828" w:type="dxa"/>
            <w:tcBorders>
              <w:left w:val="single" w:sz="12" w:space="0" w:color="auto"/>
            </w:tcBorders>
            <w:vAlign w:val="center"/>
          </w:tcPr>
          <w:p w14:paraId="2B297A8E"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37.52</w:t>
            </w:r>
          </w:p>
        </w:tc>
        <w:tc>
          <w:tcPr>
            <w:tcW w:w="830" w:type="dxa"/>
            <w:vAlign w:val="center"/>
          </w:tcPr>
          <w:p w14:paraId="714F5467"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32.80</w:t>
            </w:r>
          </w:p>
        </w:tc>
        <w:tc>
          <w:tcPr>
            <w:tcW w:w="815" w:type="dxa"/>
            <w:vAlign w:val="center"/>
          </w:tcPr>
          <w:p w14:paraId="0B65E3D0"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0.39</w:t>
            </w:r>
          </w:p>
        </w:tc>
        <w:tc>
          <w:tcPr>
            <w:tcW w:w="815" w:type="dxa"/>
            <w:vAlign w:val="center"/>
          </w:tcPr>
          <w:p w14:paraId="5EE167B8"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w:t>
            </w:r>
          </w:p>
        </w:tc>
        <w:tc>
          <w:tcPr>
            <w:tcW w:w="814" w:type="dxa"/>
            <w:vAlign w:val="center"/>
          </w:tcPr>
          <w:p w14:paraId="0854F0CA"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1.72</w:t>
            </w:r>
          </w:p>
        </w:tc>
        <w:tc>
          <w:tcPr>
            <w:tcW w:w="815" w:type="dxa"/>
            <w:vAlign w:val="center"/>
          </w:tcPr>
          <w:p w14:paraId="3DA61AEC"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1.99</w:t>
            </w:r>
          </w:p>
        </w:tc>
        <w:tc>
          <w:tcPr>
            <w:tcW w:w="830" w:type="dxa"/>
            <w:vAlign w:val="center"/>
          </w:tcPr>
          <w:p w14:paraId="2863A9A6"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0.35</w:t>
            </w:r>
          </w:p>
        </w:tc>
        <w:tc>
          <w:tcPr>
            <w:tcW w:w="830" w:type="dxa"/>
            <w:vAlign w:val="center"/>
          </w:tcPr>
          <w:p w14:paraId="12701DF3"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20.00</w:t>
            </w:r>
          </w:p>
        </w:tc>
        <w:tc>
          <w:tcPr>
            <w:tcW w:w="815" w:type="dxa"/>
            <w:tcBorders>
              <w:right w:val="single" w:sz="12" w:space="0" w:color="auto"/>
            </w:tcBorders>
            <w:vAlign w:val="center"/>
          </w:tcPr>
          <w:p w14:paraId="7239A22E"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5.22</w:t>
            </w:r>
          </w:p>
        </w:tc>
      </w:tr>
      <w:tr w:rsidR="0085226C" w:rsidRPr="007777E4" w14:paraId="31125C97" w14:textId="77777777" w:rsidTr="00F26139">
        <w:trPr>
          <w:trHeight w:val="506"/>
        </w:trPr>
        <w:tc>
          <w:tcPr>
            <w:tcW w:w="1255" w:type="dxa"/>
            <w:tcBorders>
              <w:left w:val="single" w:sz="12" w:space="0" w:color="auto"/>
              <w:right w:val="single" w:sz="12" w:space="0" w:color="auto"/>
            </w:tcBorders>
            <w:vAlign w:val="center"/>
          </w:tcPr>
          <w:p w14:paraId="7D6CBC26" w14:textId="77777777" w:rsidR="0085226C" w:rsidRPr="0021422F" w:rsidRDefault="0085226C" w:rsidP="0021422F">
            <w:pPr>
              <w:spacing w:line="480" w:lineRule="auto"/>
              <w:rPr>
                <w:rFonts w:ascii="Arial" w:hAnsi="Arial" w:cs="Arial"/>
                <w:b/>
                <w:lang w:eastAsia="en-GB"/>
              </w:rPr>
            </w:pPr>
            <w:r w:rsidRPr="0021422F">
              <w:rPr>
                <w:rFonts w:ascii="Arial" w:hAnsi="Arial" w:cs="Arial"/>
                <w:b/>
                <w:lang w:eastAsia="en-GB"/>
              </w:rPr>
              <w:t>Bathroom</w:t>
            </w:r>
          </w:p>
        </w:tc>
        <w:tc>
          <w:tcPr>
            <w:tcW w:w="828" w:type="dxa"/>
            <w:tcBorders>
              <w:left w:val="single" w:sz="12" w:space="0" w:color="auto"/>
            </w:tcBorders>
            <w:vAlign w:val="center"/>
          </w:tcPr>
          <w:p w14:paraId="4F7B08DF"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34.67</w:t>
            </w:r>
          </w:p>
        </w:tc>
        <w:tc>
          <w:tcPr>
            <w:tcW w:w="830" w:type="dxa"/>
            <w:vAlign w:val="center"/>
          </w:tcPr>
          <w:p w14:paraId="3E1031A6"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31.96</w:t>
            </w:r>
          </w:p>
        </w:tc>
        <w:tc>
          <w:tcPr>
            <w:tcW w:w="815" w:type="dxa"/>
            <w:vAlign w:val="center"/>
          </w:tcPr>
          <w:p w14:paraId="0E4D7098"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w:t>
            </w:r>
          </w:p>
        </w:tc>
        <w:tc>
          <w:tcPr>
            <w:tcW w:w="815" w:type="dxa"/>
            <w:vAlign w:val="center"/>
          </w:tcPr>
          <w:p w14:paraId="4BE52F0A"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w:t>
            </w:r>
          </w:p>
        </w:tc>
        <w:tc>
          <w:tcPr>
            <w:tcW w:w="814" w:type="dxa"/>
            <w:vAlign w:val="center"/>
          </w:tcPr>
          <w:p w14:paraId="324A78D6"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3.38</w:t>
            </w:r>
          </w:p>
        </w:tc>
        <w:tc>
          <w:tcPr>
            <w:tcW w:w="815" w:type="dxa"/>
            <w:vAlign w:val="center"/>
          </w:tcPr>
          <w:p w14:paraId="6E0A7A4A"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4.53</w:t>
            </w:r>
          </w:p>
        </w:tc>
        <w:tc>
          <w:tcPr>
            <w:tcW w:w="830" w:type="dxa"/>
            <w:vAlign w:val="center"/>
          </w:tcPr>
          <w:p w14:paraId="23024CD7"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w:t>
            </w:r>
          </w:p>
        </w:tc>
        <w:tc>
          <w:tcPr>
            <w:tcW w:w="830" w:type="dxa"/>
            <w:vAlign w:val="center"/>
          </w:tcPr>
          <w:p w14:paraId="2A4A936C"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25.45</w:t>
            </w:r>
          </w:p>
        </w:tc>
        <w:tc>
          <w:tcPr>
            <w:tcW w:w="815" w:type="dxa"/>
            <w:tcBorders>
              <w:right w:val="single" w:sz="12" w:space="0" w:color="auto"/>
            </w:tcBorders>
            <w:vAlign w:val="center"/>
          </w:tcPr>
          <w:p w14:paraId="0A065C5F"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w:t>
            </w:r>
          </w:p>
        </w:tc>
      </w:tr>
      <w:tr w:rsidR="0085226C" w:rsidRPr="007777E4" w14:paraId="3C87A397" w14:textId="77777777" w:rsidTr="00F26139">
        <w:trPr>
          <w:trHeight w:val="506"/>
        </w:trPr>
        <w:tc>
          <w:tcPr>
            <w:tcW w:w="1255" w:type="dxa"/>
            <w:tcBorders>
              <w:left w:val="single" w:sz="12" w:space="0" w:color="auto"/>
              <w:right w:val="single" w:sz="12" w:space="0" w:color="auto"/>
            </w:tcBorders>
            <w:vAlign w:val="center"/>
          </w:tcPr>
          <w:p w14:paraId="2876C98D" w14:textId="77777777" w:rsidR="0085226C" w:rsidRPr="0021422F" w:rsidRDefault="0085226C" w:rsidP="0021422F">
            <w:pPr>
              <w:spacing w:line="480" w:lineRule="auto"/>
              <w:rPr>
                <w:rFonts w:ascii="Arial" w:hAnsi="Arial" w:cs="Arial"/>
                <w:b/>
                <w:lang w:eastAsia="en-GB"/>
              </w:rPr>
            </w:pPr>
            <w:r w:rsidRPr="0021422F">
              <w:rPr>
                <w:rFonts w:ascii="Arial" w:hAnsi="Arial" w:cs="Arial"/>
                <w:b/>
                <w:lang w:eastAsia="en-GB"/>
              </w:rPr>
              <w:t>Eggshell</w:t>
            </w:r>
          </w:p>
        </w:tc>
        <w:tc>
          <w:tcPr>
            <w:tcW w:w="828" w:type="dxa"/>
            <w:tcBorders>
              <w:left w:val="single" w:sz="12" w:space="0" w:color="auto"/>
            </w:tcBorders>
            <w:vAlign w:val="center"/>
          </w:tcPr>
          <w:p w14:paraId="701EDEA4"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34.56</w:t>
            </w:r>
          </w:p>
        </w:tc>
        <w:tc>
          <w:tcPr>
            <w:tcW w:w="830" w:type="dxa"/>
            <w:vAlign w:val="center"/>
          </w:tcPr>
          <w:p w14:paraId="6B503129"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33.31</w:t>
            </w:r>
          </w:p>
        </w:tc>
        <w:tc>
          <w:tcPr>
            <w:tcW w:w="815" w:type="dxa"/>
            <w:vAlign w:val="center"/>
          </w:tcPr>
          <w:p w14:paraId="7E7AEE32"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w:t>
            </w:r>
          </w:p>
        </w:tc>
        <w:tc>
          <w:tcPr>
            <w:tcW w:w="815" w:type="dxa"/>
            <w:vAlign w:val="center"/>
          </w:tcPr>
          <w:p w14:paraId="4D11018E"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w:t>
            </w:r>
          </w:p>
        </w:tc>
        <w:tc>
          <w:tcPr>
            <w:tcW w:w="814" w:type="dxa"/>
            <w:vAlign w:val="center"/>
          </w:tcPr>
          <w:p w14:paraId="20757523"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0.86</w:t>
            </w:r>
          </w:p>
        </w:tc>
        <w:tc>
          <w:tcPr>
            <w:tcW w:w="815" w:type="dxa"/>
            <w:vAlign w:val="center"/>
          </w:tcPr>
          <w:p w14:paraId="551B7D4E"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1.02</w:t>
            </w:r>
          </w:p>
        </w:tc>
        <w:tc>
          <w:tcPr>
            <w:tcW w:w="830" w:type="dxa"/>
            <w:vAlign w:val="center"/>
          </w:tcPr>
          <w:p w14:paraId="1AA2FF04"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1.37</w:t>
            </w:r>
          </w:p>
        </w:tc>
        <w:tc>
          <w:tcPr>
            <w:tcW w:w="830" w:type="dxa"/>
            <w:vAlign w:val="center"/>
          </w:tcPr>
          <w:p w14:paraId="7A1E0295"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28.88</w:t>
            </w:r>
          </w:p>
        </w:tc>
        <w:tc>
          <w:tcPr>
            <w:tcW w:w="815" w:type="dxa"/>
            <w:tcBorders>
              <w:right w:val="single" w:sz="12" w:space="0" w:color="auto"/>
            </w:tcBorders>
            <w:vAlign w:val="center"/>
          </w:tcPr>
          <w:p w14:paraId="6C560EEE"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w:t>
            </w:r>
          </w:p>
        </w:tc>
      </w:tr>
      <w:tr w:rsidR="0085226C" w:rsidRPr="007777E4" w14:paraId="2CDD34FC" w14:textId="77777777" w:rsidTr="00F26139">
        <w:trPr>
          <w:trHeight w:val="506"/>
        </w:trPr>
        <w:tc>
          <w:tcPr>
            <w:tcW w:w="1255" w:type="dxa"/>
            <w:tcBorders>
              <w:left w:val="single" w:sz="12" w:space="0" w:color="auto"/>
              <w:bottom w:val="single" w:sz="12" w:space="0" w:color="auto"/>
              <w:right w:val="single" w:sz="12" w:space="0" w:color="auto"/>
            </w:tcBorders>
            <w:vAlign w:val="center"/>
          </w:tcPr>
          <w:p w14:paraId="3A9BBDAF" w14:textId="77777777" w:rsidR="0085226C" w:rsidRPr="0021422F" w:rsidRDefault="0085226C" w:rsidP="0021422F">
            <w:pPr>
              <w:spacing w:line="480" w:lineRule="auto"/>
              <w:rPr>
                <w:rFonts w:ascii="Arial" w:hAnsi="Arial" w:cs="Arial"/>
                <w:b/>
                <w:lang w:eastAsia="en-GB"/>
              </w:rPr>
            </w:pPr>
            <w:r w:rsidRPr="0021422F">
              <w:rPr>
                <w:rFonts w:ascii="Arial" w:hAnsi="Arial" w:cs="Arial"/>
                <w:b/>
                <w:lang w:eastAsia="en-GB"/>
              </w:rPr>
              <w:t>Gloss</w:t>
            </w:r>
          </w:p>
        </w:tc>
        <w:tc>
          <w:tcPr>
            <w:tcW w:w="828" w:type="dxa"/>
            <w:tcBorders>
              <w:left w:val="single" w:sz="12" w:space="0" w:color="auto"/>
              <w:bottom w:val="single" w:sz="12" w:space="0" w:color="auto"/>
            </w:tcBorders>
            <w:vAlign w:val="center"/>
          </w:tcPr>
          <w:p w14:paraId="03C8B6A6"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44.82</w:t>
            </w:r>
          </w:p>
        </w:tc>
        <w:tc>
          <w:tcPr>
            <w:tcW w:w="830" w:type="dxa"/>
            <w:tcBorders>
              <w:bottom w:val="single" w:sz="12" w:space="0" w:color="auto"/>
            </w:tcBorders>
            <w:vAlign w:val="center"/>
          </w:tcPr>
          <w:p w14:paraId="4613AA23"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27.85</w:t>
            </w:r>
          </w:p>
        </w:tc>
        <w:tc>
          <w:tcPr>
            <w:tcW w:w="815" w:type="dxa"/>
            <w:tcBorders>
              <w:bottom w:val="single" w:sz="12" w:space="0" w:color="auto"/>
            </w:tcBorders>
            <w:vAlign w:val="center"/>
          </w:tcPr>
          <w:p w14:paraId="7B72E484"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w:t>
            </w:r>
          </w:p>
        </w:tc>
        <w:tc>
          <w:tcPr>
            <w:tcW w:w="815" w:type="dxa"/>
            <w:tcBorders>
              <w:bottom w:val="single" w:sz="12" w:space="0" w:color="auto"/>
            </w:tcBorders>
            <w:vAlign w:val="center"/>
          </w:tcPr>
          <w:p w14:paraId="01B59A10"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w:t>
            </w:r>
          </w:p>
        </w:tc>
        <w:tc>
          <w:tcPr>
            <w:tcW w:w="814" w:type="dxa"/>
            <w:tcBorders>
              <w:bottom w:val="single" w:sz="12" w:space="0" w:color="auto"/>
            </w:tcBorders>
            <w:vAlign w:val="center"/>
          </w:tcPr>
          <w:p w14:paraId="2EE3FFE7"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0.66</w:t>
            </w:r>
          </w:p>
        </w:tc>
        <w:tc>
          <w:tcPr>
            <w:tcW w:w="815" w:type="dxa"/>
            <w:tcBorders>
              <w:bottom w:val="single" w:sz="12" w:space="0" w:color="auto"/>
            </w:tcBorders>
            <w:vAlign w:val="center"/>
          </w:tcPr>
          <w:p w14:paraId="7BDCFB36"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0.52</w:t>
            </w:r>
          </w:p>
        </w:tc>
        <w:tc>
          <w:tcPr>
            <w:tcW w:w="830" w:type="dxa"/>
            <w:tcBorders>
              <w:bottom w:val="single" w:sz="12" w:space="0" w:color="auto"/>
            </w:tcBorders>
            <w:vAlign w:val="center"/>
          </w:tcPr>
          <w:p w14:paraId="679E4398"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0.32</w:t>
            </w:r>
          </w:p>
        </w:tc>
        <w:tc>
          <w:tcPr>
            <w:tcW w:w="830" w:type="dxa"/>
            <w:tcBorders>
              <w:bottom w:val="single" w:sz="12" w:space="0" w:color="auto"/>
            </w:tcBorders>
            <w:vAlign w:val="center"/>
          </w:tcPr>
          <w:p w14:paraId="3D941D86"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23.01</w:t>
            </w:r>
          </w:p>
        </w:tc>
        <w:tc>
          <w:tcPr>
            <w:tcW w:w="815" w:type="dxa"/>
            <w:tcBorders>
              <w:bottom w:val="single" w:sz="12" w:space="0" w:color="auto"/>
              <w:right w:val="single" w:sz="12" w:space="0" w:color="auto"/>
            </w:tcBorders>
            <w:vAlign w:val="center"/>
          </w:tcPr>
          <w:p w14:paraId="763D6875" w14:textId="77777777" w:rsidR="0085226C" w:rsidRPr="007777E4" w:rsidRDefault="0085226C" w:rsidP="00C254E4">
            <w:pPr>
              <w:spacing w:line="480" w:lineRule="auto"/>
              <w:jc w:val="center"/>
              <w:rPr>
                <w:rFonts w:ascii="Arial" w:hAnsi="Arial" w:cs="Arial"/>
                <w:sz w:val="24"/>
                <w:szCs w:val="24"/>
                <w:lang w:eastAsia="en-GB"/>
              </w:rPr>
            </w:pPr>
            <w:r w:rsidRPr="007777E4">
              <w:rPr>
                <w:rFonts w:ascii="Arial" w:hAnsi="Arial" w:cs="Arial"/>
                <w:sz w:val="24"/>
                <w:szCs w:val="24"/>
                <w:lang w:eastAsia="en-GB"/>
              </w:rPr>
              <w:t>2.82</w:t>
            </w:r>
          </w:p>
        </w:tc>
      </w:tr>
    </w:tbl>
    <w:p w14:paraId="448264DF" w14:textId="77777777" w:rsidR="0085226C" w:rsidRDefault="0085226C" w:rsidP="00B272F0">
      <w:pPr>
        <w:rPr>
          <w:rFonts w:ascii="Arial" w:hAnsi="Arial" w:cs="Arial"/>
          <w:sz w:val="24"/>
          <w:szCs w:val="24"/>
        </w:rPr>
      </w:pPr>
    </w:p>
    <w:p w14:paraId="062DE075" w14:textId="5BE15F93" w:rsidR="00D46578" w:rsidRDefault="00F26139" w:rsidP="00B272F0">
      <w:pPr>
        <w:rPr>
          <w:rFonts w:ascii="Arial" w:hAnsi="Arial" w:cs="Arial"/>
          <w:sz w:val="24"/>
          <w:szCs w:val="24"/>
        </w:rPr>
      </w:pPr>
      <w:r w:rsidRPr="007777E4">
        <w:rPr>
          <w:rFonts w:ascii="Arial" w:hAnsi="Arial" w:cs="Arial"/>
          <w:sz w:val="24"/>
          <w:szCs w:val="24"/>
        </w:rPr>
        <w:t>Table 7</w:t>
      </w:r>
      <w:r>
        <w:rPr>
          <w:rFonts w:ascii="Arial" w:hAnsi="Arial" w:cs="Arial"/>
          <w:sz w:val="24"/>
          <w:szCs w:val="24"/>
        </w:rPr>
        <w:t>:</w:t>
      </w:r>
      <w:r w:rsidRPr="007777E4">
        <w:rPr>
          <w:rFonts w:ascii="Arial" w:hAnsi="Arial" w:cs="Arial"/>
          <w:sz w:val="24"/>
          <w:szCs w:val="24"/>
        </w:rPr>
        <w:t xml:space="preserve"> Elemental composition of paint types (N=3) (C=Carbon, O=Oxygen, Na=Sodium, Mg=Magnesium, Al=Aluminium, Si=Silicon, Ca=Calcium, </w:t>
      </w:r>
      <w:proofErr w:type="spellStart"/>
      <w:r w:rsidRPr="007777E4">
        <w:rPr>
          <w:rFonts w:ascii="Arial" w:hAnsi="Arial" w:cs="Arial"/>
          <w:sz w:val="24"/>
          <w:szCs w:val="24"/>
        </w:rPr>
        <w:t>Ti</w:t>
      </w:r>
      <w:proofErr w:type="spellEnd"/>
      <w:r w:rsidRPr="007777E4">
        <w:rPr>
          <w:rFonts w:ascii="Arial" w:hAnsi="Arial" w:cs="Arial"/>
          <w:sz w:val="24"/>
          <w:szCs w:val="24"/>
        </w:rPr>
        <w:t>=Titanium, Fe=Iron) (- not detected)</w:t>
      </w:r>
    </w:p>
    <w:p w14:paraId="72554D25" w14:textId="2908929E" w:rsidR="00B272F0" w:rsidRDefault="00B272F0" w:rsidP="007777E4">
      <w:pPr>
        <w:spacing w:line="360" w:lineRule="auto"/>
        <w:rPr>
          <w:rFonts w:ascii="Arial" w:hAnsi="Arial" w:cs="Arial"/>
          <w:sz w:val="24"/>
          <w:szCs w:val="24"/>
        </w:rPr>
      </w:pPr>
      <w:r>
        <w:rPr>
          <w:rFonts w:ascii="Arial" w:hAnsi="Arial" w:cs="Arial"/>
          <w:sz w:val="24"/>
          <w:szCs w:val="24"/>
        </w:rPr>
        <w:t>All the paint types tested contained both carbon and oxygen in vary</w:t>
      </w:r>
      <w:r w:rsidR="00D46578">
        <w:rPr>
          <w:rFonts w:ascii="Arial" w:hAnsi="Arial" w:cs="Arial"/>
          <w:sz w:val="24"/>
          <w:szCs w:val="24"/>
        </w:rPr>
        <w:t>ing</w:t>
      </w:r>
      <w:r>
        <w:rPr>
          <w:rFonts w:ascii="Arial" w:hAnsi="Arial" w:cs="Arial"/>
          <w:sz w:val="24"/>
          <w:szCs w:val="24"/>
        </w:rPr>
        <w:t xml:space="preserve"> amounts. Matt paint contained the lowest percentage of carbon (22.35%) and the highest percentage of oxygen (38.63%). Matt paint was the only paint to contain magnesium (0.39%) and the only paint type not to contain aluminium. Matt and silk paint were the only paints to include sodium at 0.32% and 0.39% respectively.</w:t>
      </w:r>
    </w:p>
    <w:p w14:paraId="4D7D7FD9" w14:textId="49081DBF" w:rsidR="00B272F0" w:rsidRPr="007E7F73" w:rsidRDefault="00B272F0" w:rsidP="007777E4">
      <w:pPr>
        <w:spacing w:line="360" w:lineRule="auto"/>
        <w:rPr>
          <w:rFonts w:ascii="Arial" w:hAnsi="Arial" w:cs="Arial"/>
          <w:sz w:val="24"/>
          <w:szCs w:val="24"/>
        </w:rPr>
      </w:pPr>
      <w:r>
        <w:rPr>
          <w:rFonts w:ascii="Arial" w:hAnsi="Arial" w:cs="Arial"/>
          <w:sz w:val="24"/>
          <w:szCs w:val="24"/>
        </w:rPr>
        <w:t xml:space="preserve">All of the paints tested contained titanium as </w:t>
      </w:r>
      <w:r w:rsidR="0087015F">
        <w:rPr>
          <w:rFonts w:ascii="Arial" w:hAnsi="Arial" w:cs="Arial"/>
          <w:sz w:val="24"/>
          <w:szCs w:val="24"/>
        </w:rPr>
        <w:t>ex</w:t>
      </w:r>
      <w:bookmarkStart w:id="13" w:name="_GoBack"/>
      <w:bookmarkEnd w:id="13"/>
      <w:r w:rsidR="0087015F">
        <w:rPr>
          <w:rFonts w:ascii="Arial" w:hAnsi="Arial" w:cs="Arial"/>
          <w:sz w:val="24"/>
          <w:szCs w:val="24"/>
        </w:rPr>
        <w:t>pected,</w:t>
      </w:r>
      <w:r>
        <w:rPr>
          <w:rFonts w:ascii="Arial" w:hAnsi="Arial" w:cs="Arial"/>
          <w:sz w:val="24"/>
          <w:szCs w:val="24"/>
        </w:rPr>
        <w:t xml:space="preserve"> as titanium dioxide is one of the most commonly used pigments in white paint due to its high refractive index, which increases its opacity </w:t>
      </w:r>
      <w:r w:rsidR="009C3959">
        <w:rPr>
          <w:rFonts w:ascii="Arial" w:hAnsi="Arial" w:cs="Arial"/>
          <w:sz w:val="24"/>
          <w:szCs w:val="24"/>
        </w:rPr>
        <w:t>[6]</w:t>
      </w:r>
      <w:r>
        <w:rPr>
          <w:rFonts w:ascii="Arial" w:hAnsi="Arial" w:cs="Arial"/>
          <w:sz w:val="24"/>
          <w:szCs w:val="24"/>
        </w:rPr>
        <w:t xml:space="preserve">. However, the percentage of titanium present in matt paint (6.29%) was significantly lower than the four non-matt paints, (20.00 - 28.88%). This is due to the fact that paint manufacturers often supplement matt paints with less expensive extenders and additives such as calcium carbonate, which accounts for the high amount of calcium present in matt paints (23.46%) compared to the other four paint types (0 - 1.37%). The addition of fillers such as calcium carbonate to matt paints increases the PVC of the paint, thereby increasing the hiding power and surface roughness of the paint </w:t>
      </w:r>
      <w:r w:rsidR="009C3959">
        <w:rPr>
          <w:rFonts w:ascii="Arial" w:hAnsi="Arial" w:cs="Arial"/>
          <w:sz w:val="24"/>
          <w:szCs w:val="24"/>
        </w:rPr>
        <w:t>[6]</w:t>
      </w:r>
      <w:r>
        <w:rPr>
          <w:rFonts w:ascii="Arial" w:hAnsi="Arial" w:cs="Arial"/>
          <w:sz w:val="24"/>
          <w:szCs w:val="24"/>
        </w:rPr>
        <w:t>. This offers an explanation for why the pigment particles visualised in the SEM images of matt paint look larger and more irregular than the pigments visible in the SEM images of the four non-matt paints, which contain higher proportions of titanium dioxide.</w:t>
      </w:r>
      <w:r w:rsidRPr="00D56901">
        <w:rPr>
          <w:rFonts w:ascii="Arial" w:hAnsi="Arial" w:cs="Arial"/>
          <w:color w:val="FF0000"/>
          <w:sz w:val="24"/>
          <w:szCs w:val="24"/>
        </w:rPr>
        <w:t xml:space="preserve"> </w:t>
      </w:r>
    </w:p>
    <w:p w14:paraId="629E87F7" w14:textId="051F195A" w:rsidR="00B272F0" w:rsidRPr="0006442D" w:rsidRDefault="00B272F0" w:rsidP="00D46578">
      <w:pPr>
        <w:spacing w:line="360" w:lineRule="auto"/>
        <w:rPr>
          <w:rFonts w:ascii="Arial" w:hAnsi="Arial" w:cs="Arial"/>
          <w:sz w:val="24"/>
          <w:szCs w:val="24"/>
        </w:rPr>
      </w:pPr>
      <w:r w:rsidRPr="0006442D">
        <w:rPr>
          <w:rFonts w:ascii="Arial" w:hAnsi="Arial" w:cs="Arial"/>
          <w:sz w:val="24"/>
          <w:szCs w:val="24"/>
        </w:rPr>
        <w:lastRenderedPageBreak/>
        <w:t xml:space="preserve">Although the SEM-EDX results do provide some explanation for why matt paint looks distinctly different from the non-matt paints tested, </w:t>
      </w:r>
      <w:r w:rsidRPr="000D6C02">
        <w:rPr>
          <w:rFonts w:ascii="Arial" w:hAnsi="Arial" w:cs="Arial"/>
          <w:sz w:val="24"/>
          <w:szCs w:val="24"/>
        </w:rPr>
        <w:t xml:space="preserve">the </w:t>
      </w:r>
      <w:r w:rsidR="00254B64" w:rsidRPr="000D6C02">
        <w:rPr>
          <w:rFonts w:ascii="Arial" w:hAnsi="Arial" w:cs="Arial"/>
          <w:sz w:val="24"/>
          <w:szCs w:val="24"/>
        </w:rPr>
        <w:t xml:space="preserve">evidence denotes that the </w:t>
      </w:r>
      <w:r w:rsidRPr="0006442D">
        <w:rPr>
          <w:rFonts w:ascii="Arial" w:hAnsi="Arial" w:cs="Arial"/>
          <w:sz w:val="24"/>
          <w:szCs w:val="24"/>
        </w:rPr>
        <w:t xml:space="preserve">elemental composition of the paints </w:t>
      </w:r>
      <w:r w:rsidR="00273459" w:rsidRPr="000D6C02">
        <w:rPr>
          <w:rFonts w:ascii="Arial" w:hAnsi="Arial" w:cs="Arial"/>
          <w:sz w:val="24"/>
          <w:szCs w:val="24"/>
        </w:rPr>
        <w:t>should</w:t>
      </w:r>
      <w:r w:rsidR="00273459" w:rsidRPr="0006442D">
        <w:rPr>
          <w:rFonts w:ascii="Arial" w:hAnsi="Arial" w:cs="Arial"/>
          <w:sz w:val="24"/>
          <w:szCs w:val="24"/>
        </w:rPr>
        <w:t xml:space="preserve"> </w:t>
      </w:r>
      <w:r w:rsidRPr="0006442D">
        <w:rPr>
          <w:rFonts w:ascii="Arial" w:hAnsi="Arial" w:cs="Arial"/>
          <w:sz w:val="24"/>
          <w:szCs w:val="24"/>
        </w:rPr>
        <w:t xml:space="preserve">not have any significant impact on the deposition and development of fingermarks. As shown in the SEM images, it is the overall topography of the painted surface that is </w:t>
      </w:r>
      <w:r w:rsidR="00254B64" w:rsidRPr="000D6C02">
        <w:rPr>
          <w:rFonts w:ascii="Arial" w:hAnsi="Arial" w:cs="Arial"/>
          <w:sz w:val="24"/>
          <w:szCs w:val="24"/>
        </w:rPr>
        <w:t xml:space="preserve">likely to be </w:t>
      </w:r>
      <w:r w:rsidRPr="0006442D">
        <w:rPr>
          <w:rFonts w:ascii="Arial" w:hAnsi="Arial" w:cs="Arial"/>
          <w:sz w:val="24"/>
          <w:szCs w:val="24"/>
        </w:rPr>
        <w:t>the most significant contributing factor to the successful development of fingermarks on painted walls.</w:t>
      </w:r>
    </w:p>
    <w:p w14:paraId="76D2EA4A" w14:textId="77777777" w:rsidR="00B272F0" w:rsidRDefault="00B272F0" w:rsidP="00D46578">
      <w:pPr>
        <w:spacing w:line="360" w:lineRule="auto"/>
        <w:rPr>
          <w:rFonts w:ascii="Arial" w:hAnsi="Arial" w:cs="Arial"/>
          <w:sz w:val="24"/>
          <w:szCs w:val="24"/>
          <w:u w:val="single"/>
        </w:rPr>
      </w:pPr>
    </w:p>
    <w:p w14:paraId="147317BD" w14:textId="76505753" w:rsidR="00B272F0" w:rsidRPr="00D46578" w:rsidRDefault="00D46578" w:rsidP="00D46578">
      <w:pPr>
        <w:spacing w:line="360" w:lineRule="auto"/>
        <w:rPr>
          <w:rFonts w:ascii="Arial" w:hAnsi="Arial" w:cs="Arial"/>
          <w:sz w:val="24"/>
          <w:szCs w:val="24"/>
          <w:u w:val="single"/>
        </w:rPr>
      </w:pPr>
      <w:r w:rsidRPr="00D46578">
        <w:rPr>
          <w:rFonts w:ascii="Arial" w:hAnsi="Arial" w:cs="Arial"/>
          <w:sz w:val="24"/>
          <w:szCs w:val="24"/>
          <w:u w:val="single"/>
        </w:rPr>
        <w:t>4.</w:t>
      </w:r>
      <w:r>
        <w:rPr>
          <w:rFonts w:ascii="Arial" w:hAnsi="Arial" w:cs="Arial"/>
          <w:sz w:val="24"/>
          <w:szCs w:val="24"/>
          <w:u w:val="single"/>
        </w:rPr>
        <w:t>0.</w:t>
      </w:r>
      <w:r w:rsidRPr="00D46578">
        <w:rPr>
          <w:rFonts w:ascii="Arial" w:hAnsi="Arial" w:cs="Arial"/>
          <w:sz w:val="24"/>
          <w:szCs w:val="24"/>
          <w:u w:val="single"/>
        </w:rPr>
        <w:t xml:space="preserve"> </w:t>
      </w:r>
      <w:r w:rsidR="00B272F0" w:rsidRPr="00D46578">
        <w:rPr>
          <w:rFonts w:ascii="Arial" w:hAnsi="Arial" w:cs="Arial"/>
          <w:sz w:val="24"/>
          <w:szCs w:val="24"/>
          <w:u w:val="single"/>
        </w:rPr>
        <w:t>Conclusion</w:t>
      </w:r>
    </w:p>
    <w:p w14:paraId="2569EB64" w14:textId="0FCDBA49" w:rsidR="00D46578" w:rsidRDefault="00D46578" w:rsidP="00D46578">
      <w:pPr>
        <w:spacing w:line="360" w:lineRule="auto"/>
        <w:rPr>
          <w:rFonts w:ascii="Arial" w:hAnsi="Arial" w:cs="Arial"/>
          <w:sz w:val="24"/>
          <w:szCs w:val="24"/>
        </w:rPr>
      </w:pPr>
      <w:r>
        <w:rPr>
          <w:rFonts w:ascii="Arial" w:hAnsi="Arial" w:cs="Arial"/>
          <w:sz w:val="24"/>
          <w:szCs w:val="24"/>
        </w:rPr>
        <w:t>I</w:t>
      </w:r>
      <w:r w:rsidRPr="00D46578">
        <w:rPr>
          <w:rFonts w:ascii="Arial" w:hAnsi="Arial" w:cs="Arial"/>
          <w:sz w:val="24"/>
          <w:szCs w:val="24"/>
        </w:rPr>
        <w:t xml:space="preserve">t is evident that there is a significant difference in the topography of matt and non-matt painted walls. The SEM results show that the particles contained within matt paint vary significantly in size and shape, compared to non-matt paints which contain small particles of uniform shape and size. The SEM-EDX results also show </w:t>
      </w:r>
      <w:r w:rsidR="00280240" w:rsidRPr="000D6C02">
        <w:rPr>
          <w:rFonts w:ascii="Arial" w:hAnsi="Arial" w:cs="Arial"/>
          <w:sz w:val="24"/>
          <w:szCs w:val="24"/>
        </w:rPr>
        <w:t>elementa</w:t>
      </w:r>
      <w:r w:rsidR="00280240">
        <w:rPr>
          <w:rFonts w:ascii="Arial" w:hAnsi="Arial" w:cs="Arial"/>
          <w:sz w:val="24"/>
          <w:szCs w:val="24"/>
        </w:rPr>
        <w:t xml:space="preserve">l </w:t>
      </w:r>
      <w:r w:rsidRPr="00D46578">
        <w:rPr>
          <w:rFonts w:ascii="Arial" w:hAnsi="Arial" w:cs="Arial"/>
          <w:sz w:val="24"/>
          <w:szCs w:val="24"/>
        </w:rPr>
        <w:t xml:space="preserve">differences between matt and non-matt paints, highlighting the use of extenders and fillers in matt paint, accounting for the variations in particle size and shape. Nevertheless, </w:t>
      </w:r>
      <w:r w:rsidR="00280240" w:rsidRPr="000D6C02">
        <w:rPr>
          <w:rFonts w:ascii="Arial" w:hAnsi="Arial" w:cs="Arial"/>
          <w:sz w:val="24"/>
          <w:szCs w:val="24"/>
        </w:rPr>
        <w:t xml:space="preserve">the evidence indicates that </w:t>
      </w:r>
      <w:r w:rsidR="00BB4D7C" w:rsidRPr="000D6C02">
        <w:rPr>
          <w:rFonts w:ascii="Arial" w:hAnsi="Arial" w:cs="Arial"/>
          <w:sz w:val="24"/>
          <w:szCs w:val="24"/>
        </w:rPr>
        <w:t xml:space="preserve">the </w:t>
      </w:r>
      <w:r w:rsidR="00280240" w:rsidRPr="000D6C02">
        <w:rPr>
          <w:rFonts w:ascii="Arial" w:hAnsi="Arial" w:cs="Arial"/>
          <w:sz w:val="24"/>
          <w:szCs w:val="24"/>
        </w:rPr>
        <w:t xml:space="preserve">surface texture </w:t>
      </w:r>
      <w:r w:rsidR="00BB4D7C" w:rsidRPr="000D6C02">
        <w:rPr>
          <w:rFonts w:ascii="Arial" w:hAnsi="Arial" w:cs="Arial"/>
          <w:sz w:val="24"/>
          <w:szCs w:val="24"/>
        </w:rPr>
        <w:t xml:space="preserve">of the painted walls </w:t>
      </w:r>
      <w:r w:rsidR="00280240" w:rsidRPr="000D6C02">
        <w:rPr>
          <w:rFonts w:ascii="Arial" w:hAnsi="Arial" w:cs="Arial"/>
          <w:sz w:val="24"/>
          <w:szCs w:val="24"/>
        </w:rPr>
        <w:t xml:space="preserve">is likely to have the greatest effect </w:t>
      </w:r>
      <w:r w:rsidRPr="00D46578">
        <w:rPr>
          <w:rFonts w:ascii="Arial" w:hAnsi="Arial" w:cs="Arial"/>
          <w:sz w:val="24"/>
          <w:szCs w:val="24"/>
        </w:rPr>
        <w:t xml:space="preserve">on the development of latent fingermarks. </w:t>
      </w:r>
    </w:p>
    <w:p w14:paraId="7913388A" w14:textId="343626EA" w:rsidR="00D46578" w:rsidRDefault="00D46578" w:rsidP="00D46578">
      <w:pPr>
        <w:spacing w:line="360" w:lineRule="auto"/>
        <w:rPr>
          <w:rFonts w:ascii="Arial" w:hAnsi="Arial" w:cs="Arial"/>
          <w:sz w:val="24"/>
          <w:szCs w:val="24"/>
        </w:rPr>
      </w:pPr>
      <w:r w:rsidRPr="00B3024C">
        <w:rPr>
          <w:rFonts w:ascii="Arial" w:hAnsi="Arial" w:cs="Arial"/>
          <w:sz w:val="24"/>
          <w:szCs w:val="24"/>
        </w:rPr>
        <w:t xml:space="preserve">At present, </w:t>
      </w:r>
      <w:proofErr w:type="spellStart"/>
      <w:r w:rsidR="00782E94" w:rsidRPr="00B3024C">
        <w:rPr>
          <w:rFonts w:ascii="Arial" w:hAnsi="Arial" w:cs="Arial"/>
          <w:sz w:val="24"/>
          <w:szCs w:val="24"/>
        </w:rPr>
        <w:t>ninhydrin</w:t>
      </w:r>
      <w:proofErr w:type="spellEnd"/>
      <w:r w:rsidR="00782E94" w:rsidRPr="00B3024C">
        <w:rPr>
          <w:rFonts w:ascii="Arial" w:hAnsi="Arial" w:cs="Arial"/>
          <w:sz w:val="24"/>
          <w:szCs w:val="24"/>
        </w:rPr>
        <w:t xml:space="preserve"> is one of the techniques recommended in the</w:t>
      </w:r>
      <w:r w:rsidRPr="00B3024C">
        <w:rPr>
          <w:rFonts w:ascii="Arial" w:hAnsi="Arial" w:cs="Arial"/>
          <w:sz w:val="24"/>
          <w:szCs w:val="24"/>
        </w:rPr>
        <w:t xml:space="preserve"> UK </w:t>
      </w:r>
      <w:proofErr w:type="spellStart"/>
      <w:r w:rsidRPr="00B3024C">
        <w:rPr>
          <w:rFonts w:ascii="Arial" w:hAnsi="Arial" w:cs="Arial"/>
          <w:sz w:val="24"/>
          <w:szCs w:val="24"/>
        </w:rPr>
        <w:t>fingermark</w:t>
      </w:r>
      <w:proofErr w:type="spellEnd"/>
      <w:r w:rsidRPr="00B3024C">
        <w:rPr>
          <w:rFonts w:ascii="Arial" w:hAnsi="Arial" w:cs="Arial"/>
          <w:sz w:val="24"/>
          <w:szCs w:val="24"/>
        </w:rPr>
        <w:t xml:space="preserve"> visualisation guidelines to develop latent </w:t>
      </w:r>
      <w:proofErr w:type="spellStart"/>
      <w:r w:rsidRPr="00B3024C">
        <w:rPr>
          <w:rFonts w:ascii="Arial" w:hAnsi="Arial" w:cs="Arial"/>
          <w:sz w:val="24"/>
          <w:szCs w:val="24"/>
        </w:rPr>
        <w:t>fingermarks</w:t>
      </w:r>
      <w:proofErr w:type="spellEnd"/>
      <w:r w:rsidR="00B01A11" w:rsidRPr="00B3024C">
        <w:rPr>
          <w:rFonts w:ascii="Arial" w:hAnsi="Arial" w:cs="Arial"/>
          <w:sz w:val="24"/>
          <w:szCs w:val="24"/>
        </w:rPr>
        <w:t xml:space="preserve"> on matt painted walls</w:t>
      </w:r>
      <w:r w:rsidR="00BE5F3B" w:rsidRPr="00B3024C">
        <w:rPr>
          <w:rFonts w:ascii="Arial" w:hAnsi="Arial" w:cs="Arial"/>
          <w:sz w:val="24"/>
          <w:szCs w:val="24"/>
        </w:rPr>
        <w:t>.</w:t>
      </w:r>
      <w:r w:rsidR="00782E94" w:rsidRPr="00B3024C">
        <w:rPr>
          <w:rFonts w:ascii="Arial" w:hAnsi="Arial" w:cs="Arial"/>
          <w:sz w:val="24"/>
          <w:szCs w:val="24"/>
        </w:rPr>
        <w:t xml:space="preserve"> H</w:t>
      </w:r>
      <w:r w:rsidR="00B01A11" w:rsidRPr="00B3024C">
        <w:rPr>
          <w:rFonts w:ascii="Arial" w:hAnsi="Arial" w:cs="Arial"/>
          <w:sz w:val="24"/>
          <w:szCs w:val="24"/>
        </w:rPr>
        <w:t xml:space="preserve">owever, </w:t>
      </w:r>
      <w:r w:rsidRPr="00B3024C">
        <w:rPr>
          <w:rFonts w:ascii="Arial" w:hAnsi="Arial" w:cs="Arial"/>
          <w:sz w:val="24"/>
          <w:szCs w:val="24"/>
        </w:rPr>
        <w:t xml:space="preserve">the results of this study show that this process is no longer effective on matt paint. </w:t>
      </w:r>
      <w:proofErr w:type="spellStart"/>
      <w:r w:rsidRPr="00D46578">
        <w:rPr>
          <w:rFonts w:ascii="Arial" w:hAnsi="Arial" w:cs="Arial"/>
          <w:sz w:val="24"/>
          <w:szCs w:val="24"/>
        </w:rPr>
        <w:t>Magneta</w:t>
      </w:r>
      <w:proofErr w:type="spellEnd"/>
      <w:r w:rsidRPr="00D46578">
        <w:rPr>
          <w:rFonts w:ascii="Arial" w:hAnsi="Arial" w:cs="Arial"/>
          <w:sz w:val="24"/>
          <w:szCs w:val="24"/>
        </w:rPr>
        <w:t xml:space="preserve"> </w:t>
      </w:r>
      <w:r w:rsidR="006A152E">
        <w:rPr>
          <w:rFonts w:ascii="Arial" w:hAnsi="Arial" w:cs="Arial"/>
          <w:sz w:val="24"/>
          <w:szCs w:val="24"/>
        </w:rPr>
        <w:t>f</w:t>
      </w:r>
      <w:r w:rsidRPr="00D46578">
        <w:rPr>
          <w:rFonts w:ascii="Arial" w:hAnsi="Arial" w:cs="Arial"/>
          <w:sz w:val="24"/>
          <w:szCs w:val="24"/>
        </w:rPr>
        <w:t xml:space="preserve">lake powder, which is the most common process used by practitioners </w:t>
      </w:r>
      <w:r w:rsidRPr="009C3959">
        <w:rPr>
          <w:rFonts w:ascii="Arial" w:hAnsi="Arial" w:cs="Arial"/>
          <w:i/>
          <w:sz w:val="24"/>
          <w:szCs w:val="24"/>
        </w:rPr>
        <w:t>‘in situ’</w:t>
      </w:r>
      <w:r w:rsidRPr="00D46578">
        <w:rPr>
          <w:rFonts w:ascii="Arial" w:hAnsi="Arial" w:cs="Arial"/>
          <w:sz w:val="24"/>
          <w:szCs w:val="24"/>
        </w:rPr>
        <w:t xml:space="preserve">, was also ineffective and should not be used on painted walls at crime scenes. The most effective development process tested on all paint types was black magnetic granular powder, which is currently only recommended for use on silk painted walls. </w:t>
      </w:r>
    </w:p>
    <w:p w14:paraId="28D27736" w14:textId="1B6BA792" w:rsidR="00D46578" w:rsidRPr="00D46578" w:rsidRDefault="00AA14A2" w:rsidP="00D46578">
      <w:pPr>
        <w:spacing w:line="360" w:lineRule="auto"/>
        <w:rPr>
          <w:rFonts w:ascii="Arial" w:hAnsi="Arial" w:cs="Arial"/>
          <w:sz w:val="24"/>
          <w:szCs w:val="24"/>
        </w:rPr>
      </w:pPr>
      <w:r w:rsidRPr="00ED1817">
        <w:rPr>
          <w:rFonts w:ascii="Arial" w:hAnsi="Arial" w:cs="Arial"/>
          <w:sz w:val="24"/>
          <w:szCs w:val="24"/>
        </w:rPr>
        <w:t>The research conducted in this study complies with Technology Readiness Level (TRL) 5</w:t>
      </w:r>
      <w:r w:rsidR="00B5408A" w:rsidRPr="00ED1817">
        <w:rPr>
          <w:rFonts w:ascii="Arial" w:hAnsi="Arial" w:cs="Arial"/>
          <w:sz w:val="24"/>
          <w:szCs w:val="24"/>
        </w:rPr>
        <w:t xml:space="preserve"> in accordance with the IFRG and Centre for Applied Science and Technology (CAST) guidelines.</w:t>
      </w:r>
      <w:r w:rsidRPr="00ED1817">
        <w:rPr>
          <w:rFonts w:ascii="Arial" w:hAnsi="Arial" w:cs="Arial"/>
          <w:sz w:val="24"/>
          <w:szCs w:val="24"/>
        </w:rPr>
        <w:t xml:space="preserve"> </w:t>
      </w:r>
      <w:r w:rsidR="006A152E" w:rsidRPr="00ED1817">
        <w:rPr>
          <w:rFonts w:ascii="Arial" w:hAnsi="Arial" w:cs="Arial"/>
          <w:sz w:val="24"/>
          <w:szCs w:val="24"/>
        </w:rPr>
        <w:t xml:space="preserve">The results presented </w:t>
      </w:r>
      <w:r w:rsidR="006A152E">
        <w:rPr>
          <w:rFonts w:ascii="Arial" w:hAnsi="Arial" w:cs="Arial"/>
          <w:sz w:val="24"/>
          <w:szCs w:val="24"/>
        </w:rPr>
        <w:t xml:space="preserve">show </w:t>
      </w:r>
      <w:r w:rsidR="006A152E" w:rsidRPr="00D46578">
        <w:rPr>
          <w:rFonts w:ascii="Arial" w:hAnsi="Arial" w:cs="Arial"/>
          <w:sz w:val="24"/>
          <w:szCs w:val="24"/>
        </w:rPr>
        <w:t xml:space="preserve">that </w:t>
      </w:r>
      <w:r w:rsidR="006A152E">
        <w:rPr>
          <w:rFonts w:ascii="Arial" w:hAnsi="Arial" w:cs="Arial"/>
          <w:sz w:val="24"/>
          <w:szCs w:val="24"/>
        </w:rPr>
        <w:t xml:space="preserve">the </w:t>
      </w:r>
      <w:proofErr w:type="spellStart"/>
      <w:r w:rsidR="006A152E" w:rsidRPr="00D46578">
        <w:rPr>
          <w:rFonts w:ascii="Arial" w:hAnsi="Arial" w:cs="Arial"/>
          <w:sz w:val="24"/>
          <w:szCs w:val="24"/>
        </w:rPr>
        <w:t>fingermark</w:t>
      </w:r>
      <w:proofErr w:type="spellEnd"/>
      <w:r w:rsidR="006A152E" w:rsidRPr="00D46578">
        <w:rPr>
          <w:rFonts w:ascii="Arial" w:hAnsi="Arial" w:cs="Arial"/>
          <w:sz w:val="24"/>
          <w:szCs w:val="24"/>
        </w:rPr>
        <w:t xml:space="preserve"> visualisation guidelines should be updated to include black magnetic granular powder for use on matt painted walls, in addition to other non-matt paints, such as bathroom and eggshell.</w:t>
      </w:r>
      <w:r w:rsidR="006A152E">
        <w:rPr>
          <w:rFonts w:ascii="Arial" w:hAnsi="Arial" w:cs="Arial"/>
          <w:sz w:val="24"/>
          <w:szCs w:val="24"/>
        </w:rPr>
        <w:t xml:space="preserve"> </w:t>
      </w:r>
      <w:r w:rsidR="00747677">
        <w:rPr>
          <w:rFonts w:ascii="Arial" w:hAnsi="Arial" w:cs="Arial"/>
          <w:sz w:val="24"/>
          <w:szCs w:val="24"/>
        </w:rPr>
        <w:t xml:space="preserve">Future work will involve investigating different brands of the four paint types tested in this study in order to determine whether the brand of paint </w:t>
      </w:r>
      <w:r w:rsidR="00747677">
        <w:rPr>
          <w:rFonts w:ascii="Arial" w:hAnsi="Arial" w:cs="Arial"/>
          <w:sz w:val="24"/>
          <w:szCs w:val="24"/>
        </w:rPr>
        <w:lastRenderedPageBreak/>
        <w:t xml:space="preserve">has a significant impact on the development of latent </w:t>
      </w:r>
      <w:proofErr w:type="spellStart"/>
      <w:r w:rsidR="00747677">
        <w:rPr>
          <w:rFonts w:ascii="Arial" w:hAnsi="Arial" w:cs="Arial"/>
          <w:sz w:val="24"/>
          <w:szCs w:val="24"/>
        </w:rPr>
        <w:t>fingermarks</w:t>
      </w:r>
      <w:proofErr w:type="spellEnd"/>
      <w:r w:rsidR="00747677">
        <w:rPr>
          <w:rFonts w:ascii="Arial" w:hAnsi="Arial" w:cs="Arial"/>
          <w:sz w:val="24"/>
          <w:szCs w:val="24"/>
        </w:rPr>
        <w:t>.</w:t>
      </w:r>
      <w:r w:rsidR="0059012F">
        <w:rPr>
          <w:rFonts w:ascii="Arial" w:hAnsi="Arial" w:cs="Arial"/>
          <w:sz w:val="24"/>
          <w:szCs w:val="24"/>
        </w:rPr>
        <w:t xml:space="preserve"> </w:t>
      </w:r>
      <w:r w:rsidR="0059012F" w:rsidRPr="005A1466">
        <w:rPr>
          <w:rFonts w:ascii="Arial" w:hAnsi="Arial" w:cs="Arial"/>
          <w:color w:val="000000" w:themeColor="text1"/>
          <w:sz w:val="24"/>
          <w:szCs w:val="24"/>
        </w:rPr>
        <w:t>In addition, subsequent work will focus on ascertaining whether any o</w:t>
      </w:r>
      <w:r w:rsidR="000E0D7E" w:rsidRPr="005A1466">
        <w:rPr>
          <w:rFonts w:ascii="Arial" w:hAnsi="Arial" w:cs="Arial"/>
          <w:color w:val="000000" w:themeColor="text1"/>
          <w:sz w:val="24"/>
          <w:szCs w:val="24"/>
        </w:rPr>
        <w:t>f the o</w:t>
      </w:r>
      <w:r w:rsidR="0059012F" w:rsidRPr="005A1466">
        <w:rPr>
          <w:rFonts w:ascii="Arial" w:hAnsi="Arial" w:cs="Arial"/>
          <w:color w:val="000000" w:themeColor="text1"/>
          <w:sz w:val="24"/>
          <w:szCs w:val="24"/>
        </w:rPr>
        <w:t xml:space="preserve">ther available techniques are more effective for developing quality </w:t>
      </w:r>
      <w:proofErr w:type="spellStart"/>
      <w:r w:rsidR="0059012F" w:rsidRPr="005A1466">
        <w:rPr>
          <w:rFonts w:ascii="Arial" w:hAnsi="Arial" w:cs="Arial"/>
          <w:color w:val="000000" w:themeColor="text1"/>
          <w:sz w:val="24"/>
          <w:szCs w:val="24"/>
        </w:rPr>
        <w:t>fingermarks</w:t>
      </w:r>
      <w:proofErr w:type="spellEnd"/>
      <w:r w:rsidR="0059012F" w:rsidRPr="005A1466">
        <w:rPr>
          <w:rFonts w:ascii="Arial" w:hAnsi="Arial" w:cs="Arial"/>
          <w:color w:val="000000" w:themeColor="text1"/>
          <w:sz w:val="24"/>
          <w:szCs w:val="24"/>
        </w:rPr>
        <w:t xml:space="preserve"> on painted walls.</w:t>
      </w:r>
    </w:p>
    <w:p w14:paraId="1E627512" w14:textId="77777777" w:rsidR="00B272F0" w:rsidRDefault="00B272F0" w:rsidP="00D46578">
      <w:pPr>
        <w:spacing w:line="360" w:lineRule="auto"/>
        <w:rPr>
          <w:rFonts w:ascii="Arial" w:hAnsi="Arial" w:cs="Arial"/>
          <w:sz w:val="24"/>
          <w:szCs w:val="24"/>
          <w:u w:val="single"/>
        </w:rPr>
      </w:pPr>
    </w:p>
    <w:p w14:paraId="1010AF46" w14:textId="77777777" w:rsidR="00B272F0" w:rsidRPr="00655E80" w:rsidRDefault="00B272F0" w:rsidP="00B272F0">
      <w:pPr>
        <w:tabs>
          <w:tab w:val="left" w:pos="1410"/>
        </w:tabs>
        <w:rPr>
          <w:rFonts w:ascii="Arial" w:hAnsi="Arial" w:cs="Arial"/>
          <w:sz w:val="24"/>
          <w:szCs w:val="24"/>
          <w:u w:val="single"/>
        </w:rPr>
      </w:pPr>
      <w:r w:rsidRPr="00655E80">
        <w:rPr>
          <w:rFonts w:ascii="Arial" w:hAnsi="Arial" w:cs="Arial"/>
          <w:sz w:val="24"/>
          <w:szCs w:val="24"/>
          <w:u w:val="single"/>
        </w:rPr>
        <w:t>References</w:t>
      </w:r>
      <w:r w:rsidRPr="00655E80">
        <w:rPr>
          <w:rFonts w:ascii="Arial" w:hAnsi="Arial" w:cs="Arial"/>
          <w:sz w:val="24"/>
          <w:szCs w:val="24"/>
          <w:u w:val="single"/>
        </w:rPr>
        <w:tab/>
      </w:r>
    </w:p>
    <w:p w14:paraId="3AE16C5B" w14:textId="297F088E" w:rsidR="009F330A" w:rsidRPr="00A62DA0" w:rsidRDefault="009F330A" w:rsidP="009F330A">
      <w:pPr>
        <w:spacing w:after="240" w:line="360" w:lineRule="auto"/>
        <w:rPr>
          <w:rFonts w:ascii="Arial" w:hAnsi="Arial" w:cs="Arial"/>
          <w:sz w:val="24"/>
          <w:szCs w:val="24"/>
        </w:rPr>
      </w:pPr>
      <w:r>
        <w:rPr>
          <w:rFonts w:ascii="Arial" w:hAnsi="Arial" w:cs="Arial"/>
          <w:sz w:val="24"/>
          <w:szCs w:val="24"/>
        </w:rPr>
        <w:t xml:space="preserve">[1] </w:t>
      </w:r>
      <w:r w:rsidRPr="00A62DA0">
        <w:rPr>
          <w:rFonts w:ascii="Arial" w:hAnsi="Arial" w:cs="Arial"/>
          <w:sz w:val="24"/>
          <w:szCs w:val="24"/>
        </w:rPr>
        <w:t xml:space="preserve">Bandey, H.L., Bleay, S.M., Bowman, V.J., </w:t>
      </w:r>
      <w:proofErr w:type="spellStart"/>
      <w:r w:rsidRPr="00A62DA0">
        <w:rPr>
          <w:rFonts w:ascii="Arial" w:hAnsi="Arial" w:cs="Arial"/>
          <w:sz w:val="24"/>
          <w:szCs w:val="24"/>
        </w:rPr>
        <w:t>Downham</w:t>
      </w:r>
      <w:proofErr w:type="spellEnd"/>
      <w:r w:rsidRPr="00A62DA0">
        <w:rPr>
          <w:rFonts w:ascii="Arial" w:hAnsi="Arial" w:cs="Arial"/>
          <w:sz w:val="24"/>
          <w:szCs w:val="24"/>
        </w:rPr>
        <w:t xml:space="preserve">, R.P., Sears, V.G., 2014. </w:t>
      </w:r>
      <w:proofErr w:type="spellStart"/>
      <w:r w:rsidRPr="00A62DA0">
        <w:rPr>
          <w:rFonts w:ascii="Arial" w:hAnsi="Arial" w:cs="Arial"/>
          <w:i/>
          <w:sz w:val="24"/>
          <w:szCs w:val="24"/>
        </w:rPr>
        <w:t>Fingermark</w:t>
      </w:r>
      <w:proofErr w:type="spellEnd"/>
      <w:r w:rsidRPr="00A62DA0">
        <w:rPr>
          <w:rFonts w:ascii="Arial" w:hAnsi="Arial" w:cs="Arial"/>
          <w:i/>
          <w:sz w:val="24"/>
          <w:szCs w:val="24"/>
        </w:rPr>
        <w:t xml:space="preserve"> visualisation manual</w:t>
      </w:r>
      <w:r w:rsidRPr="00A62DA0">
        <w:rPr>
          <w:rFonts w:ascii="Arial" w:hAnsi="Arial" w:cs="Arial"/>
          <w:sz w:val="24"/>
          <w:szCs w:val="24"/>
        </w:rPr>
        <w:t xml:space="preserve">. St Albans: Home Office - Centre for Applied Science and Technology. </w:t>
      </w:r>
    </w:p>
    <w:p w14:paraId="52A65F3C" w14:textId="68CD6FCC" w:rsidR="00D7087D" w:rsidRPr="00A62DA0" w:rsidRDefault="009F330A" w:rsidP="00B55C82">
      <w:pPr>
        <w:spacing w:after="240" w:line="360" w:lineRule="auto"/>
        <w:jc w:val="both"/>
        <w:rPr>
          <w:rFonts w:ascii="Arial" w:hAnsi="Arial" w:cs="Arial"/>
          <w:sz w:val="24"/>
          <w:szCs w:val="24"/>
        </w:rPr>
      </w:pPr>
      <w:r>
        <w:rPr>
          <w:rFonts w:ascii="Arial" w:hAnsi="Arial" w:cs="Arial"/>
          <w:sz w:val="24"/>
          <w:szCs w:val="24"/>
        </w:rPr>
        <w:t xml:space="preserve">[2] </w:t>
      </w:r>
      <w:r w:rsidR="00D7087D" w:rsidRPr="00A62DA0">
        <w:rPr>
          <w:rFonts w:ascii="Arial" w:hAnsi="Arial" w:cs="Arial"/>
          <w:sz w:val="24"/>
          <w:szCs w:val="24"/>
        </w:rPr>
        <w:t>Hamilton, I., 2013 Fingerprints. In: Houck, M.M., (</w:t>
      </w:r>
      <w:proofErr w:type="spellStart"/>
      <w:r w:rsidR="00D7087D" w:rsidRPr="00A62DA0">
        <w:rPr>
          <w:rFonts w:ascii="Arial" w:hAnsi="Arial" w:cs="Arial"/>
          <w:sz w:val="24"/>
          <w:szCs w:val="24"/>
        </w:rPr>
        <w:t>ed</w:t>
      </w:r>
      <w:proofErr w:type="spellEnd"/>
      <w:r w:rsidR="00D7087D" w:rsidRPr="00A62DA0">
        <w:rPr>
          <w:rFonts w:ascii="Arial" w:hAnsi="Arial" w:cs="Arial"/>
          <w:sz w:val="24"/>
          <w:szCs w:val="24"/>
        </w:rPr>
        <w:t xml:space="preserve">), 2016, </w:t>
      </w:r>
      <w:r w:rsidR="00D7087D" w:rsidRPr="00A62DA0">
        <w:rPr>
          <w:rFonts w:ascii="Arial" w:hAnsi="Arial" w:cs="Arial"/>
          <w:i/>
          <w:sz w:val="24"/>
          <w:szCs w:val="24"/>
        </w:rPr>
        <w:t>Forensic fingerprints</w:t>
      </w:r>
      <w:r w:rsidR="00D7087D" w:rsidRPr="00A62DA0">
        <w:rPr>
          <w:rFonts w:ascii="Arial" w:hAnsi="Arial" w:cs="Arial"/>
          <w:sz w:val="24"/>
          <w:szCs w:val="24"/>
        </w:rPr>
        <w:t xml:space="preserve">, London: Academic Press. </w:t>
      </w:r>
      <w:proofErr w:type="spellStart"/>
      <w:r w:rsidR="00D7087D" w:rsidRPr="00A62DA0">
        <w:rPr>
          <w:rFonts w:ascii="Arial" w:hAnsi="Arial" w:cs="Arial"/>
          <w:sz w:val="24"/>
          <w:szCs w:val="24"/>
        </w:rPr>
        <w:t>Ch</w:t>
      </w:r>
      <w:proofErr w:type="spellEnd"/>
      <w:r w:rsidR="00D7087D" w:rsidRPr="00A62DA0">
        <w:rPr>
          <w:rFonts w:ascii="Arial" w:hAnsi="Arial" w:cs="Arial"/>
          <w:sz w:val="24"/>
          <w:szCs w:val="24"/>
        </w:rPr>
        <w:t xml:space="preserve"> 1.</w:t>
      </w:r>
    </w:p>
    <w:p w14:paraId="615BCB11" w14:textId="6B2650CC" w:rsidR="00567C86" w:rsidRPr="00A62DA0" w:rsidRDefault="009F330A" w:rsidP="00B55C82">
      <w:pPr>
        <w:spacing w:after="240" w:line="360" w:lineRule="auto"/>
        <w:rPr>
          <w:rFonts w:ascii="Arial" w:hAnsi="Arial" w:cs="Arial"/>
          <w:i/>
          <w:sz w:val="24"/>
          <w:szCs w:val="24"/>
        </w:rPr>
      </w:pPr>
      <w:r>
        <w:rPr>
          <w:rFonts w:ascii="Arial" w:hAnsi="Arial" w:cs="Arial"/>
          <w:sz w:val="24"/>
          <w:szCs w:val="24"/>
        </w:rPr>
        <w:t xml:space="preserve">[3] </w:t>
      </w:r>
      <w:r w:rsidR="00567C86" w:rsidRPr="00A62DA0">
        <w:rPr>
          <w:rFonts w:ascii="Arial" w:hAnsi="Arial" w:cs="Arial"/>
          <w:sz w:val="24"/>
          <w:szCs w:val="24"/>
        </w:rPr>
        <w:t xml:space="preserve">Ferguson, L., Bradshaw, R., Wolstenholme, R., Clench, M., and </w:t>
      </w:r>
      <w:proofErr w:type="spellStart"/>
      <w:r w:rsidR="00567C86" w:rsidRPr="00A62DA0">
        <w:rPr>
          <w:rFonts w:ascii="Arial" w:hAnsi="Arial" w:cs="Arial"/>
          <w:sz w:val="24"/>
          <w:szCs w:val="24"/>
        </w:rPr>
        <w:t>Francese</w:t>
      </w:r>
      <w:proofErr w:type="spellEnd"/>
      <w:r w:rsidR="00567C86" w:rsidRPr="00A62DA0">
        <w:rPr>
          <w:rFonts w:ascii="Arial" w:hAnsi="Arial" w:cs="Arial"/>
          <w:sz w:val="24"/>
          <w:szCs w:val="24"/>
        </w:rPr>
        <w:t xml:space="preserve">, S., 2011, Two-step matrix application for the enhancement and imaging of latent fingermarks. </w:t>
      </w:r>
      <w:r w:rsidR="00567C86" w:rsidRPr="00A62DA0">
        <w:rPr>
          <w:rFonts w:ascii="Arial" w:hAnsi="Arial" w:cs="Arial"/>
          <w:i/>
          <w:sz w:val="24"/>
          <w:szCs w:val="24"/>
        </w:rPr>
        <w:t xml:space="preserve">Analytical Chemistry, </w:t>
      </w:r>
      <w:r w:rsidR="00567C86" w:rsidRPr="00A62DA0">
        <w:rPr>
          <w:rFonts w:ascii="Arial" w:hAnsi="Arial" w:cs="Arial"/>
          <w:sz w:val="24"/>
          <w:szCs w:val="24"/>
        </w:rPr>
        <w:t>83</w:t>
      </w:r>
      <w:r w:rsidR="00567C86" w:rsidRPr="00A62DA0">
        <w:rPr>
          <w:rFonts w:ascii="Arial" w:hAnsi="Arial" w:cs="Arial"/>
          <w:i/>
          <w:sz w:val="24"/>
          <w:szCs w:val="24"/>
        </w:rPr>
        <w:t>, 5585 – 5591.</w:t>
      </w:r>
    </w:p>
    <w:p w14:paraId="7A9616BF" w14:textId="404A2020" w:rsidR="00567C86" w:rsidRPr="00A62DA0" w:rsidRDefault="009F330A" w:rsidP="00567C86">
      <w:pPr>
        <w:spacing w:line="360" w:lineRule="auto"/>
        <w:jc w:val="both"/>
        <w:rPr>
          <w:rFonts w:ascii="Arial" w:hAnsi="Arial" w:cs="Arial"/>
          <w:sz w:val="24"/>
          <w:szCs w:val="24"/>
        </w:rPr>
      </w:pPr>
      <w:r>
        <w:rPr>
          <w:rFonts w:ascii="Arial" w:hAnsi="Arial" w:cs="Arial"/>
          <w:sz w:val="24"/>
          <w:szCs w:val="24"/>
        </w:rPr>
        <w:t xml:space="preserve">[4] </w:t>
      </w:r>
      <w:proofErr w:type="spellStart"/>
      <w:r w:rsidR="00567C86" w:rsidRPr="00A62DA0">
        <w:rPr>
          <w:rFonts w:ascii="Arial" w:hAnsi="Arial" w:cs="Arial"/>
          <w:sz w:val="24"/>
          <w:szCs w:val="24"/>
        </w:rPr>
        <w:t>Francese</w:t>
      </w:r>
      <w:proofErr w:type="spellEnd"/>
      <w:r w:rsidR="00567C86" w:rsidRPr="00A62DA0">
        <w:rPr>
          <w:rFonts w:ascii="Arial" w:hAnsi="Arial" w:cs="Arial"/>
          <w:sz w:val="24"/>
          <w:szCs w:val="24"/>
        </w:rPr>
        <w:t xml:space="preserve">, S., Bradshaw, R., Ferguson, L.S., Wolstenholme, R., Clench, M.R. and Bleay, S. 2013. Beyond the ridge pattern: Multi-informative analysis of latent fingermarks by MALDI mass spectrometry. </w:t>
      </w:r>
      <w:r w:rsidR="00567C86" w:rsidRPr="00A62DA0">
        <w:rPr>
          <w:rFonts w:ascii="Arial" w:hAnsi="Arial" w:cs="Arial"/>
          <w:i/>
          <w:iCs/>
          <w:sz w:val="24"/>
          <w:szCs w:val="24"/>
        </w:rPr>
        <w:t xml:space="preserve">Analyst, </w:t>
      </w:r>
      <w:r w:rsidR="00567C86" w:rsidRPr="00A62DA0">
        <w:rPr>
          <w:rFonts w:ascii="Arial" w:hAnsi="Arial" w:cs="Arial"/>
          <w:bCs/>
          <w:sz w:val="24"/>
          <w:szCs w:val="24"/>
        </w:rPr>
        <w:t>138</w:t>
      </w:r>
      <w:r w:rsidR="00567C86" w:rsidRPr="00A62DA0">
        <w:rPr>
          <w:rFonts w:ascii="Arial" w:hAnsi="Arial" w:cs="Arial"/>
          <w:b/>
          <w:bCs/>
          <w:sz w:val="24"/>
          <w:szCs w:val="24"/>
        </w:rPr>
        <w:t xml:space="preserve"> </w:t>
      </w:r>
      <w:r w:rsidR="00567C86" w:rsidRPr="00A62DA0">
        <w:rPr>
          <w:rFonts w:ascii="Arial" w:hAnsi="Arial" w:cs="Arial"/>
          <w:sz w:val="24"/>
          <w:szCs w:val="24"/>
        </w:rPr>
        <w:t>(15), 4215-4228</w:t>
      </w:r>
    </w:p>
    <w:p w14:paraId="128F9991" w14:textId="49D64D86" w:rsidR="00A702C8" w:rsidRPr="00A62DA0" w:rsidRDefault="009F330A" w:rsidP="00B55C82">
      <w:pPr>
        <w:spacing w:after="240" w:line="360" w:lineRule="auto"/>
        <w:rPr>
          <w:rFonts w:ascii="Arial" w:hAnsi="Arial" w:cs="Arial"/>
          <w:sz w:val="24"/>
          <w:szCs w:val="24"/>
        </w:rPr>
      </w:pPr>
      <w:r>
        <w:rPr>
          <w:rFonts w:ascii="Arial" w:hAnsi="Arial" w:cs="Arial"/>
          <w:sz w:val="24"/>
          <w:szCs w:val="24"/>
        </w:rPr>
        <w:t xml:space="preserve">[5] </w:t>
      </w:r>
      <w:r w:rsidR="00A702C8" w:rsidRPr="00A62DA0">
        <w:rPr>
          <w:rFonts w:ascii="Arial" w:hAnsi="Arial" w:cs="Arial"/>
          <w:sz w:val="24"/>
          <w:szCs w:val="24"/>
        </w:rPr>
        <w:t>Bentley, J., 2001, Composition, manufacture and use of paint. In: Caddy, B., (</w:t>
      </w:r>
      <w:proofErr w:type="spellStart"/>
      <w:r w:rsidR="00A702C8" w:rsidRPr="00A62DA0">
        <w:rPr>
          <w:rFonts w:ascii="Arial" w:hAnsi="Arial" w:cs="Arial"/>
          <w:sz w:val="24"/>
          <w:szCs w:val="24"/>
        </w:rPr>
        <w:t>ed</w:t>
      </w:r>
      <w:proofErr w:type="spellEnd"/>
      <w:r w:rsidR="00A702C8" w:rsidRPr="00A62DA0">
        <w:rPr>
          <w:rFonts w:ascii="Arial" w:hAnsi="Arial" w:cs="Arial"/>
          <w:sz w:val="24"/>
          <w:szCs w:val="24"/>
        </w:rPr>
        <w:t xml:space="preserve">) 2001, </w:t>
      </w:r>
      <w:r w:rsidR="00A702C8" w:rsidRPr="00A62DA0">
        <w:rPr>
          <w:rFonts w:ascii="Arial" w:hAnsi="Arial" w:cs="Arial"/>
          <w:i/>
          <w:sz w:val="24"/>
          <w:szCs w:val="24"/>
        </w:rPr>
        <w:t>Forensic analysis of glass and paint – analysis and interpretation</w:t>
      </w:r>
      <w:r w:rsidR="00A702C8" w:rsidRPr="00A62DA0">
        <w:rPr>
          <w:rFonts w:ascii="Arial" w:hAnsi="Arial" w:cs="Arial"/>
          <w:sz w:val="24"/>
          <w:szCs w:val="24"/>
        </w:rPr>
        <w:t xml:space="preserve">. London: Taylor and Francis. </w:t>
      </w:r>
      <w:proofErr w:type="spellStart"/>
      <w:r w:rsidR="00A702C8" w:rsidRPr="00A62DA0">
        <w:rPr>
          <w:rFonts w:ascii="Arial" w:hAnsi="Arial" w:cs="Arial"/>
          <w:sz w:val="24"/>
          <w:szCs w:val="24"/>
        </w:rPr>
        <w:t>Ch</w:t>
      </w:r>
      <w:proofErr w:type="spellEnd"/>
      <w:r w:rsidR="00A702C8" w:rsidRPr="00A62DA0">
        <w:rPr>
          <w:rFonts w:ascii="Arial" w:hAnsi="Arial" w:cs="Arial"/>
          <w:sz w:val="24"/>
          <w:szCs w:val="24"/>
        </w:rPr>
        <w:t xml:space="preserve"> 7.</w:t>
      </w:r>
    </w:p>
    <w:p w14:paraId="5C7B0FB4" w14:textId="7115B7D5" w:rsidR="009D5A56" w:rsidRPr="00A62DA0" w:rsidRDefault="009F330A" w:rsidP="00B55C82">
      <w:pPr>
        <w:pStyle w:val="NoSpacing"/>
        <w:spacing w:after="240" w:line="360" w:lineRule="auto"/>
        <w:rPr>
          <w:rFonts w:cs="Arial"/>
          <w:i/>
          <w:szCs w:val="24"/>
        </w:rPr>
      </w:pPr>
      <w:r>
        <w:rPr>
          <w:rFonts w:cs="Arial"/>
          <w:szCs w:val="24"/>
        </w:rPr>
        <w:t xml:space="preserve">[6] </w:t>
      </w:r>
      <w:proofErr w:type="spellStart"/>
      <w:r w:rsidR="009D5A56" w:rsidRPr="00A62DA0">
        <w:rPr>
          <w:rFonts w:cs="Arial"/>
          <w:szCs w:val="24"/>
        </w:rPr>
        <w:t>Tiarks</w:t>
      </w:r>
      <w:proofErr w:type="spellEnd"/>
      <w:r w:rsidR="009D5A56" w:rsidRPr="00A62DA0">
        <w:rPr>
          <w:rFonts w:cs="Arial"/>
          <w:szCs w:val="24"/>
        </w:rPr>
        <w:t xml:space="preserve">, F., </w:t>
      </w:r>
      <w:proofErr w:type="spellStart"/>
      <w:r w:rsidR="009D5A56" w:rsidRPr="00A62DA0">
        <w:rPr>
          <w:rFonts w:cs="Arial"/>
          <w:szCs w:val="24"/>
        </w:rPr>
        <w:t>Frechen</w:t>
      </w:r>
      <w:proofErr w:type="spellEnd"/>
      <w:r w:rsidR="009D5A56" w:rsidRPr="00A62DA0">
        <w:rPr>
          <w:rFonts w:cs="Arial"/>
          <w:szCs w:val="24"/>
        </w:rPr>
        <w:t xml:space="preserve">, T., Kirsch, S., </w:t>
      </w:r>
      <w:proofErr w:type="spellStart"/>
      <w:r w:rsidR="009D5A56" w:rsidRPr="00A62DA0">
        <w:rPr>
          <w:rFonts w:cs="Arial"/>
          <w:szCs w:val="24"/>
        </w:rPr>
        <w:t>Leuninger</w:t>
      </w:r>
      <w:proofErr w:type="spellEnd"/>
      <w:r w:rsidR="009D5A56" w:rsidRPr="00A62DA0">
        <w:rPr>
          <w:rFonts w:cs="Arial"/>
          <w:szCs w:val="24"/>
        </w:rPr>
        <w:t xml:space="preserve">, J., Melan, M., </w:t>
      </w:r>
      <w:proofErr w:type="spellStart"/>
      <w:r w:rsidR="009D5A56" w:rsidRPr="00A62DA0">
        <w:rPr>
          <w:rFonts w:cs="Arial"/>
          <w:szCs w:val="24"/>
        </w:rPr>
        <w:t>Pfau</w:t>
      </w:r>
      <w:proofErr w:type="spellEnd"/>
      <w:r w:rsidR="009D5A56" w:rsidRPr="00A62DA0">
        <w:rPr>
          <w:rFonts w:cs="Arial"/>
          <w:szCs w:val="24"/>
        </w:rPr>
        <w:t xml:space="preserve">, A., Richter, F., Schuler, B., and Zhao, C.L., 2002, Formulation effects on the distribution of pigment particles in paint. </w:t>
      </w:r>
      <w:r w:rsidR="009D5A56" w:rsidRPr="00A62DA0">
        <w:rPr>
          <w:rFonts w:cs="Arial"/>
          <w:i/>
          <w:szCs w:val="24"/>
        </w:rPr>
        <w:t>Progress in Organic Coatings, 48, 140-152.</w:t>
      </w:r>
    </w:p>
    <w:p w14:paraId="253B2CC7" w14:textId="7E66CA3A" w:rsidR="009D5A56" w:rsidRPr="00A62DA0" w:rsidRDefault="009F330A" w:rsidP="00B55C82">
      <w:pPr>
        <w:spacing w:after="240" w:line="360" w:lineRule="auto"/>
        <w:rPr>
          <w:rFonts w:ascii="Arial" w:hAnsi="Arial" w:cs="Arial"/>
          <w:sz w:val="24"/>
          <w:szCs w:val="24"/>
        </w:rPr>
      </w:pPr>
      <w:r>
        <w:rPr>
          <w:rFonts w:ascii="Arial" w:hAnsi="Arial" w:cs="Arial"/>
          <w:sz w:val="24"/>
          <w:szCs w:val="24"/>
        </w:rPr>
        <w:t xml:space="preserve">[7] </w:t>
      </w:r>
      <w:proofErr w:type="spellStart"/>
      <w:r w:rsidR="009D5A56" w:rsidRPr="00A62DA0">
        <w:rPr>
          <w:rFonts w:ascii="Arial" w:hAnsi="Arial" w:cs="Arial"/>
          <w:sz w:val="24"/>
          <w:szCs w:val="24"/>
        </w:rPr>
        <w:t>Resene</w:t>
      </w:r>
      <w:proofErr w:type="spellEnd"/>
      <w:r w:rsidR="009D5A56" w:rsidRPr="00A62DA0">
        <w:rPr>
          <w:rFonts w:ascii="Arial" w:hAnsi="Arial" w:cs="Arial"/>
          <w:sz w:val="24"/>
          <w:szCs w:val="24"/>
        </w:rPr>
        <w:t xml:space="preserve">, 2003, </w:t>
      </w:r>
      <w:r w:rsidR="009D5A56" w:rsidRPr="00A62DA0">
        <w:rPr>
          <w:rFonts w:ascii="Arial" w:hAnsi="Arial" w:cs="Arial"/>
          <w:i/>
          <w:sz w:val="24"/>
          <w:szCs w:val="24"/>
        </w:rPr>
        <w:t>Volume Solids, PVC and Hiding Power</w:t>
      </w:r>
      <w:r w:rsidR="009D5A56" w:rsidRPr="00A62DA0">
        <w:rPr>
          <w:rFonts w:ascii="Arial" w:hAnsi="Arial" w:cs="Arial"/>
          <w:sz w:val="24"/>
          <w:szCs w:val="24"/>
        </w:rPr>
        <w:t xml:space="preserve"> [online]. Available at http://www.resene.co.nz/archspec/cpd_earn_points/pdfs/CPD_volumesolidspvchiding_</w:t>
      </w:r>
      <w:r w:rsidR="00B2350B" w:rsidRPr="00A62DA0">
        <w:rPr>
          <w:rFonts w:ascii="Arial" w:hAnsi="Arial" w:cs="Arial"/>
          <w:sz w:val="24"/>
          <w:szCs w:val="24"/>
        </w:rPr>
        <w:t>oct2003.pdf (</w:t>
      </w:r>
      <w:r w:rsidR="009D5A56" w:rsidRPr="00A62DA0">
        <w:rPr>
          <w:rFonts w:ascii="Arial" w:hAnsi="Arial" w:cs="Arial"/>
          <w:sz w:val="24"/>
          <w:szCs w:val="24"/>
        </w:rPr>
        <w:t>accessed on 17/06/15).</w:t>
      </w:r>
    </w:p>
    <w:p w14:paraId="77D443D5" w14:textId="58BAEFEA" w:rsidR="009D5A56" w:rsidRPr="00A62DA0" w:rsidRDefault="009F330A" w:rsidP="00B55C82">
      <w:pPr>
        <w:pStyle w:val="NoSpacing"/>
        <w:spacing w:after="240" w:line="360" w:lineRule="auto"/>
        <w:rPr>
          <w:rFonts w:cs="Arial"/>
          <w:szCs w:val="24"/>
        </w:rPr>
      </w:pPr>
      <w:r>
        <w:rPr>
          <w:rFonts w:cs="Arial"/>
          <w:szCs w:val="24"/>
        </w:rPr>
        <w:t xml:space="preserve">[8] </w:t>
      </w:r>
      <w:proofErr w:type="spellStart"/>
      <w:r w:rsidR="009D5A56" w:rsidRPr="00A62DA0">
        <w:rPr>
          <w:rFonts w:cs="Arial"/>
          <w:szCs w:val="24"/>
        </w:rPr>
        <w:t>Farrakhpay</w:t>
      </w:r>
      <w:proofErr w:type="spellEnd"/>
      <w:r w:rsidR="009D5A56" w:rsidRPr="00A62DA0">
        <w:rPr>
          <w:rFonts w:cs="Arial"/>
          <w:szCs w:val="24"/>
        </w:rPr>
        <w:t xml:space="preserve">, S., Gayle, M. E. and </w:t>
      </w:r>
      <w:proofErr w:type="spellStart"/>
      <w:r w:rsidR="009D5A56" w:rsidRPr="00A62DA0">
        <w:rPr>
          <w:rFonts w:cs="Arial"/>
          <w:szCs w:val="24"/>
        </w:rPr>
        <w:t>Fornasiero</w:t>
      </w:r>
      <w:proofErr w:type="spellEnd"/>
      <w:r w:rsidR="009D5A56" w:rsidRPr="00A62DA0">
        <w:rPr>
          <w:rFonts w:cs="Arial"/>
          <w:szCs w:val="24"/>
        </w:rPr>
        <w:t xml:space="preserve">, D. 2006. </w:t>
      </w:r>
      <w:proofErr w:type="spellStart"/>
      <w:r w:rsidR="009D5A56" w:rsidRPr="00A62DA0">
        <w:rPr>
          <w:rFonts w:cs="Arial"/>
          <w:szCs w:val="24"/>
        </w:rPr>
        <w:t>Titania</w:t>
      </w:r>
      <w:proofErr w:type="spellEnd"/>
      <w:r w:rsidR="009D5A56" w:rsidRPr="00A62DA0">
        <w:rPr>
          <w:rFonts w:cs="Arial"/>
          <w:szCs w:val="24"/>
        </w:rPr>
        <w:t xml:space="preserve"> Pigment Particles Dispersion in Water Based Paint Films.  </w:t>
      </w:r>
      <w:r w:rsidR="009D5A56" w:rsidRPr="00A62DA0">
        <w:rPr>
          <w:rFonts w:cs="Arial"/>
          <w:i/>
          <w:szCs w:val="24"/>
        </w:rPr>
        <w:t>JCT Research</w:t>
      </w:r>
      <w:r w:rsidR="009D5A56" w:rsidRPr="00A62DA0">
        <w:rPr>
          <w:rFonts w:cs="Arial"/>
          <w:szCs w:val="24"/>
        </w:rPr>
        <w:t>, 3 (4), 275 - 283</w:t>
      </w:r>
    </w:p>
    <w:p w14:paraId="57B124F6" w14:textId="7749F675" w:rsidR="009D5A56" w:rsidRPr="00A62DA0" w:rsidRDefault="009F330A" w:rsidP="00B55C82">
      <w:pPr>
        <w:spacing w:after="240" w:line="360" w:lineRule="auto"/>
        <w:rPr>
          <w:rFonts w:ascii="Arial" w:hAnsi="Arial" w:cs="Arial"/>
          <w:sz w:val="24"/>
          <w:szCs w:val="24"/>
        </w:rPr>
      </w:pPr>
      <w:r>
        <w:rPr>
          <w:rFonts w:ascii="Arial" w:hAnsi="Arial" w:cs="Arial"/>
          <w:sz w:val="24"/>
          <w:szCs w:val="24"/>
        </w:rPr>
        <w:lastRenderedPageBreak/>
        <w:t xml:space="preserve">[9] </w:t>
      </w:r>
      <w:r w:rsidR="009D5A56" w:rsidRPr="00A62DA0">
        <w:rPr>
          <w:rFonts w:ascii="Arial" w:hAnsi="Arial" w:cs="Arial"/>
          <w:sz w:val="24"/>
          <w:szCs w:val="24"/>
        </w:rPr>
        <w:t xml:space="preserve">Paint Quality Institute, 2004. </w:t>
      </w:r>
      <w:r w:rsidR="009D5A56" w:rsidRPr="00A62DA0">
        <w:rPr>
          <w:rFonts w:ascii="Arial" w:hAnsi="Arial" w:cs="Arial"/>
          <w:i/>
          <w:sz w:val="24"/>
          <w:szCs w:val="24"/>
        </w:rPr>
        <w:t>The ingredients of paint and their impact on paint properties</w:t>
      </w:r>
      <w:r w:rsidR="009D5A56" w:rsidRPr="00A62DA0">
        <w:rPr>
          <w:rFonts w:ascii="Arial" w:hAnsi="Arial" w:cs="Arial"/>
          <w:sz w:val="24"/>
          <w:szCs w:val="24"/>
        </w:rPr>
        <w:t xml:space="preserve"> [online] Available at http://www.industrialpaintquality.com/pdfs/ ingredientsofpaint.pdf (accessed on 17/06/15).</w:t>
      </w:r>
    </w:p>
    <w:p w14:paraId="4E2451C0" w14:textId="0FE0A44D" w:rsidR="009D5A56" w:rsidRPr="00A62DA0" w:rsidRDefault="009F330A" w:rsidP="009D5A56">
      <w:pPr>
        <w:spacing w:after="240" w:line="360" w:lineRule="auto"/>
        <w:ind w:left="709" w:hanging="709"/>
        <w:rPr>
          <w:rFonts w:ascii="Arial" w:hAnsi="Arial" w:cs="Arial"/>
          <w:sz w:val="24"/>
          <w:szCs w:val="24"/>
        </w:rPr>
      </w:pPr>
      <w:r>
        <w:rPr>
          <w:rFonts w:ascii="Arial" w:hAnsi="Arial" w:cs="Arial"/>
          <w:sz w:val="24"/>
          <w:szCs w:val="24"/>
        </w:rPr>
        <w:t xml:space="preserve">[10] </w:t>
      </w:r>
      <w:r w:rsidR="009D5A56" w:rsidRPr="00A62DA0">
        <w:rPr>
          <w:rFonts w:ascii="Arial" w:hAnsi="Arial" w:cs="Arial"/>
          <w:sz w:val="24"/>
          <w:szCs w:val="24"/>
        </w:rPr>
        <w:t>Learner, T.J.</w:t>
      </w:r>
      <w:r w:rsidR="00655E80" w:rsidRPr="00A62DA0">
        <w:rPr>
          <w:rFonts w:ascii="Arial" w:hAnsi="Arial" w:cs="Arial"/>
          <w:sz w:val="24"/>
          <w:szCs w:val="24"/>
        </w:rPr>
        <w:t>S., 2004.</w:t>
      </w:r>
      <w:r w:rsidR="009D5A56" w:rsidRPr="00A62DA0">
        <w:rPr>
          <w:rFonts w:ascii="Arial" w:hAnsi="Arial" w:cs="Arial"/>
          <w:sz w:val="24"/>
          <w:szCs w:val="24"/>
        </w:rPr>
        <w:t xml:space="preserve"> </w:t>
      </w:r>
      <w:r w:rsidR="009D5A56" w:rsidRPr="00A62DA0">
        <w:rPr>
          <w:rFonts w:ascii="Arial" w:hAnsi="Arial" w:cs="Arial"/>
          <w:i/>
          <w:sz w:val="24"/>
          <w:szCs w:val="24"/>
        </w:rPr>
        <w:t>Analysis of modern paints</w:t>
      </w:r>
      <w:r w:rsidR="009D5A56" w:rsidRPr="00A62DA0">
        <w:rPr>
          <w:rFonts w:ascii="Arial" w:hAnsi="Arial" w:cs="Arial"/>
          <w:sz w:val="24"/>
          <w:szCs w:val="24"/>
        </w:rPr>
        <w:t>. Los Angeles: Getty Publications.</w:t>
      </w:r>
    </w:p>
    <w:p w14:paraId="23C7A011" w14:textId="6ECF9A8B" w:rsidR="00655E80" w:rsidRPr="00A62DA0" w:rsidRDefault="00BD1345" w:rsidP="00655E80">
      <w:pPr>
        <w:spacing w:after="240" w:line="360" w:lineRule="auto"/>
        <w:ind w:left="720" w:hanging="720"/>
        <w:rPr>
          <w:rFonts w:ascii="Arial" w:hAnsi="Arial" w:cs="Arial"/>
          <w:sz w:val="24"/>
          <w:szCs w:val="24"/>
        </w:rPr>
      </w:pPr>
      <w:r>
        <w:rPr>
          <w:rFonts w:ascii="Arial" w:hAnsi="Arial" w:cs="Arial"/>
          <w:sz w:val="24"/>
          <w:szCs w:val="24"/>
        </w:rPr>
        <w:t xml:space="preserve">[11] </w:t>
      </w:r>
      <w:r w:rsidR="00655E80" w:rsidRPr="00A62DA0">
        <w:rPr>
          <w:rFonts w:ascii="Arial" w:hAnsi="Arial" w:cs="Arial"/>
          <w:sz w:val="24"/>
          <w:szCs w:val="24"/>
        </w:rPr>
        <w:t xml:space="preserve">Wickes, 2015, </w:t>
      </w:r>
      <w:r w:rsidR="00655E80" w:rsidRPr="00A62DA0">
        <w:rPr>
          <w:rFonts w:ascii="Arial" w:hAnsi="Arial" w:cs="Arial"/>
          <w:i/>
          <w:sz w:val="24"/>
          <w:szCs w:val="24"/>
        </w:rPr>
        <w:t>Sales data for 2013-14</w:t>
      </w:r>
      <w:r w:rsidR="00655E80" w:rsidRPr="00A62DA0">
        <w:rPr>
          <w:rFonts w:ascii="Arial" w:hAnsi="Arial" w:cs="Arial"/>
          <w:sz w:val="24"/>
          <w:szCs w:val="24"/>
        </w:rPr>
        <w:t xml:space="preserve"> (Personal Communication 24</w:t>
      </w:r>
      <w:r w:rsidR="00655E80" w:rsidRPr="00A62DA0">
        <w:rPr>
          <w:rFonts w:ascii="Arial" w:hAnsi="Arial" w:cs="Arial"/>
          <w:sz w:val="24"/>
          <w:szCs w:val="24"/>
          <w:vertAlign w:val="superscript"/>
        </w:rPr>
        <w:t>th</w:t>
      </w:r>
      <w:r w:rsidR="00655E80" w:rsidRPr="00A62DA0">
        <w:rPr>
          <w:rFonts w:ascii="Arial" w:hAnsi="Arial" w:cs="Arial"/>
          <w:sz w:val="24"/>
          <w:szCs w:val="24"/>
        </w:rPr>
        <w:t xml:space="preserve"> February 2015)</w:t>
      </w:r>
    </w:p>
    <w:p w14:paraId="0EF4382B" w14:textId="40BA14B3" w:rsidR="00655E80" w:rsidRPr="00A62DA0" w:rsidRDefault="00BD1345" w:rsidP="00B55C82">
      <w:pPr>
        <w:spacing w:after="240" w:line="360" w:lineRule="auto"/>
        <w:rPr>
          <w:rFonts w:ascii="Arial" w:hAnsi="Arial" w:cs="Arial"/>
          <w:sz w:val="24"/>
          <w:szCs w:val="24"/>
        </w:rPr>
      </w:pPr>
      <w:r>
        <w:rPr>
          <w:rFonts w:ascii="Arial" w:hAnsi="Arial" w:cs="Arial"/>
          <w:sz w:val="24"/>
          <w:szCs w:val="24"/>
        </w:rPr>
        <w:t xml:space="preserve">[12] </w:t>
      </w:r>
      <w:proofErr w:type="spellStart"/>
      <w:r w:rsidR="00655E80" w:rsidRPr="00A62DA0">
        <w:rPr>
          <w:rFonts w:ascii="Arial" w:hAnsi="Arial" w:cs="Arial"/>
          <w:sz w:val="24"/>
          <w:szCs w:val="24"/>
        </w:rPr>
        <w:t>Strauch</w:t>
      </w:r>
      <w:proofErr w:type="spellEnd"/>
      <w:r w:rsidR="00655E80" w:rsidRPr="00A62DA0">
        <w:rPr>
          <w:rFonts w:ascii="Arial" w:hAnsi="Arial" w:cs="Arial"/>
          <w:sz w:val="24"/>
          <w:szCs w:val="24"/>
        </w:rPr>
        <w:t xml:space="preserve">, D., 2001, Surface Coatings, In: </w:t>
      </w:r>
      <w:proofErr w:type="spellStart"/>
      <w:r w:rsidR="00655E80" w:rsidRPr="00A62DA0">
        <w:rPr>
          <w:rFonts w:ascii="Arial" w:hAnsi="Arial" w:cs="Arial"/>
          <w:sz w:val="24"/>
          <w:szCs w:val="24"/>
        </w:rPr>
        <w:t>Tegethoff</w:t>
      </w:r>
      <w:proofErr w:type="spellEnd"/>
      <w:r w:rsidR="00655E80" w:rsidRPr="00A62DA0">
        <w:rPr>
          <w:rFonts w:ascii="Arial" w:hAnsi="Arial" w:cs="Arial"/>
          <w:sz w:val="24"/>
          <w:szCs w:val="24"/>
        </w:rPr>
        <w:t xml:space="preserve">, F.W., 2001, </w:t>
      </w:r>
      <w:r w:rsidR="00655E80" w:rsidRPr="00A62DA0">
        <w:rPr>
          <w:rFonts w:ascii="Arial" w:hAnsi="Arial" w:cs="Arial"/>
          <w:i/>
          <w:sz w:val="24"/>
          <w:szCs w:val="24"/>
        </w:rPr>
        <w:t>Calcium carbonate: from the cretaceous period into the 21</w:t>
      </w:r>
      <w:r w:rsidR="00655E80" w:rsidRPr="00A62DA0">
        <w:rPr>
          <w:rFonts w:ascii="Arial" w:hAnsi="Arial" w:cs="Arial"/>
          <w:i/>
          <w:sz w:val="24"/>
          <w:szCs w:val="24"/>
          <w:vertAlign w:val="superscript"/>
        </w:rPr>
        <w:t>st</w:t>
      </w:r>
      <w:r w:rsidR="00655E80" w:rsidRPr="00A62DA0">
        <w:rPr>
          <w:rFonts w:ascii="Arial" w:hAnsi="Arial" w:cs="Arial"/>
          <w:i/>
          <w:sz w:val="24"/>
          <w:szCs w:val="24"/>
        </w:rPr>
        <w:t xml:space="preserve"> century</w:t>
      </w:r>
      <w:r w:rsidR="00655E80" w:rsidRPr="00A62DA0">
        <w:rPr>
          <w:rFonts w:ascii="Arial" w:hAnsi="Arial" w:cs="Arial"/>
          <w:sz w:val="24"/>
          <w:szCs w:val="24"/>
        </w:rPr>
        <w:t xml:space="preserve">. Basel, </w:t>
      </w:r>
      <w:proofErr w:type="spellStart"/>
      <w:r w:rsidR="00655E80" w:rsidRPr="00A62DA0">
        <w:rPr>
          <w:rFonts w:ascii="Arial" w:hAnsi="Arial" w:cs="Arial"/>
          <w:sz w:val="24"/>
          <w:szCs w:val="24"/>
        </w:rPr>
        <w:t>Birkhauser</w:t>
      </w:r>
      <w:proofErr w:type="spellEnd"/>
      <w:r w:rsidR="00655E80" w:rsidRPr="00A62DA0">
        <w:rPr>
          <w:rFonts w:ascii="Arial" w:hAnsi="Arial" w:cs="Arial"/>
          <w:sz w:val="24"/>
          <w:szCs w:val="24"/>
        </w:rPr>
        <w:t xml:space="preserve"> </w:t>
      </w:r>
      <w:proofErr w:type="spellStart"/>
      <w:r w:rsidR="00655E80" w:rsidRPr="00A62DA0">
        <w:rPr>
          <w:rFonts w:ascii="Arial" w:hAnsi="Arial" w:cs="Arial"/>
          <w:sz w:val="24"/>
          <w:szCs w:val="24"/>
        </w:rPr>
        <w:t>Verlag</w:t>
      </w:r>
      <w:proofErr w:type="spellEnd"/>
      <w:r w:rsidR="00655E80" w:rsidRPr="00A62DA0">
        <w:rPr>
          <w:rFonts w:ascii="Arial" w:hAnsi="Arial" w:cs="Arial"/>
          <w:sz w:val="24"/>
          <w:szCs w:val="24"/>
        </w:rPr>
        <w:t>. Ch. 3.</w:t>
      </w:r>
    </w:p>
    <w:p w14:paraId="5D167723" w14:textId="2CE747B5" w:rsidR="009E6443" w:rsidRPr="00A62DA0" w:rsidRDefault="00BD1345" w:rsidP="009E6443">
      <w:pPr>
        <w:spacing w:line="360" w:lineRule="auto"/>
        <w:rPr>
          <w:rFonts w:cs="Arial"/>
          <w:b/>
          <w:sz w:val="24"/>
          <w:u w:val="single"/>
        </w:rPr>
      </w:pPr>
      <w:r>
        <w:rPr>
          <w:rFonts w:ascii="Arial" w:hAnsi="Arial" w:cs="Arial"/>
          <w:sz w:val="24"/>
          <w:szCs w:val="24"/>
        </w:rPr>
        <w:t xml:space="preserve">[13] </w:t>
      </w:r>
      <w:r w:rsidR="00655E80" w:rsidRPr="00A62DA0">
        <w:rPr>
          <w:rFonts w:ascii="Arial" w:hAnsi="Arial" w:cs="Arial"/>
          <w:sz w:val="24"/>
          <w:szCs w:val="24"/>
        </w:rPr>
        <w:t>Dawkins, J. Gautam, L. B</w:t>
      </w:r>
      <w:r w:rsidR="009E6443" w:rsidRPr="00A62DA0">
        <w:rPr>
          <w:rFonts w:ascii="Arial" w:hAnsi="Arial" w:cs="Arial"/>
          <w:sz w:val="24"/>
          <w:szCs w:val="24"/>
        </w:rPr>
        <w:t>andey, H. and Ferguson, L. 2019</w:t>
      </w:r>
      <w:r w:rsidR="00655E80" w:rsidRPr="00A62DA0">
        <w:rPr>
          <w:rFonts w:ascii="Arial" w:hAnsi="Arial" w:cs="Arial"/>
          <w:sz w:val="24"/>
          <w:szCs w:val="24"/>
        </w:rPr>
        <w:t>.</w:t>
      </w:r>
      <w:r w:rsidR="009E6443" w:rsidRPr="00A62DA0">
        <w:rPr>
          <w:rFonts w:ascii="Arial" w:hAnsi="Arial" w:cs="Arial"/>
          <w:sz w:val="24"/>
          <w:szCs w:val="24"/>
        </w:rPr>
        <w:t xml:space="preserve"> </w:t>
      </w:r>
      <w:r w:rsidR="009E6443" w:rsidRPr="00A62DA0">
        <w:rPr>
          <w:rFonts w:ascii="Arial" w:hAnsi="Arial" w:cs="Arial"/>
          <w:i/>
          <w:sz w:val="24"/>
        </w:rPr>
        <w:t xml:space="preserve">The problem of developing latent </w:t>
      </w:r>
      <w:r w:rsidR="009E6443" w:rsidRPr="00A62DA0">
        <w:rPr>
          <w:rFonts w:ascii="Arial" w:hAnsi="Arial" w:cs="Arial"/>
          <w:i/>
          <w:sz w:val="24"/>
          <w:szCs w:val="24"/>
        </w:rPr>
        <w:t>fingermarks on painted walls – a practitioner’s viewpoint</w:t>
      </w:r>
      <w:r w:rsidR="00B2350B" w:rsidRPr="00A62DA0">
        <w:rPr>
          <w:rFonts w:ascii="Arial" w:hAnsi="Arial" w:cs="Arial"/>
          <w:sz w:val="24"/>
          <w:szCs w:val="24"/>
        </w:rPr>
        <w:t xml:space="preserve"> [online] </w:t>
      </w:r>
      <w:proofErr w:type="spellStart"/>
      <w:r w:rsidR="00B2350B" w:rsidRPr="00A62DA0">
        <w:rPr>
          <w:rFonts w:ascii="Arial" w:hAnsi="Arial" w:cs="Arial"/>
          <w:sz w:val="24"/>
          <w:szCs w:val="24"/>
        </w:rPr>
        <w:t>CSEye</w:t>
      </w:r>
      <w:proofErr w:type="spellEnd"/>
      <w:r w:rsidR="00B2350B" w:rsidRPr="00A62DA0">
        <w:rPr>
          <w:rFonts w:ascii="Arial" w:hAnsi="Arial" w:cs="Arial"/>
          <w:sz w:val="24"/>
          <w:szCs w:val="24"/>
        </w:rPr>
        <w:t xml:space="preserve">, August 2019. Available at </w:t>
      </w:r>
      <w:hyperlink r:id="rId9" w:history="1">
        <w:r w:rsidR="00B2350B" w:rsidRPr="00A62DA0">
          <w:rPr>
            <w:rStyle w:val="Hyperlink"/>
            <w:rFonts w:ascii="Arial" w:hAnsi="Arial" w:cs="Arial"/>
            <w:color w:val="auto"/>
            <w:sz w:val="24"/>
            <w:szCs w:val="24"/>
          </w:rPr>
          <w:t>https://www.csofs.org/CSEye</w:t>
        </w:r>
      </w:hyperlink>
    </w:p>
    <w:p w14:paraId="17027F0E" w14:textId="7C851DF0" w:rsidR="00530061" w:rsidRPr="009660FF" w:rsidRDefault="00BD1345" w:rsidP="00530061">
      <w:pPr>
        <w:pStyle w:val="NormalWeb"/>
        <w:spacing w:line="480" w:lineRule="auto"/>
        <w:jc w:val="both"/>
        <w:rPr>
          <w:rFonts w:ascii="Arial" w:hAnsi="Arial" w:cs="Arial"/>
        </w:rPr>
      </w:pPr>
      <w:r>
        <w:rPr>
          <w:rFonts w:ascii="Arial" w:hAnsi="Arial" w:cs="Arial"/>
        </w:rPr>
        <w:t xml:space="preserve">[14] </w:t>
      </w:r>
      <w:r w:rsidR="00530061">
        <w:rPr>
          <w:rFonts w:ascii="Arial" w:hAnsi="Arial" w:cs="Arial"/>
        </w:rPr>
        <w:t>Bowman</w:t>
      </w:r>
      <w:r w:rsidR="00530061" w:rsidRPr="009660FF">
        <w:rPr>
          <w:rFonts w:ascii="Arial" w:hAnsi="Arial" w:cs="Arial"/>
        </w:rPr>
        <w:t>, V. (ed.) (2005).</w:t>
      </w:r>
      <w:r w:rsidR="00530061" w:rsidRPr="009660FF">
        <w:rPr>
          <w:rFonts w:ascii="Arial" w:hAnsi="Arial" w:cs="Arial"/>
          <w:i/>
          <w:iCs/>
        </w:rPr>
        <w:t>Home office fingerprint development handbook.</w:t>
      </w:r>
      <w:r w:rsidR="00530061">
        <w:rPr>
          <w:rFonts w:ascii="Arial" w:hAnsi="Arial" w:cs="Arial"/>
          <w:i/>
          <w:iCs/>
        </w:rPr>
        <w:t xml:space="preserve"> </w:t>
      </w:r>
      <w:proofErr w:type="gramStart"/>
      <w:r w:rsidR="00530061" w:rsidRPr="009660FF">
        <w:rPr>
          <w:rFonts w:ascii="Arial" w:hAnsi="Arial" w:cs="Arial"/>
        </w:rPr>
        <w:t>2nd</w:t>
      </w:r>
      <w:proofErr w:type="gramEnd"/>
      <w:r w:rsidR="00530061" w:rsidRPr="009660FF">
        <w:rPr>
          <w:rFonts w:ascii="Arial" w:hAnsi="Arial" w:cs="Arial"/>
        </w:rPr>
        <w:t xml:space="preserve"> ed., Derbyshire, UK, Home Office, London, UK.</w:t>
      </w:r>
    </w:p>
    <w:p w14:paraId="2D254B28" w14:textId="7888EABB" w:rsidR="00567C86" w:rsidRPr="00A62DA0" w:rsidRDefault="00BD1345" w:rsidP="00B55C82">
      <w:pPr>
        <w:pStyle w:val="NoSpacing"/>
        <w:spacing w:after="240" w:line="360" w:lineRule="auto"/>
        <w:rPr>
          <w:rFonts w:cs="Arial"/>
          <w:szCs w:val="24"/>
        </w:rPr>
      </w:pPr>
      <w:r>
        <w:rPr>
          <w:rFonts w:cs="Arial"/>
          <w:szCs w:val="24"/>
        </w:rPr>
        <w:t xml:space="preserve">[15] </w:t>
      </w:r>
      <w:r w:rsidR="00567C86" w:rsidRPr="00A62DA0">
        <w:rPr>
          <w:rFonts w:cs="Arial"/>
          <w:szCs w:val="24"/>
        </w:rPr>
        <w:t xml:space="preserve">Bleay, S.M., Sears, V.G., </w:t>
      </w:r>
      <w:proofErr w:type="spellStart"/>
      <w:r w:rsidR="00567C86" w:rsidRPr="00A62DA0">
        <w:rPr>
          <w:rFonts w:cs="Arial"/>
          <w:szCs w:val="24"/>
        </w:rPr>
        <w:t>Downham</w:t>
      </w:r>
      <w:proofErr w:type="spellEnd"/>
      <w:r w:rsidR="00567C86" w:rsidRPr="00A62DA0">
        <w:rPr>
          <w:rFonts w:cs="Arial"/>
          <w:szCs w:val="24"/>
        </w:rPr>
        <w:t xml:space="preserve">, R., Bandey, H.L., Gibson, A.P., Bowman, V.J., Fitzgerald, L., </w:t>
      </w:r>
      <w:proofErr w:type="spellStart"/>
      <w:r w:rsidR="00567C86" w:rsidRPr="00A62DA0">
        <w:rPr>
          <w:rFonts w:cs="Arial"/>
          <w:szCs w:val="24"/>
        </w:rPr>
        <w:t>Ciuksza</w:t>
      </w:r>
      <w:proofErr w:type="spellEnd"/>
      <w:r w:rsidR="00567C86" w:rsidRPr="00A62DA0">
        <w:rPr>
          <w:rFonts w:cs="Arial"/>
          <w:szCs w:val="24"/>
        </w:rPr>
        <w:t xml:space="preserve">, T., </w:t>
      </w:r>
      <w:proofErr w:type="spellStart"/>
      <w:r w:rsidR="00567C86" w:rsidRPr="00A62DA0">
        <w:rPr>
          <w:rFonts w:cs="Arial"/>
          <w:szCs w:val="24"/>
        </w:rPr>
        <w:t>Ramadani</w:t>
      </w:r>
      <w:proofErr w:type="spellEnd"/>
      <w:r w:rsidR="00567C86" w:rsidRPr="00A62DA0">
        <w:rPr>
          <w:rFonts w:cs="Arial"/>
          <w:szCs w:val="24"/>
        </w:rPr>
        <w:t xml:space="preserve">, J., </w:t>
      </w:r>
      <w:proofErr w:type="spellStart"/>
      <w:r w:rsidR="00567C86" w:rsidRPr="00A62DA0">
        <w:rPr>
          <w:rFonts w:cs="Arial"/>
          <w:szCs w:val="24"/>
        </w:rPr>
        <w:t>Selway</w:t>
      </w:r>
      <w:proofErr w:type="spellEnd"/>
      <w:r w:rsidR="00567C86" w:rsidRPr="00A62DA0">
        <w:rPr>
          <w:rFonts w:cs="Arial"/>
          <w:szCs w:val="24"/>
        </w:rPr>
        <w:t xml:space="preserve">, C., 2017, </w:t>
      </w:r>
      <w:r w:rsidR="00567C86" w:rsidRPr="00A62DA0">
        <w:rPr>
          <w:rFonts w:cs="Arial"/>
          <w:i/>
          <w:szCs w:val="24"/>
        </w:rPr>
        <w:t>Fingerprint source book – version 2</w:t>
      </w:r>
      <w:r w:rsidR="00567C86" w:rsidRPr="00A62DA0">
        <w:rPr>
          <w:rFonts w:cs="Arial"/>
          <w:szCs w:val="24"/>
        </w:rPr>
        <w:t>. St Albans: Home Office - Centre for Applied Science and Technology.</w:t>
      </w:r>
    </w:p>
    <w:p w14:paraId="306D069B" w14:textId="0C26C05E" w:rsidR="00655E80" w:rsidRDefault="00BD1345" w:rsidP="00B55C82">
      <w:pPr>
        <w:spacing w:after="240" w:line="360" w:lineRule="auto"/>
        <w:rPr>
          <w:rFonts w:ascii="Arial" w:hAnsi="Arial" w:cs="Arial"/>
          <w:sz w:val="24"/>
          <w:szCs w:val="24"/>
        </w:rPr>
      </w:pPr>
      <w:r>
        <w:rPr>
          <w:rFonts w:ascii="Arial" w:hAnsi="Arial" w:cs="Arial"/>
          <w:sz w:val="24"/>
          <w:szCs w:val="24"/>
        </w:rPr>
        <w:t xml:space="preserve">[16] </w:t>
      </w:r>
      <w:proofErr w:type="spellStart"/>
      <w:r w:rsidR="00655E80" w:rsidRPr="00A62DA0">
        <w:rPr>
          <w:rFonts w:ascii="Arial" w:hAnsi="Arial" w:cs="Arial"/>
          <w:sz w:val="24"/>
          <w:szCs w:val="24"/>
        </w:rPr>
        <w:t>Ramotowski</w:t>
      </w:r>
      <w:proofErr w:type="spellEnd"/>
      <w:r w:rsidR="00655E80" w:rsidRPr="00A62DA0">
        <w:rPr>
          <w:rFonts w:ascii="Arial" w:hAnsi="Arial" w:cs="Arial"/>
          <w:sz w:val="24"/>
          <w:szCs w:val="24"/>
        </w:rPr>
        <w:t xml:space="preserve">, R.S., 2013a, Amino Acid Reagents. In: </w:t>
      </w:r>
      <w:proofErr w:type="spellStart"/>
      <w:r w:rsidR="00655E80" w:rsidRPr="00A62DA0">
        <w:rPr>
          <w:rFonts w:ascii="Arial" w:hAnsi="Arial" w:cs="Arial"/>
          <w:sz w:val="24"/>
          <w:szCs w:val="24"/>
        </w:rPr>
        <w:t>Ramotowski</w:t>
      </w:r>
      <w:proofErr w:type="spellEnd"/>
      <w:r w:rsidR="00655E80" w:rsidRPr="00A62DA0">
        <w:rPr>
          <w:rFonts w:ascii="Arial" w:hAnsi="Arial" w:cs="Arial"/>
          <w:sz w:val="24"/>
          <w:szCs w:val="24"/>
        </w:rPr>
        <w:t>, R.S., (</w:t>
      </w:r>
      <w:proofErr w:type="spellStart"/>
      <w:r w:rsidR="00655E80" w:rsidRPr="00A62DA0">
        <w:rPr>
          <w:rFonts w:ascii="Arial" w:hAnsi="Arial" w:cs="Arial"/>
          <w:sz w:val="24"/>
          <w:szCs w:val="24"/>
        </w:rPr>
        <w:t>ed</w:t>
      </w:r>
      <w:proofErr w:type="spellEnd"/>
      <w:r w:rsidR="00655E80" w:rsidRPr="00A62DA0">
        <w:rPr>
          <w:rFonts w:ascii="Arial" w:hAnsi="Arial" w:cs="Arial"/>
          <w:sz w:val="24"/>
          <w:szCs w:val="24"/>
        </w:rPr>
        <w:t xml:space="preserve">), 2013, </w:t>
      </w:r>
      <w:r w:rsidR="00655E80" w:rsidRPr="00A62DA0">
        <w:rPr>
          <w:rFonts w:ascii="Arial" w:hAnsi="Arial" w:cs="Arial"/>
          <w:i/>
          <w:sz w:val="24"/>
          <w:szCs w:val="24"/>
        </w:rPr>
        <w:t xml:space="preserve">Lee and </w:t>
      </w:r>
      <w:proofErr w:type="spellStart"/>
      <w:r w:rsidR="00655E80" w:rsidRPr="00A62DA0">
        <w:rPr>
          <w:rFonts w:ascii="Arial" w:hAnsi="Arial" w:cs="Arial"/>
          <w:i/>
          <w:sz w:val="24"/>
          <w:szCs w:val="24"/>
        </w:rPr>
        <w:t>Gaensslen’s</w:t>
      </w:r>
      <w:proofErr w:type="spellEnd"/>
      <w:r w:rsidR="00655E80" w:rsidRPr="00A62DA0">
        <w:rPr>
          <w:rFonts w:ascii="Arial" w:hAnsi="Arial" w:cs="Arial"/>
          <w:i/>
          <w:sz w:val="24"/>
          <w:szCs w:val="24"/>
        </w:rPr>
        <w:t xml:space="preserve"> Advances in Fingerprint Technology</w:t>
      </w:r>
      <w:r w:rsidR="00655E80" w:rsidRPr="00A62DA0">
        <w:rPr>
          <w:rFonts w:ascii="Arial" w:hAnsi="Arial" w:cs="Arial"/>
          <w:sz w:val="24"/>
          <w:szCs w:val="24"/>
        </w:rPr>
        <w:t>. 3</w:t>
      </w:r>
      <w:r w:rsidR="00655E80" w:rsidRPr="00A62DA0">
        <w:rPr>
          <w:rFonts w:ascii="Arial" w:hAnsi="Arial" w:cs="Arial"/>
          <w:sz w:val="24"/>
          <w:szCs w:val="24"/>
          <w:vertAlign w:val="superscript"/>
        </w:rPr>
        <w:t>rd</w:t>
      </w:r>
      <w:r w:rsidR="00655E80" w:rsidRPr="00A62DA0">
        <w:rPr>
          <w:rFonts w:ascii="Arial" w:hAnsi="Arial" w:cs="Arial"/>
          <w:sz w:val="24"/>
          <w:szCs w:val="24"/>
        </w:rPr>
        <w:t xml:space="preserve"> ed. Boca Raton: CRC Press. Ch. 2.</w:t>
      </w:r>
    </w:p>
    <w:p w14:paraId="23B4D0BB" w14:textId="02D0E922" w:rsidR="00772529" w:rsidRPr="00A62DA0" w:rsidRDefault="00BD1345" w:rsidP="00B55C82">
      <w:pPr>
        <w:spacing w:after="240" w:line="360" w:lineRule="auto"/>
        <w:rPr>
          <w:rFonts w:ascii="Arial" w:hAnsi="Arial" w:cs="Arial"/>
          <w:sz w:val="24"/>
          <w:szCs w:val="24"/>
        </w:rPr>
      </w:pPr>
      <w:r>
        <w:rPr>
          <w:rFonts w:ascii="Arial" w:hAnsi="Arial" w:cs="Arial"/>
          <w:sz w:val="24"/>
          <w:szCs w:val="24"/>
        </w:rPr>
        <w:t xml:space="preserve">[17] </w:t>
      </w:r>
      <w:r w:rsidR="00772529" w:rsidRPr="00A62DA0">
        <w:rPr>
          <w:rFonts w:ascii="Arial" w:hAnsi="Arial" w:cs="Arial"/>
          <w:sz w:val="24"/>
          <w:szCs w:val="24"/>
        </w:rPr>
        <w:t xml:space="preserve">Dawkins, J., 2019, (Unpublished results). The Development of latent </w:t>
      </w:r>
      <w:proofErr w:type="spellStart"/>
      <w:r w:rsidR="00772529" w:rsidRPr="00A62DA0">
        <w:rPr>
          <w:rFonts w:ascii="Arial" w:hAnsi="Arial" w:cs="Arial"/>
          <w:sz w:val="24"/>
          <w:szCs w:val="24"/>
        </w:rPr>
        <w:t>fingermarks</w:t>
      </w:r>
      <w:proofErr w:type="spellEnd"/>
      <w:r w:rsidR="00772529" w:rsidRPr="00A62DA0">
        <w:rPr>
          <w:rFonts w:ascii="Arial" w:hAnsi="Arial" w:cs="Arial"/>
          <w:sz w:val="24"/>
          <w:szCs w:val="24"/>
        </w:rPr>
        <w:t xml:space="preserve"> on painted walls. PhD Thesis</w:t>
      </w:r>
    </w:p>
    <w:p w14:paraId="40FE0D14" w14:textId="45750A73" w:rsidR="00655E80" w:rsidRDefault="00BD1345" w:rsidP="00B55C82">
      <w:pPr>
        <w:spacing w:after="240" w:line="360" w:lineRule="auto"/>
        <w:rPr>
          <w:rFonts w:ascii="Arial" w:hAnsi="Arial" w:cs="Arial"/>
          <w:i/>
          <w:sz w:val="24"/>
          <w:szCs w:val="24"/>
        </w:rPr>
      </w:pPr>
      <w:r>
        <w:rPr>
          <w:rFonts w:ascii="Arial" w:hAnsi="Arial" w:cs="Arial"/>
          <w:sz w:val="24"/>
          <w:szCs w:val="24"/>
        </w:rPr>
        <w:t xml:space="preserve">[18] </w:t>
      </w:r>
      <w:r w:rsidR="00655E80" w:rsidRPr="00A62DA0">
        <w:rPr>
          <w:rFonts w:ascii="Arial" w:hAnsi="Arial" w:cs="Arial"/>
          <w:sz w:val="24"/>
          <w:szCs w:val="24"/>
        </w:rPr>
        <w:t xml:space="preserve">Sears, V.G., Bleay, S.M., Bandey, H.L., and Bowman, V.J., 2012, </w:t>
      </w:r>
      <w:proofErr w:type="gramStart"/>
      <w:r w:rsidR="00655E80" w:rsidRPr="00A62DA0">
        <w:rPr>
          <w:rFonts w:ascii="Arial" w:hAnsi="Arial" w:cs="Arial"/>
          <w:sz w:val="24"/>
          <w:szCs w:val="24"/>
        </w:rPr>
        <w:t>A</w:t>
      </w:r>
      <w:proofErr w:type="gramEnd"/>
      <w:r w:rsidR="00655E80" w:rsidRPr="00A62DA0">
        <w:rPr>
          <w:rFonts w:ascii="Arial" w:hAnsi="Arial" w:cs="Arial"/>
          <w:sz w:val="24"/>
          <w:szCs w:val="24"/>
        </w:rPr>
        <w:t xml:space="preserve"> methodology for fingermark research. </w:t>
      </w:r>
      <w:r w:rsidR="00655E80" w:rsidRPr="00A62DA0">
        <w:rPr>
          <w:rFonts w:ascii="Arial" w:hAnsi="Arial" w:cs="Arial"/>
          <w:i/>
          <w:sz w:val="24"/>
          <w:szCs w:val="24"/>
        </w:rPr>
        <w:t>Science and Justice 52, 145-160.</w:t>
      </w:r>
    </w:p>
    <w:p w14:paraId="4E223DD0" w14:textId="77ED2D67" w:rsidR="00772529" w:rsidRDefault="00BD1345" w:rsidP="00772529">
      <w:pPr>
        <w:spacing w:line="360" w:lineRule="auto"/>
        <w:rPr>
          <w:rFonts w:ascii="Arial" w:hAnsi="Arial" w:cs="Arial"/>
          <w:sz w:val="24"/>
          <w:szCs w:val="24"/>
        </w:rPr>
      </w:pPr>
      <w:r>
        <w:rPr>
          <w:rFonts w:ascii="Arial" w:hAnsi="Arial" w:cs="Arial"/>
          <w:sz w:val="24"/>
          <w:szCs w:val="24"/>
        </w:rPr>
        <w:lastRenderedPageBreak/>
        <w:t xml:space="preserve">[19] </w:t>
      </w:r>
      <w:r w:rsidR="00772529" w:rsidRPr="00B5408A">
        <w:rPr>
          <w:rFonts w:ascii="Arial" w:hAnsi="Arial" w:cs="Arial"/>
          <w:sz w:val="24"/>
          <w:szCs w:val="24"/>
        </w:rPr>
        <w:t xml:space="preserve">International Fingerprint Research Group (IFRG), 2014, </w:t>
      </w:r>
      <w:r w:rsidR="00772529" w:rsidRPr="00B5408A">
        <w:rPr>
          <w:rFonts w:ascii="Arial" w:hAnsi="Arial" w:cs="Arial"/>
          <w:i/>
          <w:sz w:val="24"/>
          <w:szCs w:val="24"/>
        </w:rPr>
        <w:t xml:space="preserve">Guidelines for the assessment of </w:t>
      </w:r>
      <w:proofErr w:type="spellStart"/>
      <w:r w:rsidR="00772529" w:rsidRPr="00B5408A">
        <w:rPr>
          <w:rFonts w:ascii="Arial" w:hAnsi="Arial" w:cs="Arial"/>
          <w:i/>
          <w:sz w:val="24"/>
          <w:szCs w:val="24"/>
        </w:rPr>
        <w:t>fingermark</w:t>
      </w:r>
      <w:proofErr w:type="spellEnd"/>
      <w:r w:rsidR="00772529" w:rsidRPr="00B5408A">
        <w:rPr>
          <w:rFonts w:ascii="Arial" w:hAnsi="Arial" w:cs="Arial"/>
          <w:i/>
          <w:sz w:val="24"/>
          <w:szCs w:val="24"/>
        </w:rPr>
        <w:t xml:space="preserve"> detection techniques</w:t>
      </w:r>
      <w:r w:rsidR="00772529" w:rsidRPr="00B5408A">
        <w:rPr>
          <w:rFonts w:ascii="Arial" w:hAnsi="Arial" w:cs="Arial"/>
          <w:b/>
          <w:i/>
          <w:sz w:val="24"/>
          <w:szCs w:val="24"/>
        </w:rPr>
        <w:t xml:space="preserve"> </w:t>
      </w:r>
      <w:r w:rsidR="00772529" w:rsidRPr="00B5408A">
        <w:rPr>
          <w:rFonts w:ascii="Arial" w:hAnsi="Arial" w:cs="Arial"/>
          <w:sz w:val="24"/>
          <w:szCs w:val="24"/>
        </w:rPr>
        <w:t>[online].  Available at https://ips-labs.unil.ch/ifrg/wp-content/uploads/2014/06/IFRG-Research-Guidelines-v1-Jan-2014.pdf (accessed on 21/11/19).</w:t>
      </w:r>
    </w:p>
    <w:p w14:paraId="58F647E0" w14:textId="67430CDF" w:rsidR="00772529" w:rsidRPr="00A62DA0" w:rsidRDefault="00BD1345" w:rsidP="00772529">
      <w:pPr>
        <w:spacing w:line="360" w:lineRule="auto"/>
        <w:rPr>
          <w:rFonts w:ascii="Arial" w:hAnsi="Arial" w:cs="Arial"/>
          <w:b/>
          <w:i/>
          <w:sz w:val="24"/>
          <w:szCs w:val="24"/>
        </w:rPr>
      </w:pPr>
      <w:r>
        <w:rPr>
          <w:rFonts w:ascii="Arial" w:hAnsi="Arial" w:cs="Arial"/>
          <w:sz w:val="24"/>
          <w:szCs w:val="24"/>
        </w:rPr>
        <w:t xml:space="preserve">[20] </w:t>
      </w:r>
      <w:r w:rsidR="00EE76AD">
        <w:rPr>
          <w:rFonts w:ascii="Arial" w:hAnsi="Arial" w:cs="Arial"/>
          <w:sz w:val="24"/>
          <w:szCs w:val="24"/>
        </w:rPr>
        <w:t>Bandey</w:t>
      </w:r>
      <w:r w:rsidR="007201B3">
        <w:rPr>
          <w:rFonts w:ascii="Arial" w:hAnsi="Arial" w:cs="Arial"/>
          <w:sz w:val="24"/>
          <w:szCs w:val="24"/>
        </w:rPr>
        <w:t xml:space="preserve">, H. L. </w:t>
      </w:r>
      <w:r w:rsidR="00EE76AD">
        <w:rPr>
          <w:rFonts w:ascii="Arial" w:hAnsi="Arial" w:cs="Arial"/>
          <w:sz w:val="24"/>
          <w:szCs w:val="24"/>
        </w:rPr>
        <w:t>and Gibson</w:t>
      </w:r>
      <w:r w:rsidR="007201B3">
        <w:rPr>
          <w:rFonts w:ascii="Arial" w:hAnsi="Arial" w:cs="Arial"/>
          <w:sz w:val="24"/>
          <w:szCs w:val="24"/>
        </w:rPr>
        <w:t xml:space="preserve"> A. P. 2006, The Powders Process, Study 2. Evaluation of Fingerprint Powders on Smooth Surfaces. Home Office Science and Development Branch Fingerprint Development and Imaging Newsletter. Publication No 08/06.</w:t>
      </w:r>
    </w:p>
    <w:p w14:paraId="32A0D8BB" w14:textId="260A532E" w:rsidR="00655E80" w:rsidRPr="00A62DA0" w:rsidRDefault="00BD1345" w:rsidP="00B55C82">
      <w:pPr>
        <w:shd w:val="clear" w:color="auto" w:fill="FFFFFF"/>
        <w:spacing w:after="240" w:line="360" w:lineRule="auto"/>
        <w:rPr>
          <w:rFonts w:ascii="Arial" w:hAnsi="Arial" w:cs="Arial"/>
          <w:i/>
          <w:sz w:val="24"/>
          <w:szCs w:val="24"/>
        </w:rPr>
      </w:pPr>
      <w:r>
        <w:rPr>
          <w:rFonts w:ascii="Arial" w:hAnsi="Arial" w:cs="Arial"/>
          <w:sz w:val="24"/>
          <w:szCs w:val="24"/>
        </w:rPr>
        <w:t xml:space="preserve">[21] </w:t>
      </w:r>
      <w:r w:rsidR="00655E80" w:rsidRPr="00A62DA0">
        <w:rPr>
          <w:rFonts w:ascii="Arial" w:hAnsi="Arial" w:cs="Arial"/>
          <w:sz w:val="24"/>
          <w:szCs w:val="24"/>
        </w:rPr>
        <w:t xml:space="preserve">Ramminger, U., Nickel, U., and </w:t>
      </w:r>
      <w:proofErr w:type="spellStart"/>
      <w:r w:rsidR="00655E80" w:rsidRPr="00A62DA0">
        <w:rPr>
          <w:rFonts w:ascii="Arial" w:hAnsi="Arial" w:cs="Arial"/>
          <w:sz w:val="24"/>
          <w:szCs w:val="24"/>
        </w:rPr>
        <w:t>Geide</w:t>
      </w:r>
      <w:proofErr w:type="spellEnd"/>
      <w:r w:rsidR="00655E80" w:rsidRPr="00A62DA0">
        <w:rPr>
          <w:rFonts w:ascii="Arial" w:hAnsi="Arial" w:cs="Arial"/>
          <w:sz w:val="24"/>
          <w:szCs w:val="24"/>
        </w:rPr>
        <w:t xml:space="preserve">, B., 2001, Enhancement of insufficient dye-formation in the ninhydrin reaction by a suitable post treatment process. </w:t>
      </w:r>
      <w:r w:rsidR="00655E80" w:rsidRPr="00A62DA0">
        <w:rPr>
          <w:rFonts w:ascii="Arial" w:hAnsi="Arial" w:cs="Arial"/>
          <w:i/>
          <w:sz w:val="24"/>
          <w:szCs w:val="24"/>
        </w:rPr>
        <w:t>Journal of Forensic Sciences, 46 (2), 288-293.</w:t>
      </w:r>
      <w:hyperlink r:id="rId10" w:anchor="comments" w:history="1">
        <w:r w:rsidR="00655E80" w:rsidRPr="00A62DA0">
          <w:rPr>
            <w:rFonts w:ascii="Arial" w:hAnsi="Arial" w:cs="Arial"/>
            <w:i/>
            <w:vanish/>
            <w:sz w:val="24"/>
            <w:szCs w:val="24"/>
          </w:rPr>
          <w:t>See comment in PubMed Commons below</w:t>
        </w:r>
      </w:hyperlink>
    </w:p>
    <w:p w14:paraId="30EA382C" w14:textId="5A64F3D6" w:rsidR="006F5D74" w:rsidRPr="00A62DA0" w:rsidRDefault="00BD1345" w:rsidP="00B55C82">
      <w:pPr>
        <w:pStyle w:val="NoSpacing"/>
        <w:spacing w:after="240" w:line="360" w:lineRule="auto"/>
        <w:rPr>
          <w:rFonts w:cs="Arial"/>
          <w:i/>
          <w:szCs w:val="24"/>
        </w:rPr>
      </w:pPr>
      <w:r>
        <w:rPr>
          <w:rFonts w:cs="Arial"/>
          <w:szCs w:val="24"/>
        </w:rPr>
        <w:t xml:space="preserve">[22] </w:t>
      </w:r>
      <w:proofErr w:type="spellStart"/>
      <w:r w:rsidR="006F5D74" w:rsidRPr="00A62DA0">
        <w:rPr>
          <w:rFonts w:cs="Arial"/>
          <w:szCs w:val="24"/>
        </w:rPr>
        <w:t>Spindler</w:t>
      </w:r>
      <w:proofErr w:type="spellEnd"/>
      <w:r w:rsidR="006F5D74" w:rsidRPr="00A62DA0">
        <w:rPr>
          <w:rFonts w:cs="Arial"/>
          <w:szCs w:val="24"/>
        </w:rPr>
        <w:t xml:space="preserve">, X., </w:t>
      </w:r>
      <w:proofErr w:type="spellStart"/>
      <w:r w:rsidR="006F5D74" w:rsidRPr="00A62DA0">
        <w:rPr>
          <w:rFonts w:cs="Arial"/>
          <w:szCs w:val="24"/>
        </w:rPr>
        <w:t>Shimmon</w:t>
      </w:r>
      <w:proofErr w:type="spellEnd"/>
      <w:r w:rsidR="006F5D74" w:rsidRPr="00A62DA0">
        <w:rPr>
          <w:rFonts w:cs="Arial"/>
          <w:szCs w:val="24"/>
        </w:rPr>
        <w:t xml:space="preserve">, R., Roux, C., Lennard, C., 2011, The effect of zinc chloride, humidity and the substrate on the reaction of 1,2-Indanedione-zinc with amino acids in latent fingermark secretions. </w:t>
      </w:r>
      <w:r w:rsidR="006F5D74" w:rsidRPr="00A62DA0">
        <w:rPr>
          <w:rFonts w:cs="Arial"/>
          <w:i/>
          <w:szCs w:val="24"/>
        </w:rPr>
        <w:t>Forensic Science International, 212, 150-157.</w:t>
      </w:r>
    </w:p>
    <w:p w14:paraId="55C4E7CC" w14:textId="0616F47C" w:rsidR="006F5D74" w:rsidRPr="00A62DA0" w:rsidRDefault="00BD1345" w:rsidP="00B55C82">
      <w:pPr>
        <w:spacing w:after="240" w:line="360" w:lineRule="auto"/>
        <w:rPr>
          <w:rFonts w:ascii="Arial" w:hAnsi="Arial" w:cs="Arial"/>
          <w:i/>
          <w:sz w:val="24"/>
          <w:szCs w:val="24"/>
        </w:rPr>
      </w:pPr>
      <w:r>
        <w:rPr>
          <w:rFonts w:ascii="Arial" w:hAnsi="Arial" w:cs="Arial"/>
          <w:sz w:val="24"/>
          <w:szCs w:val="24"/>
        </w:rPr>
        <w:t xml:space="preserve">[23] </w:t>
      </w:r>
      <w:proofErr w:type="spellStart"/>
      <w:r w:rsidR="006F5D74" w:rsidRPr="00A62DA0">
        <w:rPr>
          <w:rFonts w:ascii="Arial" w:hAnsi="Arial" w:cs="Arial"/>
          <w:sz w:val="24"/>
          <w:szCs w:val="24"/>
        </w:rPr>
        <w:t>Nicolasora</w:t>
      </w:r>
      <w:proofErr w:type="spellEnd"/>
      <w:r w:rsidR="006F5D74" w:rsidRPr="00A62DA0">
        <w:rPr>
          <w:rFonts w:ascii="Arial" w:hAnsi="Arial" w:cs="Arial"/>
          <w:sz w:val="24"/>
          <w:szCs w:val="24"/>
        </w:rPr>
        <w:t xml:space="preserve">, N., </w:t>
      </w:r>
      <w:proofErr w:type="spellStart"/>
      <w:r w:rsidR="006F5D74" w:rsidRPr="00A62DA0">
        <w:rPr>
          <w:rFonts w:ascii="Arial" w:hAnsi="Arial" w:cs="Arial"/>
          <w:sz w:val="24"/>
          <w:szCs w:val="24"/>
        </w:rPr>
        <w:t>Downham</w:t>
      </w:r>
      <w:proofErr w:type="spellEnd"/>
      <w:r w:rsidR="006F5D74" w:rsidRPr="00A62DA0">
        <w:rPr>
          <w:rFonts w:ascii="Arial" w:hAnsi="Arial" w:cs="Arial"/>
          <w:sz w:val="24"/>
          <w:szCs w:val="24"/>
        </w:rPr>
        <w:t xml:space="preserve">, R., Dyer, R.M., Hussey, L., Luscombe, A., Sears, V., 2018, </w:t>
      </w:r>
      <w:proofErr w:type="gramStart"/>
      <w:r w:rsidR="006F5D74" w:rsidRPr="00A62DA0">
        <w:rPr>
          <w:rFonts w:ascii="Arial" w:hAnsi="Arial" w:cs="Arial"/>
          <w:sz w:val="24"/>
          <w:szCs w:val="24"/>
        </w:rPr>
        <w:t>A</w:t>
      </w:r>
      <w:proofErr w:type="gramEnd"/>
      <w:r w:rsidR="006F5D74" w:rsidRPr="00A62DA0">
        <w:rPr>
          <w:rFonts w:ascii="Arial" w:hAnsi="Arial" w:cs="Arial"/>
          <w:sz w:val="24"/>
          <w:szCs w:val="24"/>
        </w:rPr>
        <w:t xml:space="preserve"> validation study of the 1</w:t>
      </w:r>
      <w:r w:rsidRPr="00A62DA0">
        <w:rPr>
          <w:rFonts w:ascii="Arial" w:hAnsi="Arial" w:cs="Arial"/>
          <w:sz w:val="24"/>
          <w:szCs w:val="24"/>
        </w:rPr>
        <w:t>, 2</w:t>
      </w:r>
      <w:r w:rsidR="006F5D74" w:rsidRPr="00A62DA0">
        <w:rPr>
          <w:rFonts w:ascii="Arial" w:hAnsi="Arial" w:cs="Arial"/>
          <w:sz w:val="24"/>
          <w:szCs w:val="24"/>
        </w:rPr>
        <w:t xml:space="preserve">-indandione reagent for operational use in the UK: Part 2 - Optimization of processing conditions. </w:t>
      </w:r>
      <w:hyperlink r:id="rId11" w:tooltip="Forensic science international." w:history="1">
        <w:r w:rsidR="006F5D74" w:rsidRPr="00A62DA0">
          <w:rPr>
            <w:rStyle w:val="Hyperlink"/>
            <w:rFonts w:ascii="Arial" w:hAnsi="Arial" w:cs="Arial"/>
            <w:i/>
            <w:color w:val="auto"/>
            <w:sz w:val="24"/>
            <w:szCs w:val="24"/>
          </w:rPr>
          <w:t>Forensic Science International</w:t>
        </w:r>
      </w:hyperlink>
      <w:r w:rsidR="006F5D74" w:rsidRPr="00A62DA0">
        <w:rPr>
          <w:rFonts w:ascii="Arial" w:hAnsi="Arial" w:cs="Arial"/>
          <w:i/>
          <w:sz w:val="24"/>
          <w:szCs w:val="24"/>
        </w:rPr>
        <w:t>, 288, 266-277.</w:t>
      </w:r>
    </w:p>
    <w:p w14:paraId="7F084B63" w14:textId="094A273D" w:rsidR="006F5D74" w:rsidRPr="00A62DA0" w:rsidRDefault="00BD1345" w:rsidP="00B55C82">
      <w:pPr>
        <w:pStyle w:val="NoSpacing"/>
        <w:spacing w:after="240" w:line="360" w:lineRule="auto"/>
        <w:rPr>
          <w:rFonts w:cs="Arial"/>
          <w:szCs w:val="24"/>
        </w:rPr>
      </w:pPr>
      <w:r>
        <w:rPr>
          <w:rFonts w:cs="Arial"/>
          <w:szCs w:val="24"/>
        </w:rPr>
        <w:t xml:space="preserve">[24] </w:t>
      </w:r>
      <w:proofErr w:type="spellStart"/>
      <w:r w:rsidR="006F5D74" w:rsidRPr="00A62DA0">
        <w:rPr>
          <w:rFonts w:cs="Arial"/>
          <w:szCs w:val="24"/>
        </w:rPr>
        <w:t>Champod</w:t>
      </w:r>
      <w:proofErr w:type="spellEnd"/>
      <w:r w:rsidR="006F5D74" w:rsidRPr="00A62DA0">
        <w:rPr>
          <w:rFonts w:cs="Arial"/>
          <w:szCs w:val="24"/>
        </w:rPr>
        <w:t xml:space="preserve">, C., Lennard, C., Margot, P., </w:t>
      </w:r>
      <w:proofErr w:type="spellStart"/>
      <w:r w:rsidR="006F5D74" w:rsidRPr="00A62DA0">
        <w:rPr>
          <w:rFonts w:cs="Arial"/>
          <w:szCs w:val="24"/>
        </w:rPr>
        <w:t>Stoilovic</w:t>
      </w:r>
      <w:proofErr w:type="spellEnd"/>
      <w:r w:rsidR="006F5D74" w:rsidRPr="00A62DA0">
        <w:rPr>
          <w:rFonts w:cs="Arial"/>
          <w:szCs w:val="24"/>
        </w:rPr>
        <w:t xml:space="preserve">, M., 2004, </w:t>
      </w:r>
      <w:r w:rsidR="006F5D74" w:rsidRPr="00A62DA0">
        <w:rPr>
          <w:rFonts w:cs="Arial"/>
          <w:i/>
          <w:szCs w:val="24"/>
        </w:rPr>
        <w:t>Fingerprints and other ridge skin impressions.</w:t>
      </w:r>
      <w:r w:rsidR="006F5D74" w:rsidRPr="00A62DA0">
        <w:rPr>
          <w:rFonts w:cs="Arial"/>
          <w:szCs w:val="24"/>
        </w:rPr>
        <w:t xml:space="preserve"> Boca Raton: CRC Press.</w:t>
      </w:r>
    </w:p>
    <w:p w14:paraId="5C35CCDE" w14:textId="65675C7B" w:rsidR="006F5D74" w:rsidRPr="00A62DA0" w:rsidRDefault="00BD1345" w:rsidP="00B55C82">
      <w:pPr>
        <w:spacing w:after="240" w:line="360" w:lineRule="auto"/>
        <w:rPr>
          <w:rFonts w:ascii="Arial" w:hAnsi="Arial" w:cs="Arial"/>
          <w:sz w:val="24"/>
          <w:szCs w:val="24"/>
        </w:rPr>
      </w:pPr>
      <w:r>
        <w:rPr>
          <w:rFonts w:ascii="Arial" w:hAnsi="Arial" w:cs="Arial"/>
          <w:sz w:val="24"/>
          <w:szCs w:val="24"/>
        </w:rPr>
        <w:t xml:space="preserve">[25] </w:t>
      </w:r>
      <w:r w:rsidR="006F5D74" w:rsidRPr="00A62DA0">
        <w:rPr>
          <w:rFonts w:ascii="Arial" w:hAnsi="Arial" w:cs="Arial"/>
          <w:sz w:val="24"/>
          <w:szCs w:val="24"/>
        </w:rPr>
        <w:t xml:space="preserve">Hansen, D.B. and </w:t>
      </w:r>
      <w:proofErr w:type="spellStart"/>
      <w:r w:rsidR="006F5D74" w:rsidRPr="00A62DA0">
        <w:rPr>
          <w:rFonts w:ascii="Arial" w:hAnsi="Arial" w:cs="Arial"/>
          <w:sz w:val="24"/>
          <w:szCs w:val="24"/>
        </w:rPr>
        <w:t>Joullié</w:t>
      </w:r>
      <w:proofErr w:type="spellEnd"/>
      <w:r w:rsidR="006F5D74" w:rsidRPr="00A62DA0">
        <w:rPr>
          <w:rFonts w:ascii="Arial" w:hAnsi="Arial" w:cs="Arial"/>
          <w:sz w:val="24"/>
          <w:szCs w:val="24"/>
        </w:rPr>
        <w:t xml:space="preserve">, M.M., 2005, </w:t>
      </w:r>
      <w:proofErr w:type="gramStart"/>
      <w:r w:rsidR="006F5D74" w:rsidRPr="00A62DA0">
        <w:rPr>
          <w:rFonts w:ascii="Arial" w:hAnsi="Arial" w:cs="Arial"/>
          <w:iCs/>
          <w:sz w:val="24"/>
          <w:szCs w:val="24"/>
        </w:rPr>
        <w:t>The</w:t>
      </w:r>
      <w:proofErr w:type="gramEnd"/>
      <w:r w:rsidR="006F5D74" w:rsidRPr="00A62DA0">
        <w:rPr>
          <w:rFonts w:ascii="Arial" w:hAnsi="Arial" w:cs="Arial"/>
          <w:iCs/>
          <w:sz w:val="24"/>
          <w:szCs w:val="24"/>
        </w:rPr>
        <w:t xml:space="preserve"> development of novel ninhydrin analogues</w:t>
      </w:r>
      <w:r w:rsidR="006F5D74" w:rsidRPr="00A62DA0">
        <w:rPr>
          <w:rFonts w:ascii="Arial" w:hAnsi="Arial" w:cs="Arial"/>
          <w:i/>
          <w:iCs/>
          <w:sz w:val="24"/>
          <w:szCs w:val="24"/>
        </w:rPr>
        <w:t xml:space="preserve">. </w:t>
      </w:r>
      <w:r w:rsidR="006F5D74" w:rsidRPr="00A62DA0">
        <w:rPr>
          <w:rFonts w:ascii="Arial" w:hAnsi="Arial" w:cs="Arial"/>
          <w:i/>
          <w:sz w:val="24"/>
          <w:szCs w:val="24"/>
        </w:rPr>
        <w:t>Chemical Society Reviews, 34 (5), 408-17.</w:t>
      </w:r>
    </w:p>
    <w:p w14:paraId="69A78F6A" w14:textId="735ACF82" w:rsidR="006F5D74" w:rsidRPr="00A62DA0" w:rsidRDefault="00BD1345" w:rsidP="006F5D74">
      <w:pPr>
        <w:spacing w:after="240" w:line="360" w:lineRule="auto"/>
        <w:ind w:left="720" w:hanging="720"/>
        <w:rPr>
          <w:rFonts w:ascii="Arial" w:hAnsi="Arial" w:cs="Arial"/>
          <w:sz w:val="24"/>
          <w:szCs w:val="24"/>
        </w:rPr>
      </w:pPr>
      <w:r>
        <w:rPr>
          <w:rFonts w:ascii="Arial" w:hAnsi="Arial" w:cs="Arial"/>
          <w:sz w:val="24"/>
          <w:szCs w:val="24"/>
        </w:rPr>
        <w:t xml:space="preserve">[26] </w:t>
      </w:r>
      <w:proofErr w:type="spellStart"/>
      <w:r w:rsidR="006F5D74" w:rsidRPr="00A62DA0">
        <w:rPr>
          <w:rFonts w:ascii="Arial" w:hAnsi="Arial" w:cs="Arial"/>
          <w:sz w:val="24"/>
          <w:szCs w:val="24"/>
        </w:rPr>
        <w:t>Daluz</w:t>
      </w:r>
      <w:proofErr w:type="spellEnd"/>
      <w:r w:rsidR="006F5D74" w:rsidRPr="00A62DA0">
        <w:rPr>
          <w:rFonts w:ascii="Arial" w:hAnsi="Arial" w:cs="Arial"/>
          <w:sz w:val="24"/>
          <w:szCs w:val="24"/>
        </w:rPr>
        <w:t xml:space="preserve">, H.M., 2015, </w:t>
      </w:r>
      <w:r w:rsidR="006F5D74" w:rsidRPr="00A62DA0">
        <w:rPr>
          <w:rFonts w:ascii="Arial" w:hAnsi="Arial" w:cs="Arial"/>
          <w:i/>
          <w:sz w:val="24"/>
          <w:szCs w:val="24"/>
        </w:rPr>
        <w:t>Fundamentals of fingerprint analysis</w:t>
      </w:r>
      <w:r w:rsidR="006F5D74" w:rsidRPr="00A62DA0">
        <w:rPr>
          <w:rFonts w:ascii="Arial" w:hAnsi="Arial" w:cs="Arial"/>
          <w:sz w:val="24"/>
          <w:szCs w:val="24"/>
        </w:rPr>
        <w:t>. Boca Raton: CRC Press.</w:t>
      </w:r>
    </w:p>
    <w:p w14:paraId="214D7E86" w14:textId="458280C1" w:rsidR="006F5D74" w:rsidRDefault="00BD1345" w:rsidP="00B55C82">
      <w:pPr>
        <w:pStyle w:val="NoSpacing"/>
        <w:spacing w:after="240" w:line="360" w:lineRule="auto"/>
        <w:rPr>
          <w:rFonts w:cs="Arial"/>
          <w:szCs w:val="24"/>
        </w:rPr>
      </w:pPr>
      <w:r>
        <w:rPr>
          <w:rFonts w:cs="Arial"/>
          <w:szCs w:val="24"/>
        </w:rPr>
        <w:t xml:space="preserve">[27] </w:t>
      </w:r>
      <w:r w:rsidR="006F5D74" w:rsidRPr="00A62DA0">
        <w:rPr>
          <w:rFonts w:cs="Arial"/>
          <w:szCs w:val="24"/>
        </w:rPr>
        <w:t xml:space="preserve">Braun, J.H., 1995, White pigments. In: </w:t>
      </w:r>
      <w:proofErr w:type="spellStart"/>
      <w:r w:rsidR="006F5D74" w:rsidRPr="00A62DA0">
        <w:rPr>
          <w:rFonts w:cs="Arial"/>
          <w:szCs w:val="24"/>
        </w:rPr>
        <w:t>Koleske</w:t>
      </w:r>
      <w:proofErr w:type="spellEnd"/>
      <w:r w:rsidR="006F5D74" w:rsidRPr="00A62DA0">
        <w:rPr>
          <w:rFonts w:cs="Arial"/>
          <w:szCs w:val="24"/>
        </w:rPr>
        <w:t>, J.V. (</w:t>
      </w:r>
      <w:proofErr w:type="spellStart"/>
      <w:r w:rsidR="006F5D74" w:rsidRPr="00A62DA0">
        <w:rPr>
          <w:rFonts w:cs="Arial"/>
          <w:szCs w:val="24"/>
        </w:rPr>
        <w:t>ed</w:t>
      </w:r>
      <w:proofErr w:type="spellEnd"/>
      <w:r w:rsidR="006F5D74" w:rsidRPr="00A62DA0">
        <w:rPr>
          <w:rFonts w:cs="Arial"/>
          <w:szCs w:val="24"/>
        </w:rPr>
        <w:t xml:space="preserve">), 1995, </w:t>
      </w:r>
      <w:r w:rsidR="006F5D74" w:rsidRPr="00A62DA0">
        <w:rPr>
          <w:rFonts w:cs="Arial"/>
          <w:i/>
          <w:szCs w:val="24"/>
        </w:rPr>
        <w:t>Paint and coating testing manual. 14</w:t>
      </w:r>
      <w:r w:rsidR="006F5D74" w:rsidRPr="00A62DA0">
        <w:rPr>
          <w:rFonts w:cs="Arial"/>
          <w:i/>
          <w:szCs w:val="24"/>
          <w:vertAlign w:val="superscript"/>
        </w:rPr>
        <w:t>th</w:t>
      </w:r>
      <w:r w:rsidR="006F5D74" w:rsidRPr="00A62DA0">
        <w:rPr>
          <w:rFonts w:cs="Arial"/>
          <w:i/>
          <w:szCs w:val="24"/>
        </w:rPr>
        <w:t xml:space="preserve"> ed.</w:t>
      </w:r>
      <w:r w:rsidR="006F5D74" w:rsidRPr="00A62DA0">
        <w:rPr>
          <w:rFonts w:cs="Arial"/>
          <w:b/>
          <w:i/>
          <w:szCs w:val="24"/>
        </w:rPr>
        <w:t xml:space="preserve"> </w:t>
      </w:r>
      <w:r w:rsidR="006F5D74" w:rsidRPr="00A62DA0">
        <w:rPr>
          <w:rFonts w:cs="Arial"/>
          <w:szCs w:val="24"/>
        </w:rPr>
        <w:t xml:space="preserve">Philadelphia: American Society for Testing &amp; Materials. </w:t>
      </w:r>
      <w:proofErr w:type="spellStart"/>
      <w:r w:rsidR="006F5D74" w:rsidRPr="00A62DA0">
        <w:rPr>
          <w:rFonts w:cs="Arial"/>
          <w:szCs w:val="24"/>
        </w:rPr>
        <w:t>Ch</w:t>
      </w:r>
      <w:proofErr w:type="spellEnd"/>
      <w:r w:rsidR="006F5D74" w:rsidRPr="00A62DA0">
        <w:rPr>
          <w:rFonts w:cs="Arial"/>
          <w:szCs w:val="24"/>
        </w:rPr>
        <w:t xml:space="preserve"> 19.</w:t>
      </w:r>
    </w:p>
    <w:p w14:paraId="3B6E5E99" w14:textId="3F822DC7" w:rsidR="006F5D74" w:rsidRPr="00A62DA0" w:rsidRDefault="00BD1345" w:rsidP="00B55C82">
      <w:pPr>
        <w:spacing w:after="240" w:line="360" w:lineRule="auto"/>
        <w:rPr>
          <w:rFonts w:ascii="Arial" w:hAnsi="Arial" w:cs="Arial"/>
          <w:sz w:val="24"/>
          <w:szCs w:val="24"/>
        </w:rPr>
      </w:pPr>
      <w:r>
        <w:rPr>
          <w:rFonts w:ascii="Arial" w:hAnsi="Arial" w:cs="Arial"/>
          <w:sz w:val="24"/>
          <w:szCs w:val="24"/>
        </w:rPr>
        <w:lastRenderedPageBreak/>
        <w:t xml:space="preserve">[28] </w:t>
      </w:r>
      <w:r w:rsidR="006F5D74" w:rsidRPr="00A62DA0">
        <w:rPr>
          <w:rFonts w:ascii="Arial" w:hAnsi="Arial" w:cs="Arial"/>
          <w:sz w:val="24"/>
          <w:szCs w:val="24"/>
        </w:rPr>
        <w:t>Ryland, S.G.,</w:t>
      </w:r>
      <w:r w:rsidR="009E6443" w:rsidRPr="00A62DA0">
        <w:rPr>
          <w:rFonts w:ascii="Arial" w:hAnsi="Arial" w:cs="Arial"/>
          <w:sz w:val="24"/>
          <w:szCs w:val="24"/>
        </w:rPr>
        <w:t xml:space="preserve"> and Suzuki, E.M., 2012, Analysis</w:t>
      </w:r>
      <w:r w:rsidR="006F5D74" w:rsidRPr="00A62DA0">
        <w:rPr>
          <w:rFonts w:ascii="Arial" w:hAnsi="Arial" w:cs="Arial"/>
          <w:sz w:val="24"/>
          <w:szCs w:val="24"/>
        </w:rPr>
        <w:t xml:space="preserve"> of paint evidence. In: </w:t>
      </w:r>
      <w:proofErr w:type="spellStart"/>
      <w:r w:rsidR="006F5D74" w:rsidRPr="00A62DA0">
        <w:rPr>
          <w:rFonts w:ascii="Arial" w:hAnsi="Arial" w:cs="Arial"/>
          <w:sz w:val="24"/>
          <w:szCs w:val="24"/>
        </w:rPr>
        <w:t>Kobilinsky</w:t>
      </w:r>
      <w:proofErr w:type="spellEnd"/>
      <w:r w:rsidR="006F5D74" w:rsidRPr="00A62DA0">
        <w:rPr>
          <w:rFonts w:ascii="Arial" w:hAnsi="Arial" w:cs="Arial"/>
          <w:sz w:val="24"/>
          <w:szCs w:val="24"/>
        </w:rPr>
        <w:t>, L., (</w:t>
      </w:r>
      <w:proofErr w:type="spellStart"/>
      <w:r w:rsidR="006F5D74" w:rsidRPr="00A62DA0">
        <w:rPr>
          <w:rFonts w:ascii="Arial" w:hAnsi="Arial" w:cs="Arial"/>
          <w:sz w:val="24"/>
          <w:szCs w:val="24"/>
        </w:rPr>
        <w:t>ed</w:t>
      </w:r>
      <w:proofErr w:type="spellEnd"/>
      <w:r w:rsidR="006F5D74" w:rsidRPr="00A62DA0">
        <w:rPr>
          <w:rFonts w:ascii="Arial" w:hAnsi="Arial" w:cs="Arial"/>
          <w:sz w:val="24"/>
          <w:szCs w:val="24"/>
        </w:rPr>
        <w:t xml:space="preserve">), 2012, </w:t>
      </w:r>
      <w:r w:rsidR="006F5D74" w:rsidRPr="00A62DA0">
        <w:rPr>
          <w:rFonts w:ascii="Arial" w:hAnsi="Arial" w:cs="Arial"/>
          <w:i/>
          <w:sz w:val="24"/>
          <w:szCs w:val="24"/>
        </w:rPr>
        <w:t>Forensic chemistry handbook</w:t>
      </w:r>
      <w:r w:rsidR="006F5D74" w:rsidRPr="00A62DA0">
        <w:rPr>
          <w:rFonts w:ascii="Arial" w:hAnsi="Arial" w:cs="Arial"/>
          <w:sz w:val="24"/>
          <w:szCs w:val="24"/>
        </w:rPr>
        <w:t>. Hoboken, John Wiley and Sons. Ch. 5.</w:t>
      </w:r>
    </w:p>
    <w:p w14:paraId="23ED3A87" w14:textId="18ED7D94" w:rsidR="000C157D" w:rsidRPr="00A62DA0" w:rsidRDefault="00BD1345" w:rsidP="00B55C82">
      <w:pPr>
        <w:pStyle w:val="NoSpacing"/>
        <w:spacing w:after="240" w:line="360" w:lineRule="auto"/>
        <w:rPr>
          <w:rFonts w:cs="Arial"/>
          <w:szCs w:val="24"/>
        </w:rPr>
      </w:pPr>
      <w:r>
        <w:rPr>
          <w:rFonts w:cs="Arial"/>
          <w:szCs w:val="24"/>
        </w:rPr>
        <w:t xml:space="preserve">[29] </w:t>
      </w:r>
      <w:r w:rsidR="00EB744B" w:rsidRPr="00A62DA0">
        <w:rPr>
          <w:rFonts w:cs="Arial"/>
          <w:szCs w:val="24"/>
        </w:rPr>
        <w:t xml:space="preserve">Bender, L., 2013, Architectural paint (Volume 2): In Siegel, J.A., and </w:t>
      </w:r>
      <w:proofErr w:type="spellStart"/>
      <w:r w:rsidR="00EB744B" w:rsidRPr="00A62DA0">
        <w:rPr>
          <w:rFonts w:cs="Arial"/>
          <w:szCs w:val="24"/>
        </w:rPr>
        <w:t>Saukko</w:t>
      </w:r>
      <w:proofErr w:type="spellEnd"/>
      <w:r w:rsidR="00EB744B" w:rsidRPr="00A62DA0">
        <w:rPr>
          <w:rFonts w:cs="Arial"/>
          <w:szCs w:val="24"/>
        </w:rPr>
        <w:t>, P.J., (</w:t>
      </w:r>
      <w:proofErr w:type="spellStart"/>
      <w:proofErr w:type="gramStart"/>
      <w:r w:rsidR="00EB744B" w:rsidRPr="00A62DA0">
        <w:rPr>
          <w:rFonts w:cs="Arial"/>
          <w:szCs w:val="24"/>
        </w:rPr>
        <w:t>eds</w:t>
      </w:r>
      <w:proofErr w:type="spellEnd"/>
      <w:proofErr w:type="gramEnd"/>
      <w:r w:rsidR="00EB744B" w:rsidRPr="00A62DA0">
        <w:rPr>
          <w:rFonts w:cs="Arial"/>
          <w:szCs w:val="24"/>
        </w:rPr>
        <w:t xml:space="preserve">), 2013, </w:t>
      </w:r>
      <w:r w:rsidR="00EB744B" w:rsidRPr="00A62DA0">
        <w:rPr>
          <w:rFonts w:cs="Arial"/>
          <w:i/>
          <w:szCs w:val="24"/>
        </w:rPr>
        <w:t xml:space="preserve">Encyclopaedia of forensic sciences. </w:t>
      </w:r>
      <w:r w:rsidR="00EB744B" w:rsidRPr="00A62DA0">
        <w:rPr>
          <w:rFonts w:cs="Arial"/>
          <w:szCs w:val="24"/>
        </w:rPr>
        <w:t>2</w:t>
      </w:r>
      <w:r w:rsidR="00EB744B" w:rsidRPr="00A62DA0">
        <w:rPr>
          <w:rFonts w:cs="Arial"/>
          <w:szCs w:val="24"/>
          <w:vertAlign w:val="superscript"/>
        </w:rPr>
        <w:t>nd</w:t>
      </w:r>
      <w:r w:rsidR="00EB744B" w:rsidRPr="00A62DA0">
        <w:rPr>
          <w:rFonts w:cs="Arial"/>
          <w:szCs w:val="24"/>
        </w:rPr>
        <w:t xml:space="preserve"> ed. London: Elsevier Ltd.</w:t>
      </w:r>
    </w:p>
    <w:p w14:paraId="317826FB" w14:textId="6B1A2AD5" w:rsidR="006F5D74" w:rsidRPr="00A62DA0" w:rsidRDefault="00BD1345" w:rsidP="00B55C82">
      <w:pPr>
        <w:pStyle w:val="NoSpacing"/>
        <w:spacing w:after="240" w:line="360" w:lineRule="auto"/>
        <w:rPr>
          <w:i/>
          <w:szCs w:val="24"/>
          <w:lang w:val="en"/>
        </w:rPr>
      </w:pPr>
      <w:r>
        <w:rPr>
          <w:szCs w:val="24"/>
        </w:rPr>
        <w:t xml:space="preserve">[30] </w:t>
      </w:r>
      <w:proofErr w:type="spellStart"/>
      <w:r w:rsidR="006F5D74" w:rsidRPr="00A62DA0">
        <w:rPr>
          <w:szCs w:val="24"/>
        </w:rPr>
        <w:t>Gueli</w:t>
      </w:r>
      <w:proofErr w:type="spellEnd"/>
      <w:r w:rsidR="006F5D74" w:rsidRPr="00A62DA0">
        <w:rPr>
          <w:szCs w:val="24"/>
        </w:rPr>
        <w:t xml:space="preserve">, A.M., </w:t>
      </w:r>
      <w:proofErr w:type="spellStart"/>
      <w:r w:rsidR="006F5D74" w:rsidRPr="00A62DA0">
        <w:rPr>
          <w:szCs w:val="24"/>
        </w:rPr>
        <w:t>Bonfiglio</w:t>
      </w:r>
      <w:proofErr w:type="spellEnd"/>
      <w:r w:rsidR="006F5D74" w:rsidRPr="00A62DA0">
        <w:rPr>
          <w:szCs w:val="24"/>
        </w:rPr>
        <w:t xml:space="preserve">, G., </w:t>
      </w:r>
      <w:r w:rsidR="009E6443" w:rsidRPr="00A62DA0">
        <w:rPr>
          <w:szCs w:val="24"/>
        </w:rPr>
        <w:t xml:space="preserve">Pasquale, S., </w:t>
      </w:r>
      <w:proofErr w:type="spellStart"/>
      <w:r w:rsidR="009E6443" w:rsidRPr="00A62DA0">
        <w:rPr>
          <w:szCs w:val="24"/>
        </w:rPr>
        <w:t>Troja</w:t>
      </w:r>
      <w:proofErr w:type="spellEnd"/>
      <w:r w:rsidR="009E6443" w:rsidRPr="00A62DA0">
        <w:rPr>
          <w:szCs w:val="24"/>
        </w:rPr>
        <w:t>, S.O., 2017,</w:t>
      </w:r>
      <w:r w:rsidR="006F5D74" w:rsidRPr="00A62DA0">
        <w:rPr>
          <w:szCs w:val="24"/>
        </w:rPr>
        <w:t xml:space="preserve"> Effect of particle size on pigments colour. </w:t>
      </w:r>
      <w:proofErr w:type="spellStart"/>
      <w:r w:rsidR="006F5D74" w:rsidRPr="00A62DA0">
        <w:rPr>
          <w:i/>
          <w:szCs w:val="24"/>
        </w:rPr>
        <w:t>Color</w:t>
      </w:r>
      <w:proofErr w:type="spellEnd"/>
      <w:r w:rsidR="006F5D74" w:rsidRPr="00A62DA0">
        <w:rPr>
          <w:i/>
          <w:szCs w:val="24"/>
        </w:rPr>
        <w:t xml:space="preserve"> Research and Application, 42 (2), </w:t>
      </w:r>
      <w:r w:rsidR="006F5D74" w:rsidRPr="00A62DA0">
        <w:rPr>
          <w:i/>
          <w:szCs w:val="24"/>
          <w:lang w:val="en"/>
        </w:rPr>
        <w:t>236–243.</w:t>
      </w:r>
    </w:p>
    <w:p w14:paraId="455EFBFF" w14:textId="2864EB64" w:rsidR="00325F1A" w:rsidRPr="00A62DA0" w:rsidRDefault="00BD1345" w:rsidP="00B55C82">
      <w:pPr>
        <w:pStyle w:val="NoSpacing"/>
        <w:spacing w:after="240" w:line="360" w:lineRule="auto"/>
        <w:rPr>
          <w:b/>
          <w:szCs w:val="24"/>
        </w:rPr>
      </w:pPr>
      <w:r>
        <w:rPr>
          <w:szCs w:val="24"/>
          <w:lang w:val="en"/>
        </w:rPr>
        <w:t xml:space="preserve">[31] </w:t>
      </w:r>
      <w:r w:rsidR="00325F1A" w:rsidRPr="00A62DA0">
        <w:rPr>
          <w:szCs w:val="24"/>
          <w:lang w:val="en"/>
        </w:rPr>
        <w:t xml:space="preserve">Braun, J.H. and Fields, D.P., 1994 Effects of pigment size. </w:t>
      </w:r>
      <w:r w:rsidR="00325F1A" w:rsidRPr="00A62DA0">
        <w:rPr>
          <w:i/>
          <w:szCs w:val="24"/>
          <w:lang w:val="en"/>
        </w:rPr>
        <w:t>The Journal of Coatings Technology, 66 (828), 93-98.</w:t>
      </w:r>
    </w:p>
    <w:p w14:paraId="2479B140" w14:textId="77777777" w:rsidR="006F5D74" w:rsidRPr="00567C86" w:rsidRDefault="006F5D74" w:rsidP="00567C86">
      <w:pPr>
        <w:spacing w:line="360" w:lineRule="auto"/>
        <w:jc w:val="both"/>
        <w:rPr>
          <w:rFonts w:ascii="Arial" w:hAnsi="Arial" w:cs="Arial"/>
          <w:sz w:val="24"/>
          <w:szCs w:val="24"/>
        </w:rPr>
      </w:pPr>
    </w:p>
    <w:p w14:paraId="124EF83E" w14:textId="77777777" w:rsidR="00567C86" w:rsidRPr="000E723F" w:rsidRDefault="00567C86" w:rsidP="00567C86">
      <w:pPr>
        <w:spacing w:after="240" w:line="360" w:lineRule="auto"/>
        <w:ind w:left="720" w:hanging="720"/>
        <w:rPr>
          <w:rFonts w:cs="Arial"/>
        </w:rPr>
      </w:pPr>
    </w:p>
    <w:p w14:paraId="478E7E64" w14:textId="4E0FC83A" w:rsidR="00F8097B" w:rsidRPr="009507BE" w:rsidRDefault="00F8097B" w:rsidP="009507BE">
      <w:pPr>
        <w:rPr>
          <w:rFonts w:ascii="Arial" w:hAnsi="Arial" w:cs="Arial"/>
          <w:sz w:val="24"/>
          <w:szCs w:val="24"/>
          <w:u w:val="single"/>
        </w:rPr>
      </w:pPr>
    </w:p>
    <w:sectPr w:rsidR="00F8097B" w:rsidRPr="009507B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76065"/>
    <w:multiLevelType w:val="hybridMultilevel"/>
    <w:tmpl w:val="C31488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354E72"/>
    <w:multiLevelType w:val="hybridMultilevel"/>
    <w:tmpl w:val="EFB0BE5A"/>
    <w:lvl w:ilvl="0" w:tplc="7C287C66">
      <w:start w:val="7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433E46"/>
    <w:multiLevelType w:val="hybridMultilevel"/>
    <w:tmpl w:val="404C3982"/>
    <w:lvl w:ilvl="0" w:tplc="E3340544">
      <w:start w:val="7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985E21"/>
    <w:multiLevelType w:val="multilevel"/>
    <w:tmpl w:val="B904468A"/>
    <w:lvl w:ilvl="0">
      <w:start w:val="2"/>
      <w:numFmt w:val="decimal"/>
      <w:lvlText w:val="%1.0"/>
      <w:lvlJc w:val="left"/>
      <w:pPr>
        <w:ind w:left="360" w:hanging="360"/>
      </w:pPr>
      <w:rPr>
        <w:rFonts w:hint="default"/>
        <w:u w:val="none"/>
      </w:rPr>
    </w:lvl>
    <w:lvl w:ilvl="1">
      <w:start w:val="1"/>
      <w:numFmt w:val="decimal"/>
      <w:lvlText w:val="%1.%2"/>
      <w:lvlJc w:val="left"/>
      <w:pPr>
        <w:ind w:left="1080" w:hanging="36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3240" w:hanging="108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5040" w:hanging="144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840" w:hanging="1800"/>
      </w:pPr>
      <w:rPr>
        <w:rFonts w:hint="default"/>
        <w:u w:val="none"/>
      </w:rPr>
    </w:lvl>
    <w:lvl w:ilvl="8">
      <w:start w:val="1"/>
      <w:numFmt w:val="decimal"/>
      <w:lvlText w:val="%1.%2.%3.%4.%5.%6.%7.%8.%9"/>
      <w:lvlJc w:val="left"/>
      <w:pPr>
        <w:ind w:left="7560" w:hanging="1800"/>
      </w:pPr>
      <w:rPr>
        <w:rFonts w:hint="default"/>
        <w:u w:val="none"/>
      </w:rPr>
    </w:lvl>
  </w:abstractNum>
  <w:abstractNum w:abstractNumId="4" w15:restartNumberingAfterBreak="0">
    <w:nsid w:val="3D313E15"/>
    <w:multiLevelType w:val="multilevel"/>
    <w:tmpl w:val="E63AF8DE"/>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407B7081"/>
    <w:multiLevelType w:val="multilevel"/>
    <w:tmpl w:val="C7C8B73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45284F1B"/>
    <w:multiLevelType w:val="hybridMultilevel"/>
    <w:tmpl w:val="EAAA1D74"/>
    <w:lvl w:ilvl="0" w:tplc="4F781416">
      <w:start w:val="7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503C7B"/>
    <w:multiLevelType w:val="hybridMultilevel"/>
    <w:tmpl w:val="F75298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15A79C7"/>
    <w:multiLevelType w:val="multilevel"/>
    <w:tmpl w:val="4ED8330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737E6C76"/>
    <w:multiLevelType w:val="multilevel"/>
    <w:tmpl w:val="4D86724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76A7951"/>
    <w:multiLevelType w:val="multilevel"/>
    <w:tmpl w:val="DE200822"/>
    <w:lvl w:ilvl="0">
      <w:start w:val="3"/>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11" w15:restartNumberingAfterBreak="0">
    <w:nsid w:val="7B30362C"/>
    <w:multiLevelType w:val="multilevel"/>
    <w:tmpl w:val="1E8A1F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6"/>
  </w:num>
  <w:num w:numId="3">
    <w:abstractNumId w:val="1"/>
  </w:num>
  <w:num w:numId="4">
    <w:abstractNumId w:val="2"/>
  </w:num>
  <w:num w:numId="5">
    <w:abstractNumId w:val="8"/>
  </w:num>
  <w:num w:numId="6">
    <w:abstractNumId w:val="5"/>
  </w:num>
  <w:num w:numId="7">
    <w:abstractNumId w:val="4"/>
  </w:num>
  <w:num w:numId="8">
    <w:abstractNumId w:val="11"/>
  </w:num>
  <w:num w:numId="9">
    <w:abstractNumId w:val="10"/>
  </w:num>
  <w:num w:numId="10">
    <w:abstractNumId w:val="9"/>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7BE"/>
    <w:rsid w:val="00013FD4"/>
    <w:rsid w:val="00020F01"/>
    <w:rsid w:val="000237CB"/>
    <w:rsid w:val="00025347"/>
    <w:rsid w:val="000304A6"/>
    <w:rsid w:val="00034215"/>
    <w:rsid w:val="0004197B"/>
    <w:rsid w:val="00044AE0"/>
    <w:rsid w:val="00051B16"/>
    <w:rsid w:val="00056C68"/>
    <w:rsid w:val="0006442D"/>
    <w:rsid w:val="00066071"/>
    <w:rsid w:val="0006795B"/>
    <w:rsid w:val="0007409E"/>
    <w:rsid w:val="00075BBE"/>
    <w:rsid w:val="0007660B"/>
    <w:rsid w:val="00081147"/>
    <w:rsid w:val="000863F9"/>
    <w:rsid w:val="000A2610"/>
    <w:rsid w:val="000B3264"/>
    <w:rsid w:val="000B36CA"/>
    <w:rsid w:val="000B760C"/>
    <w:rsid w:val="000C157D"/>
    <w:rsid w:val="000C7106"/>
    <w:rsid w:val="000D15D2"/>
    <w:rsid w:val="000D540B"/>
    <w:rsid w:val="000D6C02"/>
    <w:rsid w:val="000E0D7E"/>
    <w:rsid w:val="000E2353"/>
    <w:rsid w:val="000E3098"/>
    <w:rsid w:val="000E3B60"/>
    <w:rsid w:val="000E5FA0"/>
    <w:rsid w:val="000E7252"/>
    <w:rsid w:val="000E76D2"/>
    <w:rsid w:val="00104822"/>
    <w:rsid w:val="00107BB3"/>
    <w:rsid w:val="001171FB"/>
    <w:rsid w:val="00121648"/>
    <w:rsid w:val="00151F07"/>
    <w:rsid w:val="001522C2"/>
    <w:rsid w:val="001558C4"/>
    <w:rsid w:val="0015610F"/>
    <w:rsid w:val="00162A64"/>
    <w:rsid w:val="00173FDE"/>
    <w:rsid w:val="00180CE6"/>
    <w:rsid w:val="00187362"/>
    <w:rsid w:val="001A0F78"/>
    <w:rsid w:val="001A138C"/>
    <w:rsid w:val="001A5A00"/>
    <w:rsid w:val="001A70A2"/>
    <w:rsid w:val="001C03F0"/>
    <w:rsid w:val="001C413D"/>
    <w:rsid w:val="001C7A7F"/>
    <w:rsid w:val="001E77BA"/>
    <w:rsid w:val="001F01B4"/>
    <w:rsid w:val="001F7A4B"/>
    <w:rsid w:val="002002AD"/>
    <w:rsid w:val="0020035C"/>
    <w:rsid w:val="00204C17"/>
    <w:rsid w:val="002053B3"/>
    <w:rsid w:val="0021422F"/>
    <w:rsid w:val="0022351F"/>
    <w:rsid w:val="00223936"/>
    <w:rsid w:val="002239A8"/>
    <w:rsid w:val="002242D2"/>
    <w:rsid w:val="00231EBC"/>
    <w:rsid w:val="00234529"/>
    <w:rsid w:val="00254B64"/>
    <w:rsid w:val="00255157"/>
    <w:rsid w:val="00257DFC"/>
    <w:rsid w:val="002632EC"/>
    <w:rsid w:val="002634BD"/>
    <w:rsid w:val="00266F33"/>
    <w:rsid w:val="00273459"/>
    <w:rsid w:val="0027494C"/>
    <w:rsid w:val="00275A66"/>
    <w:rsid w:val="00280240"/>
    <w:rsid w:val="002A77E4"/>
    <w:rsid w:val="002B2B1D"/>
    <w:rsid w:val="002B4912"/>
    <w:rsid w:val="002B564E"/>
    <w:rsid w:val="002C1881"/>
    <w:rsid w:val="002D4B24"/>
    <w:rsid w:val="002D7A18"/>
    <w:rsid w:val="002E2B6A"/>
    <w:rsid w:val="002F51EA"/>
    <w:rsid w:val="0030303C"/>
    <w:rsid w:val="003132DB"/>
    <w:rsid w:val="003174DA"/>
    <w:rsid w:val="00325F1A"/>
    <w:rsid w:val="00326A09"/>
    <w:rsid w:val="00327C04"/>
    <w:rsid w:val="00331583"/>
    <w:rsid w:val="0033789B"/>
    <w:rsid w:val="00346298"/>
    <w:rsid w:val="003525DA"/>
    <w:rsid w:val="00360CF2"/>
    <w:rsid w:val="003672F7"/>
    <w:rsid w:val="00370081"/>
    <w:rsid w:val="003763E8"/>
    <w:rsid w:val="00383194"/>
    <w:rsid w:val="00384F7E"/>
    <w:rsid w:val="00394297"/>
    <w:rsid w:val="00394362"/>
    <w:rsid w:val="00397F78"/>
    <w:rsid w:val="003A15B9"/>
    <w:rsid w:val="003A6241"/>
    <w:rsid w:val="003A6D18"/>
    <w:rsid w:val="003A7780"/>
    <w:rsid w:val="003A7DA9"/>
    <w:rsid w:val="003C4B8E"/>
    <w:rsid w:val="003E49AF"/>
    <w:rsid w:val="003E49DF"/>
    <w:rsid w:val="003E6719"/>
    <w:rsid w:val="00410726"/>
    <w:rsid w:val="00412A92"/>
    <w:rsid w:val="00414CEF"/>
    <w:rsid w:val="00420827"/>
    <w:rsid w:val="0043529B"/>
    <w:rsid w:val="00436C53"/>
    <w:rsid w:val="00443470"/>
    <w:rsid w:val="004476F8"/>
    <w:rsid w:val="004509DC"/>
    <w:rsid w:val="00462C75"/>
    <w:rsid w:val="0046321B"/>
    <w:rsid w:val="00464273"/>
    <w:rsid w:val="00464D77"/>
    <w:rsid w:val="00472118"/>
    <w:rsid w:val="00473D1A"/>
    <w:rsid w:val="00484E23"/>
    <w:rsid w:val="00486D84"/>
    <w:rsid w:val="00491FB7"/>
    <w:rsid w:val="004A1A0A"/>
    <w:rsid w:val="004A745F"/>
    <w:rsid w:val="004B3542"/>
    <w:rsid w:val="004B3910"/>
    <w:rsid w:val="004C3163"/>
    <w:rsid w:val="004C35E9"/>
    <w:rsid w:val="004C3E09"/>
    <w:rsid w:val="004D4E3B"/>
    <w:rsid w:val="004E4D94"/>
    <w:rsid w:val="00506CA7"/>
    <w:rsid w:val="0051054C"/>
    <w:rsid w:val="0051156C"/>
    <w:rsid w:val="00514154"/>
    <w:rsid w:val="00517CBE"/>
    <w:rsid w:val="00530061"/>
    <w:rsid w:val="00530342"/>
    <w:rsid w:val="0053057E"/>
    <w:rsid w:val="00532EAC"/>
    <w:rsid w:val="00533266"/>
    <w:rsid w:val="005378F8"/>
    <w:rsid w:val="00542A39"/>
    <w:rsid w:val="00545A54"/>
    <w:rsid w:val="00545DAE"/>
    <w:rsid w:val="00557103"/>
    <w:rsid w:val="00560D3D"/>
    <w:rsid w:val="0056305E"/>
    <w:rsid w:val="00567C86"/>
    <w:rsid w:val="0058133E"/>
    <w:rsid w:val="00585FB6"/>
    <w:rsid w:val="0059012F"/>
    <w:rsid w:val="005936F9"/>
    <w:rsid w:val="00595D65"/>
    <w:rsid w:val="005A1466"/>
    <w:rsid w:val="005B0CCF"/>
    <w:rsid w:val="005B7A4C"/>
    <w:rsid w:val="005C2912"/>
    <w:rsid w:val="005C4754"/>
    <w:rsid w:val="005D0317"/>
    <w:rsid w:val="005D0B43"/>
    <w:rsid w:val="005D190E"/>
    <w:rsid w:val="005D6D0E"/>
    <w:rsid w:val="005D7A66"/>
    <w:rsid w:val="00601899"/>
    <w:rsid w:val="006072FD"/>
    <w:rsid w:val="00612CD5"/>
    <w:rsid w:val="0061422F"/>
    <w:rsid w:val="006155F7"/>
    <w:rsid w:val="00621BA7"/>
    <w:rsid w:val="00622B47"/>
    <w:rsid w:val="00634C61"/>
    <w:rsid w:val="00635E8E"/>
    <w:rsid w:val="00637DDB"/>
    <w:rsid w:val="006413D4"/>
    <w:rsid w:val="00655E80"/>
    <w:rsid w:val="00655FFB"/>
    <w:rsid w:val="00660F94"/>
    <w:rsid w:val="00665FDA"/>
    <w:rsid w:val="00666FD7"/>
    <w:rsid w:val="0067092E"/>
    <w:rsid w:val="00670C24"/>
    <w:rsid w:val="00672A42"/>
    <w:rsid w:val="00673760"/>
    <w:rsid w:val="0067518E"/>
    <w:rsid w:val="006943E5"/>
    <w:rsid w:val="006A152E"/>
    <w:rsid w:val="006A4B02"/>
    <w:rsid w:val="006B42C5"/>
    <w:rsid w:val="006B591F"/>
    <w:rsid w:val="006B5981"/>
    <w:rsid w:val="006B5EE1"/>
    <w:rsid w:val="006D0643"/>
    <w:rsid w:val="006D129B"/>
    <w:rsid w:val="006D16F1"/>
    <w:rsid w:val="006D3F45"/>
    <w:rsid w:val="006E1CA1"/>
    <w:rsid w:val="006E3445"/>
    <w:rsid w:val="006F5D74"/>
    <w:rsid w:val="00700B87"/>
    <w:rsid w:val="00701521"/>
    <w:rsid w:val="0070591A"/>
    <w:rsid w:val="00705E0C"/>
    <w:rsid w:val="00706C91"/>
    <w:rsid w:val="007162E1"/>
    <w:rsid w:val="007201B3"/>
    <w:rsid w:val="00721E6D"/>
    <w:rsid w:val="00724CF5"/>
    <w:rsid w:val="00725794"/>
    <w:rsid w:val="007264C2"/>
    <w:rsid w:val="00743A41"/>
    <w:rsid w:val="00747677"/>
    <w:rsid w:val="00750D58"/>
    <w:rsid w:val="00755F52"/>
    <w:rsid w:val="00756178"/>
    <w:rsid w:val="00765400"/>
    <w:rsid w:val="00765AF1"/>
    <w:rsid w:val="00772529"/>
    <w:rsid w:val="007743FA"/>
    <w:rsid w:val="00777282"/>
    <w:rsid w:val="007777E4"/>
    <w:rsid w:val="00780258"/>
    <w:rsid w:val="00780456"/>
    <w:rsid w:val="00782E94"/>
    <w:rsid w:val="00791B20"/>
    <w:rsid w:val="00794200"/>
    <w:rsid w:val="007A303A"/>
    <w:rsid w:val="007B2355"/>
    <w:rsid w:val="007D3042"/>
    <w:rsid w:val="007D4EF3"/>
    <w:rsid w:val="007E3294"/>
    <w:rsid w:val="007E6FBE"/>
    <w:rsid w:val="007E73CD"/>
    <w:rsid w:val="007E7F73"/>
    <w:rsid w:val="00803A31"/>
    <w:rsid w:val="00812853"/>
    <w:rsid w:val="00813AAB"/>
    <w:rsid w:val="0082517E"/>
    <w:rsid w:val="0083041B"/>
    <w:rsid w:val="008373BC"/>
    <w:rsid w:val="0084136A"/>
    <w:rsid w:val="00842EC9"/>
    <w:rsid w:val="00846588"/>
    <w:rsid w:val="008516B1"/>
    <w:rsid w:val="008516E5"/>
    <w:rsid w:val="0085226C"/>
    <w:rsid w:val="00852628"/>
    <w:rsid w:val="00854F03"/>
    <w:rsid w:val="00855BFC"/>
    <w:rsid w:val="00856ED3"/>
    <w:rsid w:val="00860E2A"/>
    <w:rsid w:val="0087015F"/>
    <w:rsid w:val="00870EB8"/>
    <w:rsid w:val="008802A7"/>
    <w:rsid w:val="00880D63"/>
    <w:rsid w:val="00881335"/>
    <w:rsid w:val="0089159A"/>
    <w:rsid w:val="008941FE"/>
    <w:rsid w:val="008A1E5E"/>
    <w:rsid w:val="008A6DFB"/>
    <w:rsid w:val="008A6F70"/>
    <w:rsid w:val="008B6951"/>
    <w:rsid w:val="008C4CAC"/>
    <w:rsid w:val="008C58FB"/>
    <w:rsid w:val="008D1A5E"/>
    <w:rsid w:val="008D281D"/>
    <w:rsid w:val="008D462F"/>
    <w:rsid w:val="008D7809"/>
    <w:rsid w:val="008F1BA6"/>
    <w:rsid w:val="008F4186"/>
    <w:rsid w:val="008F4E26"/>
    <w:rsid w:val="00903A3E"/>
    <w:rsid w:val="00916C7E"/>
    <w:rsid w:val="00923312"/>
    <w:rsid w:val="00931976"/>
    <w:rsid w:val="009367AB"/>
    <w:rsid w:val="0094238C"/>
    <w:rsid w:val="00942EC9"/>
    <w:rsid w:val="00950640"/>
    <w:rsid w:val="009506F5"/>
    <w:rsid w:val="009507BE"/>
    <w:rsid w:val="009562A2"/>
    <w:rsid w:val="00971C19"/>
    <w:rsid w:val="00976025"/>
    <w:rsid w:val="009903C9"/>
    <w:rsid w:val="00995487"/>
    <w:rsid w:val="009A115C"/>
    <w:rsid w:val="009A2575"/>
    <w:rsid w:val="009A5721"/>
    <w:rsid w:val="009B4275"/>
    <w:rsid w:val="009C0DC0"/>
    <w:rsid w:val="009C1F41"/>
    <w:rsid w:val="009C2254"/>
    <w:rsid w:val="009C2CEA"/>
    <w:rsid w:val="009C3959"/>
    <w:rsid w:val="009C5C48"/>
    <w:rsid w:val="009D3753"/>
    <w:rsid w:val="009D5A56"/>
    <w:rsid w:val="009D7F60"/>
    <w:rsid w:val="009E0B40"/>
    <w:rsid w:val="009E6443"/>
    <w:rsid w:val="009F15B8"/>
    <w:rsid w:val="009F330A"/>
    <w:rsid w:val="009F3A7C"/>
    <w:rsid w:val="00A00E3A"/>
    <w:rsid w:val="00A034E7"/>
    <w:rsid w:val="00A05631"/>
    <w:rsid w:val="00A20475"/>
    <w:rsid w:val="00A315FD"/>
    <w:rsid w:val="00A34D4F"/>
    <w:rsid w:val="00A35EC3"/>
    <w:rsid w:val="00A41003"/>
    <w:rsid w:val="00A41361"/>
    <w:rsid w:val="00A43369"/>
    <w:rsid w:val="00A46AB8"/>
    <w:rsid w:val="00A513DD"/>
    <w:rsid w:val="00A52C05"/>
    <w:rsid w:val="00A603BC"/>
    <w:rsid w:val="00A62DA0"/>
    <w:rsid w:val="00A62DB2"/>
    <w:rsid w:val="00A6609B"/>
    <w:rsid w:val="00A6702A"/>
    <w:rsid w:val="00A702C8"/>
    <w:rsid w:val="00A75AFE"/>
    <w:rsid w:val="00A8278A"/>
    <w:rsid w:val="00A82E38"/>
    <w:rsid w:val="00A920F2"/>
    <w:rsid w:val="00A93AEE"/>
    <w:rsid w:val="00AA0F95"/>
    <w:rsid w:val="00AA14A2"/>
    <w:rsid w:val="00AA16A1"/>
    <w:rsid w:val="00AA2E19"/>
    <w:rsid w:val="00AB1472"/>
    <w:rsid w:val="00AB15B0"/>
    <w:rsid w:val="00AB4473"/>
    <w:rsid w:val="00AC0D3C"/>
    <w:rsid w:val="00AC3747"/>
    <w:rsid w:val="00AC6339"/>
    <w:rsid w:val="00AD24D6"/>
    <w:rsid w:val="00AD49CF"/>
    <w:rsid w:val="00AD4B25"/>
    <w:rsid w:val="00AE0B0B"/>
    <w:rsid w:val="00AE3E42"/>
    <w:rsid w:val="00AE6A27"/>
    <w:rsid w:val="00AF1732"/>
    <w:rsid w:val="00AF4089"/>
    <w:rsid w:val="00B00477"/>
    <w:rsid w:val="00B01A11"/>
    <w:rsid w:val="00B07F23"/>
    <w:rsid w:val="00B13BA4"/>
    <w:rsid w:val="00B179B6"/>
    <w:rsid w:val="00B2350B"/>
    <w:rsid w:val="00B272F0"/>
    <w:rsid w:val="00B3024C"/>
    <w:rsid w:val="00B36FC8"/>
    <w:rsid w:val="00B41D73"/>
    <w:rsid w:val="00B4254F"/>
    <w:rsid w:val="00B51E66"/>
    <w:rsid w:val="00B53A2B"/>
    <w:rsid w:val="00B5408A"/>
    <w:rsid w:val="00B54BEE"/>
    <w:rsid w:val="00B55C82"/>
    <w:rsid w:val="00B7062A"/>
    <w:rsid w:val="00B71BAB"/>
    <w:rsid w:val="00B82054"/>
    <w:rsid w:val="00B85170"/>
    <w:rsid w:val="00B8721A"/>
    <w:rsid w:val="00BA5D90"/>
    <w:rsid w:val="00BB10FC"/>
    <w:rsid w:val="00BB4D7C"/>
    <w:rsid w:val="00BB5A81"/>
    <w:rsid w:val="00BB6C59"/>
    <w:rsid w:val="00BC3745"/>
    <w:rsid w:val="00BD1345"/>
    <w:rsid w:val="00BE509C"/>
    <w:rsid w:val="00BE5F3B"/>
    <w:rsid w:val="00BF18ED"/>
    <w:rsid w:val="00BF3C04"/>
    <w:rsid w:val="00BF4A6E"/>
    <w:rsid w:val="00BF5260"/>
    <w:rsid w:val="00BF5F25"/>
    <w:rsid w:val="00BF7386"/>
    <w:rsid w:val="00C16753"/>
    <w:rsid w:val="00C22E67"/>
    <w:rsid w:val="00C24AB2"/>
    <w:rsid w:val="00C254E4"/>
    <w:rsid w:val="00C3256A"/>
    <w:rsid w:val="00C344E6"/>
    <w:rsid w:val="00C509E1"/>
    <w:rsid w:val="00C52408"/>
    <w:rsid w:val="00C5485D"/>
    <w:rsid w:val="00C55086"/>
    <w:rsid w:val="00C60A5D"/>
    <w:rsid w:val="00C639A7"/>
    <w:rsid w:val="00C64FB0"/>
    <w:rsid w:val="00C76253"/>
    <w:rsid w:val="00C86D00"/>
    <w:rsid w:val="00C90C5A"/>
    <w:rsid w:val="00C91142"/>
    <w:rsid w:val="00C92865"/>
    <w:rsid w:val="00C9330A"/>
    <w:rsid w:val="00C9490B"/>
    <w:rsid w:val="00C949A1"/>
    <w:rsid w:val="00C95A8B"/>
    <w:rsid w:val="00CA4EB3"/>
    <w:rsid w:val="00CA6853"/>
    <w:rsid w:val="00CB2F67"/>
    <w:rsid w:val="00CC4A3E"/>
    <w:rsid w:val="00CE23D8"/>
    <w:rsid w:val="00CE4D9B"/>
    <w:rsid w:val="00CF2157"/>
    <w:rsid w:val="00D0445C"/>
    <w:rsid w:val="00D10F6F"/>
    <w:rsid w:val="00D2098B"/>
    <w:rsid w:val="00D21380"/>
    <w:rsid w:val="00D46578"/>
    <w:rsid w:val="00D52064"/>
    <w:rsid w:val="00D56901"/>
    <w:rsid w:val="00D60AE3"/>
    <w:rsid w:val="00D7087D"/>
    <w:rsid w:val="00D742AF"/>
    <w:rsid w:val="00D74F1D"/>
    <w:rsid w:val="00D77E5C"/>
    <w:rsid w:val="00D8036A"/>
    <w:rsid w:val="00D806E6"/>
    <w:rsid w:val="00D81223"/>
    <w:rsid w:val="00DA1481"/>
    <w:rsid w:val="00DA3D1B"/>
    <w:rsid w:val="00DA6544"/>
    <w:rsid w:val="00DB0BCD"/>
    <w:rsid w:val="00DB12A1"/>
    <w:rsid w:val="00DC6358"/>
    <w:rsid w:val="00DD084B"/>
    <w:rsid w:val="00DD4A6E"/>
    <w:rsid w:val="00DD55C2"/>
    <w:rsid w:val="00DF0DDD"/>
    <w:rsid w:val="00DF5512"/>
    <w:rsid w:val="00DF55F6"/>
    <w:rsid w:val="00E008A5"/>
    <w:rsid w:val="00E03BF5"/>
    <w:rsid w:val="00E11EE5"/>
    <w:rsid w:val="00E127B0"/>
    <w:rsid w:val="00E22B8B"/>
    <w:rsid w:val="00E25F70"/>
    <w:rsid w:val="00E3782C"/>
    <w:rsid w:val="00E46392"/>
    <w:rsid w:val="00E60855"/>
    <w:rsid w:val="00E6266A"/>
    <w:rsid w:val="00E63AE2"/>
    <w:rsid w:val="00E70A1D"/>
    <w:rsid w:val="00E71F95"/>
    <w:rsid w:val="00E841A8"/>
    <w:rsid w:val="00E870FB"/>
    <w:rsid w:val="00E87699"/>
    <w:rsid w:val="00E87885"/>
    <w:rsid w:val="00EA1817"/>
    <w:rsid w:val="00EA304F"/>
    <w:rsid w:val="00EB5A88"/>
    <w:rsid w:val="00EB744B"/>
    <w:rsid w:val="00EC3FC2"/>
    <w:rsid w:val="00EC6EE9"/>
    <w:rsid w:val="00ED0A4F"/>
    <w:rsid w:val="00ED1817"/>
    <w:rsid w:val="00ED32CE"/>
    <w:rsid w:val="00ED5990"/>
    <w:rsid w:val="00EE1743"/>
    <w:rsid w:val="00EE18F6"/>
    <w:rsid w:val="00EE68E1"/>
    <w:rsid w:val="00EE6DC5"/>
    <w:rsid w:val="00EE76AD"/>
    <w:rsid w:val="00EF0764"/>
    <w:rsid w:val="00EF46D2"/>
    <w:rsid w:val="00EF7637"/>
    <w:rsid w:val="00F14121"/>
    <w:rsid w:val="00F17366"/>
    <w:rsid w:val="00F17405"/>
    <w:rsid w:val="00F26139"/>
    <w:rsid w:val="00F353B4"/>
    <w:rsid w:val="00F37ECB"/>
    <w:rsid w:val="00F44820"/>
    <w:rsid w:val="00F56CFE"/>
    <w:rsid w:val="00F66205"/>
    <w:rsid w:val="00F70842"/>
    <w:rsid w:val="00F8097B"/>
    <w:rsid w:val="00F82E0B"/>
    <w:rsid w:val="00F84134"/>
    <w:rsid w:val="00F85161"/>
    <w:rsid w:val="00F9170A"/>
    <w:rsid w:val="00F9477F"/>
    <w:rsid w:val="00FA51D9"/>
    <w:rsid w:val="00FB68DD"/>
    <w:rsid w:val="00FC301F"/>
    <w:rsid w:val="00FC6018"/>
    <w:rsid w:val="00FD0C96"/>
    <w:rsid w:val="00FD0E7B"/>
    <w:rsid w:val="00FD44C7"/>
    <w:rsid w:val="00FE3F05"/>
    <w:rsid w:val="00FF2170"/>
    <w:rsid w:val="00FF3248"/>
    <w:rsid w:val="00FF3E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04C90"/>
  <w15:docId w15:val="{DEF616CE-ABDA-4DD1-A2C4-EA7EF4CBC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50640"/>
    <w:rPr>
      <w:sz w:val="16"/>
      <w:szCs w:val="16"/>
    </w:rPr>
  </w:style>
  <w:style w:type="paragraph" w:styleId="CommentText">
    <w:name w:val="annotation text"/>
    <w:basedOn w:val="Normal"/>
    <w:link w:val="CommentTextChar"/>
    <w:uiPriority w:val="99"/>
    <w:semiHidden/>
    <w:unhideWhenUsed/>
    <w:rsid w:val="00950640"/>
    <w:pPr>
      <w:spacing w:line="240" w:lineRule="auto"/>
    </w:pPr>
    <w:rPr>
      <w:sz w:val="20"/>
      <w:szCs w:val="20"/>
    </w:rPr>
  </w:style>
  <w:style w:type="character" w:customStyle="1" w:styleId="CommentTextChar">
    <w:name w:val="Comment Text Char"/>
    <w:basedOn w:val="DefaultParagraphFont"/>
    <w:link w:val="CommentText"/>
    <w:uiPriority w:val="99"/>
    <w:semiHidden/>
    <w:rsid w:val="00950640"/>
    <w:rPr>
      <w:sz w:val="20"/>
      <w:szCs w:val="20"/>
    </w:rPr>
  </w:style>
  <w:style w:type="paragraph" w:styleId="CommentSubject">
    <w:name w:val="annotation subject"/>
    <w:basedOn w:val="CommentText"/>
    <w:next w:val="CommentText"/>
    <w:link w:val="CommentSubjectChar"/>
    <w:uiPriority w:val="99"/>
    <w:semiHidden/>
    <w:unhideWhenUsed/>
    <w:rsid w:val="00950640"/>
    <w:rPr>
      <w:b/>
      <w:bCs/>
    </w:rPr>
  </w:style>
  <w:style w:type="character" w:customStyle="1" w:styleId="CommentSubjectChar">
    <w:name w:val="Comment Subject Char"/>
    <w:basedOn w:val="CommentTextChar"/>
    <w:link w:val="CommentSubject"/>
    <w:uiPriority w:val="99"/>
    <w:semiHidden/>
    <w:rsid w:val="00950640"/>
    <w:rPr>
      <w:b/>
      <w:bCs/>
      <w:sz w:val="20"/>
      <w:szCs w:val="20"/>
    </w:rPr>
  </w:style>
  <w:style w:type="paragraph" w:styleId="BalloonText">
    <w:name w:val="Balloon Text"/>
    <w:basedOn w:val="Normal"/>
    <w:link w:val="BalloonTextChar"/>
    <w:uiPriority w:val="99"/>
    <w:semiHidden/>
    <w:unhideWhenUsed/>
    <w:rsid w:val="009506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640"/>
    <w:rPr>
      <w:rFonts w:ascii="Tahoma" w:hAnsi="Tahoma" w:cs="Tahoma"/>
      <w:sz w:val="16"/>
      <w:szCs w:val="16"/>
    </w:rPr>
  </w:style>
  <w:style w:type="paragraph" w:styleId="ListParagraph">
    <w:name w:val="List Paragraph"/>
    <w:basedOn w:val="Normal"/>
    <w:uiPriority w:val="34"/>
    <w:qFormat/>
    <w:rsid w:val="00557103"/>
    <w:pPr>
      <w:ind w:left="720"/>
      <w:contextualSpacing/>
    </w:pPr>
  </w:style>
  <w:style w:type="paragraph" w:customStyle="1" w:styleId="Table">
    <w:name w:val="Table"/>
    <w:basedOn w:val="Normal"/>
    <w:next w:val="Normal"/>
    <w:link w:val="TableChar"/>
    <w:qFormat/>
    <w:rsid w:val="004509DC"/>
    <w:pPr>
      <w:spacing w:line="360" w:lineRule="auto"/>
      <w:jc w:val="center"/>
    </w:pPr>
    <w:rPr>
      <w:rFonts w:ascii="Arial" w:hAnsi="Arial" w:cs="Arial"/>
      <w:szCs w:val="24"/>
      <w:u w:val="single"/>
    </w:rPr>
  </w:style>
  <w:style w:type="character" w:customStyle="1" w:styleId="TableChar">
    <w:name w:val="Table Char"/>
    <w:basedOn w:val="DefaultParagraphFont"/>
    <w:link w:val="Table"/>
    <w:rsid w:val="004509DC"/>
    <w:rPr>
      <w:rFonts w:ascii="Arial" w:hAnsi="Arial" w:cs="Arial"/>
      <w:szCs w:val="24"/>
      <w:u w:val="single"/>
    </w:rPr>
  </w:style>
  <w:style w:type="table" w:styleId="TableGrid">
    <w:name w:val="Table Grid"/>
    <w:basedOn w:val="TableNormal"/>
    <w:uiPriority w:val="39"/>
    <w:rsid w:val="00DA3D1B"/>
    <w:pPr>
      <w:spacing w:after="0" w:line="240" w:lineRule="auto"/>
    </w:pPr>
    <w:rPr>
      <w:rFonts w:eastAsiaTheme="minorEastAsia"/>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igure">
    <w:name w:val="Figure"/>
    <w:basedOn w:val="Normal"/>
    <w:next w:val="Normal"/>
    <w:link w:val="FigureChar"/>
    <w:qFormat/>
    <w:rsid w:val="00A82E38"/>
    <w:pPr>
      <w:spacing w:line="240" w:lineRule="auto"/>
      <w:jc w:val="center"/>
    </w:pPr>
    <w:rPr>
      <w:rFonts w:ascii="Arial" w:hAnsi="Arial"/>
    </w:rPr>
  </w:style>
  <w:style w:type="character" w:customStyle="1" w:styleId="FigureChar">
    <w:name w:val="Figure Char"/>
    <w:basedOn w:val="DefaultParagraphFont"/>
    <w:link w:val="Figure"/>
    <w:rsid w:val="00A82E38"/>
    <w:rPr>
      <w:rFonts w:ascii="Arial" w:hAnsi="Arial"/>
    </w:rPr>
  </w:style>
  <w:style w:type="paragraph" w:styleId="NoSpacing">
    <w:name w:val="No Spacing"/>
    <w:link w:val="NoSpacingChar"/>
    <w:uiPriority w:val="1"/>
    <w:qFormat/>
    <w:rsid w:val="00567C86"/>
    <w:pPr>
      <w:spacing w:after="0" w:line="240" w:lineRule="auto"/>
      <w:jc w:val="both"/>
    </w:pPr>
    <w:rPr>
      <w:rFonts w:ascii="Arial" w:hAnsi="Arial"/>
      <w:sz w:val="24"/>
    </w:rPr>
  </w:style>
  <w:style w:type="character" w:customStyle="1" w:styleId="NoSpacingChar">
    <w:name w:val="No Spacing Char"/>
    <w:basedOn w:val="DefaultParagraphFont"/>
    <w:link w:val="NoSpacing"/>
    <w:uiPriority w:val="1"/>
    <w:rsid w:val="00567C86"/>
    <w:rPr>
      <w:rFonts w:ascii="Arial" w:hAnsi="Arial"/>
      <w:sz w:val="24"/>
    </w:rPr>
  </w:style>
  <w:style w:type="character" w:styleId="Hyperlink">
    <w:name w:val="Hyperlink"/>
    <w:basedOn w:val="DefaultParagraphFont"/>
    <w:uiPriority w:val="99"/>
    <w:unhideWhenUsed/>
    <w:rsid w:val="006F5D74"/>
    <w:rPr>
      <w:strike w:val="0"/>
      <w:dstrike w:val="0"/>
      <w:color w:val="2A5DB0"/>
      <w:u w:val="none"/>
      <w:effect w:val="none"/>
      <w:shd w:val="clear" w:color="auto" w:fill="auto"/>
    </w:rPr>
  </w:style>
  <w:style w:type="paragraph" w:styleId="NormalWeb">
    <w:name w:val="Normal (Web)"/>
    <w:basedOn w:val="Normal"/>
    <w:uiPriority w:val="99"/>
    <w:semiHidden/>
    <w:unhideWhenUsed/>
    <w:rsid w:val="0053006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082670">
      <w:bodyDiv w:val="1"/>
      <w:marLeft w:val="0"/>
      <w:marRight w:val="0"/>
      <w:marTop w:val="0"/>
      <w:marBottom w:val="0"/>
      <w:divBdr>
        <w:top w:val="none" w:sz="0" w:space="0" w:color="auto"/>
        <w:left w:val="none" w:sz="0" w:space="0" w:color="auto"/>
        <w:bottom w:val="none" w:sz="0" w:space="0" w:color="auto"/>
        <w:right w:val="none" w:sz="0" w:space="0" w:color="auto"/>
      </w:divBdr>
    </w:div>
    <w:div w:id="1127163364">
      <w:bodyDiv w:val="1"/>
      <w:marLeft w:val="0"/>
      <w:marRight w:val="0"/>
      <w:marTop w:val="0"/>
      <w:marBottom w:val="0"/>
      <w:divBdr>
        <w:top w:val="none" w:sz="0" w:space="0" w:color="auto"/>
        <w:left w:val="none" w:sz="0" w:space="0" w:color="auto"/>
        <w:bottom w:val="none" w:sz="0" w:space="0" w:color="auto"/>
        <w:right w:val="none" w:sz="0" w:space="0" w:color="auto"/>
      </w:divBdr>
    </w:div>
    <w:div w:id="210044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ncbi.nlm.nih.gov/pubmed/29793193" TargetMode="External"/><Relationship Id="rId5" Type="http://schemas.openxmlformats.org/officeDocument/2006/relationships/webSettings" Target="webSettings.xml"/><Relationship Id="rId10" Type="http://schemas.openxmlformats.org/officeDocument/2006/relationships/hyperlink" Target="http://www.ncbi.nlm.nih.gov/pubmed/11305430" TargetMode="External"/><Relationship Id="rId4" Type="http://schemas.openxmlformats.org/officeDocument/2006/relationships/settings" Target="settings.xml"/><Relationship Id="rId9" Type="http://schemas.openxmlformats.org/officeDocument/2006/relationships/hyperlink" Target="https://www.csofs.org/CSEy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Old%20copies%20of%20Data\Chapter%202\3.%20Phase%201\Phase%201b\Phase%201b%20-%20donor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[Phase 1b - donors.xlsx]Sheet4!PivotTable4</c:name>
    <c:fmtId val="-1"/>
  </c:pivotSource>
  <c:chart>
    <c:autoTitleDeleted val="0"/>
    <c:pivotFmts>
      <c:pivotFmt>
        <c:idx val="0"/>
        <c:marker>
          <c:symbol val="none"/>
        </c:marker>
      </c:pivotFmt>
      <c:pivotFmt>
        <c:idx val="1"/>
        <c:spPr>
          <a:solidFill>
            <a:schemeClr val="accent6">
              <a:lumMod val="75000"/>
            </a:schemeClr>
          </a:solidFill>
          <a:ln>
            <a:solidFill>
              <a:schemeClr val="tx1"/>
            </a:solidFill>
          </a:ln>
        </c:spPr>
        <c:marker>
          <c:symbol val="none"/>
        </c:marker>
      </c:pivotFmt>
      <c:pivotFmt>
        <c:idx val="2"/>
        <c:spPr>
          <a:solidFill>
            <a:schemeClr val="bg1">
              <a:lumMod val="65000"/>
            </a:schemeClr>
          </a:solidFill>
          <a:ln>
            <a:solidFill>
              <a:schemeClr val="tx1"/>
            </a:solidFill>
          </a:ln>
        </c:spPr>
        <c:marker>
          <c:symbol val="none"/>
        </c:marker>
      </c:pivotFmt>
      <c:pivotFmt>
        <c:idx val="3"/>
        <c:spPr>
          <a:ln>
            <a:solidFill>
              <a:schemeClr val="tx1"/>
            </a:solidFill>
          </a:ln>
        </c:spPr>
        <c:marker>
          <c:symbol val="none"/>
        </c:marker>
      </c:pivotFmt>
      <c:pivotFmt>
        <c:idx val="4"/>
        <c:spPr>
          <a:ln>
            <a:solidFill>
              <a:schemeClr val="tx1"/>
            </a:solidFill>
          </a:ln>
        </c:spPr>
        <c:marker>
          <c:symbol val="none"/>
        </c:marker>
      </c:pivotFmt>
      <c:pivotFmt>
        <c:idx val="5"/>
        <c:spPr>
          <a:solidFill>
            <a:schemeClr val="accent6">
              <a:lumMod val="75000"/>
            </a:schemeClr>
          </a:solidFill>
          <a:ln>
            <a:solidFill>
              <a:schemeClr val="tx1"/>
            </a:solidFill>
          </a:ln>
        </c:spPr>
        <c:marker>
          <c:symbol val="none"/>
        </c:marker>
      </c:pivotFmt>
      <c:pivotFmt>
        <c:idx val="6"/>
        <c:spPr>
          <a:solidFill>
            <a:schemeClr val="bg1">
              <a:lumMod val="65000"/>
            </a:schemeClr>
          </a:solidFill>
          <a:ln>
            <a:solidFill>
              <a:schemeClr val="tx1"/>
            </a:solidFill>
          </a:ln>
        </c:spPr>
        <c:marker>
          <c:symbol val="none"/>
        </c:marker>
      </c:pivotFmt>
      <c:pivotFmt>
        <c:idx val="7"/>
        <c:spPr>
          <a:ln>
            <a:solidFill>
              <a:schemeClr val="tx1"/>
            </a:solidFill>
          </a:ln>
        </c:spPr>
        <c:marker>
          <c:symbol val="none"/>
        </c:marker>
      </c:pivotFmt>
      <c:pivotFmt>
        <c:idx val="8"/>
        <c:spPr>
          <a:solidFill>
            <a:schemeClr val="accent6">
              <a:lumMod val="75000"/>
            </a:schemeClr>
          </a:solidFill>
          <a:ln>
            <a:solidFill>
              <a:schemeClr val="tx1"/>
            </a:solidFill>
          </a:ln>
        </c:spPr>
        <c:marker>
          <c:symbol val="none"/>
        </c:marker>
      </c:pivotFmt>
      <c:pivotFmt>
        <c:idx val="9"/>
        <c:spPr>
          <a:solidFill>
            <a:schemeClr val="bg1">
              <a:lumMod val="65000"/>
            </a:schemeClr>
          </a:solidFill>
          <a:ln>
            <a:solidFill>
              <a:schemeClr val="tx1"/>
            </a:solidFill>
          </a:ln>
        </c:spPr>
        <c:marker>
          <c:symbol val="none"/>
        </c:marker>
      </c:pivotFmt>
    </c:pivotFmts>
    <c:plotArea>
      <c:layout>
        <c:manualLayout>
          <c:layoutTarget val="inner"/>
          <c:xMode val="edge"/>
          <c:yMode val="edge"/>
          <c:x val="0.10044695095965811"/>
          <c:y val="3.9687302269968902E-2"/>
          <c:w val="0.88201211570860172"/>
          <c:h val="0.46816363546294443"/>
        </c:manualLayout>
      </c:layout>
      <c:barChart>
        <c:barDir val="col"/>
        <c:grouping val="clustered"/>
        <c:varyColors val="0"/>
        <c:ser>
          <c:idx val="0"/>
          <c:order val="0"/>
          <c:tx>
            <c:strRef>
              <c:f>Sheet4!$B$1:$B$2</c:f>
              <c:strCache>
                <c:ptCount val="1"/>
                <c:pt idx="0">
                  <c:v>Day</c:v>
                </c:pt>
              </c:strCache>
            </c:strRef>
          </c:tx>
          <c:spPr>
            <a:ln>
              <a:solidFill>
                <a:schemeClr val="tx1"/>
              </a:solidFill>
            </a:ln>
          </c:spPr>
          <c:invertIfNegative val="0"/>
          <c:cat>
            <c:multiLvlStrRef>
              <c:f>Sheet4!$A$3:$A$19</c:f>
              <c:multiLvlStrCache>
                <c:ptCount val="12"/>
                <c:lvl>
                  <c:pt idx="0">
                    <c:v>Magneta Flake</c:v>
                  </c:pt>
                  <c:pt idx="1">
                    <c:v>Magnetic Granular</c:v>
                  </c:pt>
                  <c:pt idx="2">
                    <c:v>Ninhydrin</c:v>
                  </c:pt>
                  <c:pt idx="3">
                    <c:v>Magneta Flake</c:v>
                  </c:pt>
                  <c:pt idx="4">
                    <c:v>Magnetic Granular</c:v>
                  </c:pt>
                  <c:pt idx="5">
                    <c:v>Ninhydrin</c:v>
                  </c:pt>
                  <c:pt idx="6">
                    <c:v>Magneta Flake</c:v>
                  </c:pt>
                  <c:pt idx="7">
                    <c:v>Magnetic Granular</c:v>
                  </c:pt>
                  <c:pt idx="8">
                    <c:v>Ninhydrin</c:v>
                  </c:pt>
                  <c:pt idx="9">
                    <c:v>Magneta Flake</c:v>
                  </c:pt>
                  <c:pt idx="10">
                    <c:v>Magnetic Granular</c:v>
                  </c:pt>
                  <c:pt idx="11">
                    <c:v>Ninhydrin</c:v>
                  </c:pt>
                </c:lvl>
                <c:lvl>
                  <c:pt idx="0">
                    <c:v>Bathroom</c:v>
                  </c:pt>
                  <c:pt idx="3">
                    <c:v>Eggshell</c:v>
                  </c:pt>
                  <c:pt idx="6">
                    <c:v>Matt</c:v>
                  </c:pt>
                  <c:pt idx="9">
                    <c:v>Silk</c:v>
                  </c:pt>
                </c:lvl>
              </c:multiLvlStrCache>
            </c:multiLvlStrRef>
          </c:cat>
          <c:val>
            <c:numRef>
              <c:f>Sheet4!$B$3:$B$19</c:f>
              <c:numCache>
                <c:formatCode>General</c:formatCode>
                <c:ptCount val="12"/>
                <c:pt idx="0">
                  <c:v>0.6166666666666667</c:v>
                </c:pt>
                <c:pt idx="1">
                  <c:v>1.9166666666666667</c:v>
                </c:pt>
                <c:pt idx="2">
                  <c:v>0.4</c:v>
                </c:pt>
                <c:pt idx="3">
                  <c:v>1.3666666666666667</c:v>
                </c:pt>
                <c:pt idx="4">
                  <c:v>1.9333333333333333</c:v>
                </c:pt>
                <c:pt idx="5">
                  <c:v>0</c:v>
                </c:pt>
                <c:pt idx="6">
                  <c:v>0</c:v>
                </c:pt>
                <c:pt idx="7">
                  <c:v>0.18333333333333332</c:v>
                </c:pt>
                <c:pt idx="8">
                  <c:v>0.5</c:v>
                </c:pt>
                <c:pt idx="9">
                  <c:v>0.8833333333333333</c:v>
                </c:pt>
                <c:pt idx="10">
                  <c:v>1.6</c:v>
                </c:pt>
                <c:pt idx="11">
                  <c:v>0.78333333333333333</c:v>
                </c:pt>
              </c:numCache>
            </c:numRef>
          </c:val>
          <c:extLst>
            <c:ext xmlns:c16="http://schemas.microsoft.com/office/drawing/2014/chart" uri="{C3380CC4-5D6E-409C-BE32-E72D297353CC}">
              <c16:uniqueId val="{00000000-7442-4159-B8A0-E8D0EC42DC82}"/>
            </c:ext>
          </c:extLst>
        </c:ser>
        <c:ser>
          <c:idx val="1"/>
          <c:order val="1"/>
          <c:tx>
            <c:strRef>
              <c:f>Sheet4!$C$1:$C$2</c:f>
              <c:strCache>
                <c:ptCount val="1"/>
                <c:pt idx="0">
                  <c:v>Week</c:v>
                </c:pt>
              </c:strCache>
            </c:strRef>
          </c:tx>
          <c:spPr>
            <a:solidFill>
              <a:schemeClr val="accent2"/>
            </a:solidFill>
            <a:ln>
              <a:solidFill>
                <a:schemeClr val="tx1"/>
              </a:solidFill>
            </a:ln>
          </c:spPr>
          <c:invertIfNegative val="0"/>
          <c:cat>
            <c:multiLvlStrRef>
              <c:f>Sheet4!$A$3:$A$19</c:f>
              <c:multiLvlStrCache>
                <c:ptCount val="12"/>
                <c:lvl>
                  <c:pt idx="0">
                    <c:v>Magneta Flake</c:v>
                  </c:pt>
                  <c:pt idx="1">
                    <c:v>Magnetic Granular</c:v>
                  </c:pt>
                  <c:pt idx="2">
                    <c:v>Ninhydrin</c:v>
                  </c:pt>
                  <c:pt idx="3">
                    <c:v>Magneta Flake</c:v>
                  </c:pt>
                  <c:pt idx="4">
                    <c:v>Magnetic Granular</c:v>
                  </c:pt>
                  <c:pt idx="5">
                    <c:v>Ninhydrin</c:v>
                  </c:pt>
                  <c:pt idx="6">
                    <c:v>Magneta Flake</c:v>
                  </c:pt>
                  <c:pt idx="7">
                    <c:v>Magnetic Granular</c:v>
                  </c:pt>
                  <c:pt idx="8">
                    <c:v>Ninhydrin</c:v>
                  </c:pt>
                  <c:pt idx="9">
                    <c:v>Magneta Flake</c:v>
                  </c:pt>
                  <c:pt idx="10">
                    <c:v>Magnetic Granular</c:v>
                  </c:pt>
                  <c:pt idx="11">
                    <c:v>Ninhydrin</c:v>
                  </c:pt>
                </c:lvl>
                <c:lvl>
                  <c:pt idx="0">
                    <c:v>Bathroom</c:v>
                  </c:pt>
                  <c:pt idx="3">
                    <c:v>Eggshell</c:v>
                  </c:pt>
                  <c:pt idx="6">
                    <c:v>Matt</c:v>
                  </c:pt>
                  <c:pt idx="9">
                    <c:v>Silk</c:v>
                  </c:pt>
                </c:lvl>
              </c:multiLvlStrCache>
            </c:multiLvlStrRef>
          </c:cat>
          <c:val>
            <c:numRef>
              <c:f>Sheet4!$C$3:$C$19</c:f>
              <c:numCache>
                <c:formatCode>General</c:formatCode>
                <c:ptCount val="12"/>
                <c:pt idx="0">
                  <c:v>0.31666666666666665</c:v>
                </c:pt>
                <c:pt idx="1">
                  <c:v>1.7833333333333334</c:v>
                </c:pt>
                <c:pt idx="2">
                  <c:v>0.26666666666666666</c:v>
                </c:pt>
                <c:pt idx="3">
                  <c:v>1.0333333333333334</c:v>
                </c:pt>
                <c:pt idx="4">
                  <c:v>1.95</c:v>
                </c:pt>
                <c:pt idx="5">
                  <c:v>6.6666666666666666E-2</c:v>
                </c:pt>
                <c:pt idx="6">
                  <c:v>0</c:v>
                </c:pt>
                <c:pt idx="7">
                  <c:v>0.45</c:v>
                </c:pt>
                <c:pt idx="8">
                  <c:v>0.21666666666666667</c:v>
                </c:pt>
                <c:pt idx="9">
                  <c:v>8.3333333333333329E-2</c:v>
                </c:pt>
                <c:pt idx="10">
                  <c:v>1.2666666666666666</c:v>
                </c:pt>
                <c:pt idx="11">
                  <c:v>0.73333333333333328</c:v>
                </c:pt>
              </c:numCache>
            </c:numRef>
          </c:val>
          <c:extLst>
            <c:ext xmlns:c16="http://schemas.microsoft.com/office/drawing/2014/chart" uri="{C3380CC4-5D6E-409C-BE32-E72D297353CC}">
              <c16:uniqueId val="{00000001-7442-4159-B8A0-E8D0EC42DC82}"/>
            </c:ext>
          </c:extLst>
        </c:ser>
        <c:ser>
          <c:idx val="2"/>
          <c:order val="2"/>
          <c:tx>
            <c:strRef>
              <c:f>Sheet4!$D$1:$D$2</c:f>
              <c:strCache>
                <c:ptCount val="1"/>
                <c:pt idx="0">
                  <c:v>Month</c:v>
                </c:pt>
              </c:strCache>
            </c:strRef>
          </c:tx>
          <c:spPr>
            <a:solidFill>
              <a:schemeClr val="bg1">
                <a:lumMod val="65000"/>
              </a:schemeClr>
            </a:solidFill>
            <a:ln>
              <a:solidFill>
                <a:schemeClr val="tx1"/>
              </a:solidFill>
            </a:ln>
          </c:spPr>
          <c:invertIfNegative val="0"/>
          <c:cat>
            <c:multiLvlStrRef>
              <c:f>Sheet4!$A$3:$A$19</c:f>
              <c:multiLvlStrCache>
                <c:ptCount val="12"/>
                <c:lvl>
                  <c:pt idx="0">
                    <c:v>Magneta Flake</c:v>
                  </c:pt>
                  <c:pt idx="1">
                    <c:v>Magnetic Granular</c:v>
                  </c:pt>
                  <c:pt idx="2">
                    <c:v>Ninhydrin</c:v>
                  </c:pt>
                  <c:pt idx="3">
                    <c:v>Magneta Flake</c:v>
                  </c:pt>
                  <c:pt idx="4">
                    <c:v>Magnetic Granular</c:v>
                  </c:pt>
                  <c:pt idx="5">
                    <c:v>Ninhydrin</c:v>
                  </c:pt>
                  <c:pt idx="6">
                    <c:v>Magneta Flake</c:v>
                  </c:pt>
                  <c:pt idx="7">
                    <c:v>Magnetic Granular</c:v>
                  </c:pt>
                  <c:pt idx="8">
                    <c:v>Ninhydrin</c:v>
                  </c:pt>
                  <c:pt idx="9">
                    <c:v>Magneta Flake</c:v>
                  </c:pt>
                  <c:pt idx="10">
                    <c:v>Magnetic Granular</c:v>
                  </c:pt>
                  <c:pt idx="11">
                    <c:v>Ninhydrin</c:v>
                  </c:pt>
                </c:lvl>
                <c:lvl>
                  <c:pt idx="0">
                    <c:v>Bathroom</c:v>
                  </c:pt>
                  <c:pt idx="3">
                    <c:v>Eggshell</c:v>
                  </c:pt>
                  <c:pt idx="6">
                    <c:v>Matt</c:v>
                  </c:pt>
                  <c:pt idx="9">
                    <c:v>Silk</c:v>
                  </c:pt>
                </c:lvl>
              </c:multiLvlStrCache>
            </c:multiLvlStrRef>
          </c:cat>
          <c:val>
            <c:numRef>
              <c:f>Sheet4!$D$3:$D$19</c:f>
              <c:numCache>
                <c:formatCode>General</c:formatCode>
                <c:ptCount val="12"/>
                <c:pt idx="0">
                  <c:v>0.33333333333333331</c:v>
                </c:pt>
                <c:pt idx="1">
                  <c:v>1.95</c:v>
                </c:pt>
                <c:pt idx="2">
                  <c:v>0.16666666666666666</c:v>
                </c:pt>
                <c:pt idx="3">
                  <c:v>0.81666666666666665</c:v>
                </c:pt>
                <c:pt idx="4">
                  <c:v>2.3666666666666667</c:v>
                </c:pt>
                <c:pt idx="5">
                  <c:v>0</c:v>
                </c:pt>
                <c:pt idx="6">
                  <c:v>0</c:v>
                </c:pt>
                <c:pt idx="7">
                  <c:v>1.0833333333333333</c:v>
                </c:pt>
                <c:pt idx="8">
                  <c:v>0</c:v>
                </c:pt>
                <c:pt idx="9">
                  <c:v>6.6666666666666666E-2</c:v>
                </c:pt>
                <c:pt idx="10">
                  <c:v>1.4833333333333334</c:v>
                </c:pt>
                <c:pt idx="11">
                  <c:v>0.66666666666666663</c:v>
                </c:pt>
              </c:numCache>
            </c:numRef>
          </c:val>
          <c:extLst>
            <c:ext xmlns:c16="http://schemas.microsoft.com/office/drawing/2014/chart" uri="{C3380CC4-5D6E-409C-BE32-E72D297353CC}">
              <c16:uniqueId val="{00000002-7442-4159-B8A0-E8D0EC42DC82}"/>
            </c:ext>
          </c:extLst>
        </c:ser>
        <c:dLbls>
          <c:showLegendKey val="0"/>
          <c:showVal val="0"/>
          <c:showCatName val="0"/>
          <c:showSerName val="0"/>
          <c:showPercent val="0"/>
          <c:showBubbleSize val="0"/>
        </c:dLbls>
        <c:gapWidth val="150"/>
        <c:axId val="60184832"/>
        <c:axId val="179510656"/>
      </c:barChart>
      <c:catAx>
        <c:axId val="60184832"/>
        <c:scaling>
          <c:orientation val="minMax"/>
        </c:scaling>
        <c:delete val="0"/>
        <c:axPos val="b"/>
        <c:title>
          <c:tx>
            <c:rich>
              <a:bodyPr/>
              <a:lstStyle/>
              <a:p>
                <a:pPr>
                  <a:defRPr/>
                </a:pPr>
                <a:r>
                  <a:rPr lang="en-US"/>
                  <a:t>Development processes applied to different paint types</a:t>
                </a:r>
              </a:p>
            </c:rich>
          </c:tx>
          <c:layout>
            <c:manualLayout>
              <c:xMode val="edge"/>
              <c:yMode val="edge"/>
              <c:x val="0.24508477411492"/>
              <c:y val="0.92777463786554015"/>
            </c:manualLayout>
          </c:layout>
          <c:overlay val="0"/>
        </c:title>
        <c:numFmt formatCode="General" sourceLinked="0"/>
        <c:majorTickMark val="out"/>
        <c:minorTickMark val="none"/>
        <c:tickLblPos val="nextTo"/>
        <c:txPr>
          <a:bodyPr/>
          <a:lstStyle/>
          <a:p>
            <a:pPr>
              <a:defRPr>
                <a:solidFill>
                  <a:sysClr val="windowText" lastClr="000000"/>
                </a:solidFill>
              </a:defRPr>
            </a:pPr>
            <a:endParaRPr lang="en-US"/>
          </a:p>
        </c:txPr>
        <c:crossAx val="179510656"/>
        <c:crosses val="autoZero"/>
        <c:auto val="1"/>
        <c:lblAlgn val="ctr"/>
        <c:lblOffset val="100"/>
        <c:noMultiLvlLbl val="0"/>
      </c:catAx>
      <c:valAx>
        <c:axId val="179510656"/>
        <c:scaling>
          <c:orientation val="minMax"/>
          <c:max val="4"/>
        </c:scaling>
        <c:delete val="0"/>
        <c:axPos val="l"/>
        <c:majorGridlines/>
        <c:title>
          <c:tx>
            <c:rich>
              <a:bodyPr/>
              <a:lstStyle/>
              <a:p>
                <a:pPr>
                  <a:defRPr/>
                </a:pPr>
                <a:r>
                  <a:rPr lang="en-GB"/>
                  <a:t>Mean</a:t>
                </a:r>
                <a:r>
                  <a:rPr lang="en-GB" baseline="0"/>
                  <a:t> mark (grade 1-4)</a:t>
                </a:r>
                <a:endParaRPr lang="en-GB"/>
              </a:p>
            </c:rich>
          </c:tx>
          <c:layout>
            <c:manualLayout>
              <c:xMode val="edge"/>
              <c:yMode val="edge"/>
              <c:x val="1.2139605462822459E-2"/>
              <c:y val="0.12091851640716858"/>
            </c:manualLayout>
          </c:layout>
          <c:overlay val="0"/>
        </c:title>
        <c:numFmt formatCode="General" sourceLinked="1"/>
        <c:majorTickMark val="out"/>
        <c:minorTickMark val="none"/>
        <c:tickLblPos val="nextTo"/>
        <c:txPr>
          <a:bodyPr/>
          <a:lstStyle/>
          <a:p>
            <a:pPr>
              <a:defRPr>
                <a:solidFill>
                  <a:sysClr val="windowText" lastClr="000000"/>
                </a:solidFill>
              </a:defRPr>
            </a:pPr>
            <a:endParaRPr lang="en-US"/>
          </a:p>
        </c:txPr>
        <c:crossAx val="60184832"/>
        <c:crosses val="autoZero"/>
        <c:crossBetween val="between"/>
      </c:valAx>
    </c:plotArea>
    <c:legend>
      <c:legendPos val="r"/>
      <c:layout>
        <c:manualLayout>
          <c:xMode val="edge"/>
          <c:yMode val="edge"/>
          <c:x val="0.64255011370923087"/>
          <c:y val="1.4756877339841649E-3"/>
          <c:w val="0.3412637456736724"/>
          <c:h val="0.14294154675265872"/>
        </c:manualLayout>
      </c:layout>
      <c:overlay val="0"/>
      <c:txPr>
        <a:bodyPr/>
        <a:lstStyle/>
        <a:p>
          <a:pPr>
            <a:defRPr>
              <a:solidFill>
                <a:sysClr val="windowText" lastClr="000000"/>
              </a:solidFill>
            </a:defRPr>
          </a:pPr>
          <a:endParaRPr lang="en-US"/>
        </a:p>
      </c:txPr>
    </c:legend>
    <c:plotVisOnly val="1"/>
    <c:dispBlanksAs val="gap"/>
    <c:showDLblsOverMax val="0"/>
  </c:chart>
  <c:spPr>
    <a:ln w="28575">
      <a:solidFill>
        <a:schemeClr val="tx1"/>
      </a:solidFill>
    </a:ln>
    <a:effectLst>
      <a:outerShdw blurRad="50800" dist="38100" dir="2700000" algn="tl" rotWithShape="0">
        <a:prstClr val="black">
          <a:alpha val="40000"/>
        </a:prstClr>
      </a:outerShdw>
    </a:effectLst>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59844-6DE5-4DC3-AA03-51BC6F202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75028C61</Template>
  <TotalTime>0</TotalTime>
  <Pages>23</Pages>
  <Words>5861</Words>
  <Characters>33411</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Leesa Ferguson</dc:creator>
  <cp:lastModifiedBy>Ferguson, Leesa</cp:lastModifiedBy>
  <cp:revision>2</cp:revision>
  <cp:lastPrinted>2020-01-07T11:40:00Z</cp:lastPrinted>
  <dcterms:created xsi:type="dcterms:W3CDTF">2020-01-07T14:13:00Z</dcterms:created>
  <dcterms:modified xsi:type="dcterms:W3CDTF">2020-01-07T14:13:00Z</dcterms:modified>
</cp:coreProperties>
</file>