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FBB3" w14:textId="77777777" w:rsidR="009C3306" w:rsidRPr="00D56178" w:rsidRDefault="009C3306" w:rsidP="009C3306">
      <w:pPr>
        <w:pStyle w:val="Body"/>
        <w:tabs>
          <w:tab w:val="right" w:pos="9020"/>
        </w:tabs>
        <w:spacing w:after="160" w:line="240" w:lineRule="auto"/>
        <w:jc w:val="center"/>
        <w:rPr>
          <w:rFonts w:ascii="Times New Roman" w:eastAsia="Times New Roman" w:hAnsi="Times New Roman" w:cs="Times New Roman"/>
          <w:b/>
          <w:color w:val="222222"/>
          <w:sz w:val="28"/>
          <w:szCs w:val="28"/>
          <w:bdr w:val="none" w:sz="0" w:space="0" w:color="auto"/>
          <w:shd w:val="clear" w:color="auto" w:fill="FFFFFF"/>
          <w:lang w:val="en-US"/>
        </w:rPr>
      </w:pPr>
      <w:r w:rsidRPr="00D56178">
        <w:rPr>
          <w:rFonts w:ascii="Times New Roman" w:eastAsia="Times New Roman" w:hAnsi="Times New Roman" w:cs="Times New Roman"/>
          <w:b/>
          <w:color w:val="222222"/>
          <w:sz w:val="28"/>
          <w:szCs w:val="28"/>
          <w:bdr w:val="none" w:sz="0" w:space="0" w:color="auto"/>
          <w:shd w:val="clear" w:color="auto" w:fill="FFFFFF"/>
          <w:lang w:val="en-US"/>
        </w:rPr>
        <w:t>The Dance of Power and Trust- Exploring Micro-Foundational Dimensions</w:t>
      </w:r>
      <w:r w:rsidRPr="00D56178">
        <w:rPr>
          <w:rFonts w:ascii="Times New Roman" w:eastAsia="Times New Roman" w:hAnsi="Times New Roman" w:cs="Times New Roman"/>
          <w:b/>
          <w:i/>
          <w:color w:val="222222"/>
          <w:sz w:val="28"/>
          <w:szCs w:val="28"/>
          <w:bdr w:val="none" w:sz="0" w:space="0" w:color="auto"/>
          <w:shd w:val="clear" w:color="auto" w:fill="FFFFFF"/>
          <w:lang w:val="en-US"/>
        </w:rPr>
        <w:t xml:space="preserve"> </w:t>
      </w:r>
      <w:r w:rsidRPr="00D56178">
        <w:rPr>
          <w:rFonts w:ascii="Times New Roman" w:eastAsia="Times New Roman" w:hAnsi="Times New Roman" w:cs="Times New Roman"/>
          <w:b/>
          <w:color w:val="222222"/>
          <w:sz w:val="28"/>
          <w:szCs w:val="28"/>
          <w:bdr w:val="none" w:sz="0" w:space="0" w:color="auto"/>
          <w:shd w:val="clear" w:color="auto" w:fill="FFFFFF"/>
          <w:lang w:val="en-US"/>
        </w:rPr>
        <w:t>in the Development of Global Health Partnership</w:t>
      </w:r>
    </w:p>
    <w:p w14:paraId="12A8C910" w14:textId="77777777" w:rsidR="009C3306" w:rsidRPr="009F1D06" w:rsidRDefault="009C3306" w:rsidP="009C3306">
      <w:pPr>
        <w:pStyle w:val="Body"/>
        <w:tabs>
          <w:tab w:val="right" w:pos="9020"/>
        </w:tabs>
        <w:spacing w:after="160" w:line="480" w:lineRule="auto"/>
        <w:jc w:val="both"/>
        <w:rPr>
          <w:rFonts w:ascii="Times New Roman" w:eastAsia="Times New Roman" w:hAnsi="Times New Roman" w:cs="Times New Roman"/>
          <w:b/>
          <w:color w:val="222222"/>
          <w:sz w:val="24"/>
          <w:szCs w:val="24"/>
          <w:bdr w:val="none" w:sz="0" w:space="0" w:color="auto"/>
          <w:shd w:val="clear" w:color="auto" w:fill="FFFFFF"/>
          <w:lang w:val="en-US"/>
        </w:rPr>
      </w:pPr>
    </w:p>
    <w:p w14:paraId="03665432" w14:textId="77777777" w:rsidR="009C3306" w:rsidRPr="009F1D06" w:rsidRDefault="009C3306" w:rsidP="009C3306">
      <w:pPr>
        <w:pStyle w:val="Body"/>
        <w:tabs>
          <w:tab w:val="right" w:pos="9020"/>
        </w:tabs>
        <w:spacing w:after="160" w:line="480" w:lineRule="auto"/>
        <w:jc w:val="both"/>
        <w:rPr>
          <w:rFonts w:ascii="Times New Roman" w:eastAsia="Times New Roman" w:hAnsi="Times New Roman" w:cs="Times New Roman"/>
          <w:b/>
          <w:color w:val="222222"/>
          <w:sz w:val="24"/>
          <w:szCs w:val="24"/>
          <w:bdr w:val="none" w:sz="0" w:space="0" w:color="auto"/>
          <w:shd w:val="clear" w:color="auto" w:fill="FFFFFF"/>
          <w:lang w:val="en-US"/>
        </w:rPr>
      </w:pPr>
    </w:p>
    <w:p w14:paraId="07B8B711" w14:textId="77777777" w:rsidR="009C3306" w:rsidRPr="009F1D06" w:rsidRDefault="009C3306" w:rsidP="009C3306">
      <w:pPr>
        <w:pStyle w:val="Body"/>
        <w:spacing w:after="160" w:line="480" w:lineRule="auto"/>
        <w:jc w:val="both"/>
        <w:outlineLvl w:val="0"/>
        <w:rPr>
          <w:rFonts w:ascii="Times New Roman" w:eastAsia="Times New Roman" w:hAnsi="Times New Roman" w:cs="Times New Roman"/>
          <w:b/>
          <w:bCs/>
          <w:sz w:val="24"/>
          <w:szCs w:val="24"/>
          <w:lang w:val="en-US"/>
        </w:rPr>
      </w:pPr>
      <w:r w:rsidRPr="009F1D06">
        <w:rPr>
          <w:rFonts w:ascii="Times New Roman" w:hAnsi="Times New Roman" w:cs="Times New Roman"/>
          <w:b/>
          <w:bCs/>
          <w:sz w:val="24"/>
          <w:szCs w:val="24"/>
          <w:lang w:val="en-US"/>
        </w:rPr>
        <w:t>Abstract</w:t>
      </w:r>
    </w:p>
    <w:p w14:paraId="5453C3CB" w14:textId="3263199D" w:rsidR="009C3306" w:rsidRPr="009F1D06" w:rsidRDefault="009C3306" w:rsidP="009C3306">
      <w:pPr>
        <w:pStyle w:val="NormalWeb"/>
        <w:spacing w:line="480" w:lineRule="auto"/>
        <w:jc w:val="both"/>
        <w:rPr>
          <w:rFonts w:ascii="Times New Roman" w:hAnsi="Times New Roman"/>
          <w:sz w:val="24"/>
          <w:szCs w:val="24"/>
        </w:rPr>
      </w:pPr>
      <w:r w:rsidRPr="009F1D06">
        <w:rPr>
          <w:rFonts w:ascii="Times New Roman" w:hAnsi="Times New Roman"/>
          <w:sz w:val="24"/>
          <w:szCs w:val="24"/>
          <w:lang w:val="en-US"/>
        </w:rPr>
        <w:t>The global health system has significantly evolved over the last 30 years, particularly since the UN Millennium Declaration in 2000. The transformation in global healthcare partnerships has been most visible in the area of n</w:t>
      </w:r>
      <w:r>
        <w:rPr>
          <w:rFonts w:ascii="Times New Roman" w:hAnsi="Times New Roman"/>
          <w:sz w:val="24"/>
          <w:szCs w:val="24"/>
          <w:lang w:val="en-US"/>
        </w:rPr>
        <w:t>eglected tropical diseases</w:t>
      </w:r>
      <w:r w:rsidR="00511BFF">
        <w:rPr>
          <w:rFonts w:ascii="Times New Roman" w:hAnsi="Times New Roman"/>
          <w:sz w:val="24"/>
          <w:szCs w:val="24"/>
          <w:lang w:val="en-US"/>
        </w:rPr>
        <w:t>, where technological innovation is directly linked to social change</w:t>
      </w:r>
      <w:r w:rsidRPr="009F1D06">
        <w:rPr>
          <w:rFonts w:ascii="Times New Roman" w:hAnsi="Times New Roman"/>
          <w:sz w:val="24"/>
          <w:szCs w:val="24"/>
          <w:lang w:val="en-US"/>
        </w:rPr>
        <w:t xml:space="preserve">. Numerous strategic partnerships between different actors, including pharmaceutical companies, global and national health institutions and philanthropic </w:t>
      </w:r>
      <w:r w:rsidR="00511BFF" w:rsidRPr="009F1D06">
        <w:rPr>
          <w:rFonts w:ascii="Times New Roman" w:hAnsi="Times New Roman"/>
          <w:sz w:val="24"/>
          <w:szCs w:val="24"/>
          <w:lang w:val="en-US"/>
        </w:rPr>
        <w:t>organizations</w:t>
      </w:r>
      <w:r w:rsidRPr="009F1D06">
        <w:rPr>
          <w:rFonts w:ascii="Times New Roman" w:hAnsi="Times New Roman"/>
          <w:sz w:val="24"/>
          <w:szCs w:val="24"/>
          <w:lang w:val="en-US"/>
        </w:rPr>
        <w:t xml:space="preserve"> and disease specific foundations populate the landscape of </w:t>
      </w:r>
      <w:r>
        <w:rPr>
          <w:rFonts w:ascii="Times New Roman" w:hAnsi="Times New Roman"/>
          <w:sz w:val="24"/>
          <w:szCs w:val="24"/>
          <w:lang w:val="en-US"/>
        </w:rPr>
        <w:t>neglected tropical diseases</w:t>
      </w:r>
      <w:r w:rsidR="00511BFF">
        <w:rPr>
          <w:rFonts w:ascii="Times New Roman" w:hAnsi="Times New Roman"/>
          <w:sz w:val="24"/>
          <w:szCs w:val="24"/>
          <w:lang w:val="en-US"/>
        </w:rPr>
        <w:t xml:space="preserve"> and yet, </w:t>
      </w:r>
      <w:r w:rsidR="00664575">
        <w:rPr>
          <w:rFonts w:ascii="Times New Roman" w:hAnsi="Times New Roman"/>
          <w:sz w:val="24"/>
          <w:szCs w:val="24"/>
          <w:lang w:val="en-US"/>
        </w:rPr>
        <w:t>we know little</w:t>
      </w:r>
      <w:r w:rsidR="00673A87">
        <w:rPr>
          <w:rFonts w:ascii="Times New Roman" w:hAnsi="Times New Roman"/>
          <w:sz w:val="24"/>
          <w:szCs w:val="24"/>
          <w:lang w:val="en-US"/>
        </w:rPr>
        <w:t xml:space="preserve"> on </w:t>
      </w:r>
      <w:r w:rsidR="00511BFF">
        <w:rPr>
          <w:rFonts w:ascii="Times New Roman" w:hAnsi="Times New Roman"/>
          <w:sz w:val="24"/>
          <w:szCs w:val="24"/>
          <w:lang w:val="en-US"/>
        </w:rPr>
        <w:t xml:space="preserve">relational and structural aspects underpinning </w:t>
      </w:r>
      <w:r w:rsidR="00673A87">
        <w:rPr>
          <w:rFonts w:ascii="Times New Roman" w:hAnsi="Times New Roman"/>
          <w:sz w:val="24"/>
          <w:szCs w:val="24"/>
          <w:lang w:val="en-US"/>
        </w:rPr>
        <w:t xml:space="preserve">the partnerships. </w:t>
      </w:r>
      <w:r w:rsidRPr="009F1D06">
        <w:rPr>
          <w:rFonts w:ascii="Times New Roman" w:eastAsia="Times New Roman" w:hAnsi="Times New Roman"/>
          <w:sz w:val="24"/>
          <w:szCs w:val="24"/>
        </w:rPr>
        <w:t>Our research uses a rich longitudinal case study</w:t>
      </w:r>
      <w:r w:rsidR="00673A87">
        <w:rPr>
          <w:rFonts w:ascii="Times New Roman" w:eastAsia="Times New Roman" w:hAnsi="Times New Roman"/>
          <w:sz w:val="24"/>
          <w:szCs w:val="24"/>
        </w:rPr>
        <w:t xml:space="preserve"> – a tripartite </w:t>
      </w:r>
      <w:r w:rsidR="0041491F">
        <w:rPr>
          <w:rFonts w:ascii="Times New Roman" w:eastAsia="Times New Roman" w:hAnsi="Times New Roman"/>
          <w:sz w:val="24"/>
          <w:szCs w:val="24"/>
        </w:rPr>
        <w:t xml:space="preserve">public-private </w:t>
      </w:r>
      <w:r w:rsidR="00673A87">
        <w:rPr>
          <w:rFonts w:ascii="Times New Roman" w:eastAsia="Times New Roman" w:hAnsi="Times New Roman"/>
          <w:sz w:val="24"/>
          <w:szCs w:val="24"/>
        </w:rPr>
        <w:t xml:space="preserve">partnership formed between </w:t>
      </w:r>
      <w:r w:rsidR="0041491F">
        <w:rPr>
          <w:rFonts w:ascii="Times New Roman" w:eastAsia="Times New Roman" w:hAnsi="Times New Roman"/>
          <w:sz w:val="24"/>
          <w:szCs w:val="24"/>
        </w:rPr>
        <w:t>a</w:t>
      </w:r>
      <w:r w:rsidR="00673A87">
        <w:rPr>
          <w:rFonts w:ascii="Times New Roman" w:eastAsia="Times New Roman" w:hAnsi="Times New Roman"/>
          <w:sz w:val="24"/>
          <w:szCs w:val="24"/>
        </w:rPr>
        <w:t xml:space="preserve"> global health organization, a major pharmaceutical company and a research university to develop a new drug for the treatment of malaria in Sub-Saharan Africa.</w:t>
      </w:r>
      <w:r w:rsidR="00DB679D">
        <w:rPr>
          <w:rFonts w:ascii="Times New Roman" w:eastAsia="Times New Roman" w:hAnsi="Times New Roman"/>
          <w:sz w:val="24"/>
          <w:szCs w:val="24"/>
        </w:rPr>
        <w:t xml:space="preserve"> Development of new drugs are central to </w:t>
      </w:r>
      <w:r w:rsidR="00AA47A7">
        <w:rPr>
          <w:rFonts w:ascii="Times New Roman" w:eastAsia="Times New Roman" w:hAnsi="Times New Roman"/>
          <w:sz w:val="24"/>
          <w:szCs w:val="24"/>
        </w:rPr>
        <w:t xml:space="preserve">attain </w:t>
      </w:r>
      <w:r w:rsidR="00DB679D">
        <w:rPr>
          <w:rFonts w:ascii="Times New Roman" w:eastAsia="Times New Roman" w:hAnsi="Times New Roman"/>
          <w:sz w:val="24"/>
          <w:szCs w:val="24"/>
        </w:rPr>
        <w:t xml:space="preserve">social change </w:t>
      </w:r>
      <w:r w:rsidR="00AA47A7">
        <w:rPr>
          <w:rFonts w:ascii="Times New Roman" w:eastAsia="Times New Roman" w:hAnsi="Times New Roman"/>
          <w:sz w:val="24"/>
          <w:szCs w:val="24"/>
        </w:rPr>
        <w:t xml:space="preserve">in </w:t>
      </w:r>
      <w:r w:rsidR="00664575">
        <w:rPr>
          <w:rFonts w:ascii="Times New Roman" w:eastAsia="Times New Roman" w:hAnsi="Times New Roman"/>
          <w:sz w:val="24"/>
          <w:szCs w:val="24"/>
        </w:rPr>
        <w:t>a</w:t>
      </w:r>
      <w:r w:rsidR="00AA47A7">
        <w:rPr>
          <w:rFonts w:ascii="Times New Roman" w:eastAsia="Times New Roman" w:hAnsi="Times New Roman"/>
          <w:sz w:val="24"/>
          <w:szCs w:val="24"/>
        </w:rPr>
        <w:t xml:space="preserve"> poverty stricken region</w:t>
      </w:r>
      <w:r w:rsidR="00664575">
        <w:rPr>
          <w:rFonts w:ascii="Times New Roman" w:eastAsia="Times New Roman" w:hAnsi="Times New Roman"/>
          <w:sz w:val="24"/>
          <w:szCs w:val="24"/>
        </w:rPr>
        <w:t>.</w:t>
      </w:r>
      <w:r w:rsidR="00673A87">
        <w:rPr>
          <w:rFonts w:ascii="Times New Roman" w:eastAsia="Times New Roman" w:hAnsi="Times New Roman"/>
          <w:sz w:val="24"/>
          <w:szCs w:val="24"/>
        </w:rPr>
        <w:t xml:space="preserve"> </w:t>
      </w:r>
      <w:r w:rsidR="00673A87">
        <w:rPr>
          <w:rFonts w:ascii="Times New Roman" w:hAnsi="Times New Roman"/>
          <w:sz w:val="24"/>
          <w:szCs w:val="24"/>
          <w:lang w:val="en-US"/>
        </w:rPr>
        <w:t xml:space="preserve">We adopt </w:t>
      </w:r>
      <w:r w:rsidRPr="009F1D06">
        <w:rPr>
          <w:rFonts w:ascii="Times New Roman" w:hAnsi="Times New Roman"/>
          <w:sz w:val="24"/>
          <w:szCs w:val="24"/>
          <w:lang w:val="en-US"/>
        </w:rPr>
        <w:t>a micro-foundational perspective</w:t>
      </w:r>
      <w:r w:rsidR="00F84225">
        <w:rPr>
          <w:rFonts w:ascii="Times New Roman" w:hAnsi="Times New Roman"/>
          <w:sz w:val="24"/>
          <w:szCs w:val="24"/>
          <w:lang w:val="en-US"/>
        </w:rPr>
        <w:t xml:space="preserve"> </w:t>
      </w:r>
      <w:r w:rsidR="00664575">
        <w:rPr>
          <w:rFonts w:ascii="Times New Roman" w:hAnsi="Times New Roman"/>
          <w:sz w:val="24"/>
          <w:szCs w:val="24"/>
          <w:lang w:val="en-US"/>
        </w:rPr>
        <w:t>in</w:t>
      </w:r>
      <w:r w:rsidR="00673A87">
        <w:rPr>
          <w:rFonts w:ascii="Times New Roman" w:hAnsi="Times New Roman"/>
          <w:sz w:val="24"/>
          <w:szCs w:val="24"/>
          <w:lang w:val="en-US"/>
        </w:rPr>
        <w:t xml:space="preserve"> analyz</w:t>
      </w:r>
      <w:r w:rsidR="00664575">
        <w:rPr>
          <w:rFonts w:ascii="Times New Roman" w:hAnsi="Times New Roman"/>
          <w:sz w:val="24"/>
          <w:szCs w:val="24"/>
          <w:lang w:val="en-US"/>
        </w:rPr>
        <w:t>ing</w:t>
      </w:r>
      <w:r w:rsidR="00DB679D">
        <w:rPr>
          <w:rFonts w:ascii="Times New Roman" w:hAnsi="Times New Roman"/>
          <w:sz w:val="24"/>
          <w:szCs w:val="24"/>
          <w:lang w:val="en-US"/>
        </w:rPr>
        <w:t xml:space="preserve"> strategic choices made by the partnership’s Product Development Team (PDT) and unravel the dynamic interplay between </w:t>
      </w:r>
      <w:proofErr w:type="gramStart"/>
      <w:r w:rsidR="00DB679D">
        <w:rPr>
          <w:rFonts w:ascii="Times New Roman" w:hAnsi="Times New Roman"/>
          <w:sz w:val="24"/>
          <w:szCs w:val="24"/>
          <w:lang w:val="en-US"/>
        </w:rPr>
        <w:t>power</w:t>
      </w:r>
      <w:proofErr w:type="gramEnd"/>
      <w:r w:rsidR="00673A87">
        <w:rPr>
          <w:rFonts w:ascii="Times New Roman" w:hAnsi="Times New Roman"/>
          <w:sz w:val="24"/>
          <w:szCs w:val="24"/>
          <w:lang w:val="en-US"/>
        </w:rPr>
        <w:t xml:space="preserve"> – trust </w:t>
      </w:r>
      <w:r w:rsidR="00DB679D">
        <w:rPr>
          <w:rFonts w:ascii="Times New Roman" w:hAnsi="Times New Roman"/>
          <w:sz w:val="24"/>
          <w:szCs w:val="24"/>
          <w:lang w:val="en-US"/>
        </w:rPr>
        <w:t xml:space="preserve">relationship in such </w:t>
      </w:r>
      <w:r w:rsidR="00F84225">
        <w:rPr>
          <w:rFonts w:ascii="Times New Roman" w:hAnsi="Times New Roman"/>
          <w:sz w:val="24"/>
          <w:szCs w:val="24"/>
          <w:lang w:val="en-US"/>
        </w:rPr>
        <w:t>strategic business partnerships</w:t>
      </w:r>
      <w:r w:rsidR="00DB679D">
        <w:rPr>
          <w:rFonts w:ascii="Times New Roman" w:hAnsi="Times New Roman"/>
          <w:sz w:val="24"/>
          <w:szCs w:val="24"/>
          <w:lang w:val="en-US"/>
        </w:rPr>
        <w:t xml:space="preserve">. </w:t>
      </w:r>
    </w:p>
    <w:p w14:paraId="2C8B1A90" w14:textId="07BEA938" w:rsidR="009C3306" w:rsidRPr="00D56178" w:rsidRDefault="009C3306" w:rsidP="009C3306">
      <w:pPr>
        <w:pStyle w:val="NormalWeb"/>
        <w:spacing w:line="480" w:lineRule="auto"/>
        <w:jc w:val="both"/>
        <w:rPr>
          <w:rFonts w:ascii="Times New Roman" w:hAnsi="Times New Roman"/>
          <w:sz w:val="24"/>
          <w:szCs w:val="24"/>
        </w:rPr>
      </w:pPr>
      <w:r w:rsidRPr="009F1D06">
        <w:rPr>
          <w:rFonts w:ascii="Times New Roman" w:hAnsi="Times New Roman"/>
          <w:b/>
          <w:sz w:val="24"/>
          <w:szCs w:val="24"/>
        </w:rPr>
        <w:t>Keywords:</w:t>
      </w:r>
      <w:r w:rsidRPr="009F1D06">
        <w:rPr>
          <w:rFonts w:ascii="Times New Roman" w:hAnsi="Times New Roman"/>
          <w:sz w:val="24"/>
          <w:szCs w:val="24"/>
        </w:rPr>
        <w:t xml:space="preserve"> Micro foundational perspective, Public-Private </w:t>
      </w:r>
      <w:r w:rsidR="008C7E26">
        <w:rPr>
          <w:rFonts w:ascii="Times New Roman" w:hAnsi="Times New Roman"/>
          <w:sz w:val="24"/>
          <w:szCs w:val="24"/>
        </w:rPr>
        <w:t xml:space="preserve">Product Development </w:t>
      </w:r>
      <w:r w:rsidRPr="009F1D06">
        <w:rPr>
          <w:rFonts w:ascii="Times New Roman" w:hAnsi="Times New Roman"/>
          <w:sz w:val="24"/>
          <w:szCs w:val="24"/>
        </w:rPr>
        <w:t xml:space="preserve">Partnership; </w:t>
      </w:r>
      <w:r w:rsidR="008C7E26">
        <w:rPr>
          <w:rFonts w:ascii="Times New Roman" w:hAnsi="Times New Roman"/>
          <w:sz w:val="24"/>
          <w:szCs w:val="24"/>
        </w:rPr>
        <w:t xml:space="preserve">Power; Trust; </w:t>
      </w:r>
      <w:r w:rsidRPr="009F1D06">
        <w:rPr>
          <w:rFonts w:ascii="Times New Roman" w:hAnsi="Times New Roman"/>
          <w:sz w:val="24"/>
          <w:szCs w:val="24"/>
        </w:rPr>
        <w:t>Strategic Choice</w:t>
      </w:r>
      <w:r w:rsidR="008C7E26">
        <w:rPr>
          <w:rFonts w:ascii="Times New Roman" w:hAnsi="Times New Roman"/>
          <w:sz w:val="24"/>
          <w:szCs w:val="24"/>
        </w:rPr>
        <w:t>; Neglected Diseases</w:t>
      </w:r>
    </w:p>
    <w:p w14:paraId="329A2888" w14:textId="0B460006" w:rsidR="00FC0810" w:rsidRPr="009F1D06" w:rsidRDefault="00FC0810" w:rsidP="009F1D06">
      <w:pPr>
        <w:pStyle w:val="Body"/>
        <w:spacing w:after="160" w:line="480" w:lineRule="auto"/>
        <w:jc w:val="both"/>
        <w:rPr>
          <w:rFonts w:ascii="Times New Roman" w:eastAsia="Times New Roman" w:hAnsi="Times New Roman" w:cs="Times New Roman"/>
          <w:b/>
          <w:color w:val="222222"/>
          <w:sz w:val="24"/>
          <w:szCs w:val="24"/>
          <w:bdr w:val="none" w:sz="0" w:space="0" w:color="auto"/>
          <w:shd w:val="clear" w:color="auto" w:fill="FFFFFF"/>
          <w:lang w:val="en-US"/>
        </w:rPr>
      </w:pPr>
    </w:p>
    <w:p w14:paraId="44E4AB50" w14:textId="77777777" w:rsidR="00760C72" w:rsidRPr="009F1D06" w:rsidRDefault="00760C72" w:rsidP="009F1D06">
      <w:pPr>
        <w:pStyle w:val="Body"/>
        <w:spacing w:after="160" w:line="480" w:lineRule="auto"/>
        <w:jc w:val="both"/>
        <w:rPr>
          <w:rFonts w:ascii="Times New Roman" w:eastAsia="Times New Roman" w:hAnsi="Times New Roman" w:cs="Times New Roman"/>
          <w:b/>
          <w:color w:val="222222"/>
          <w:sz w:val="24"/>
          <w:szCs w:val="24"/>
          <w:bdr w:val="none" w:sz="0" w:space="0" w:color="auto"/>
          <w:shd w:val="clear" w:color="auto" w:fill="FFFFFF"/>
          <w:lang w:val="en-US"/>
        </w:rPr>
      </w:pPr>
    </w:p>
    <w:p w14:paraId="071C9661" w14:textId="2F7137AE" w:rsidR="00FC0810" w:rsidRPr="00553A95" w:rsidRDefault="002B4C75" w:rsidP="009F1D06">
      <w:pPr>
        <w:pStyle w:val="Body"/>
        <w:spacing w:line="480" w:lineRule="auto"/>
        <w:jc w:val="both"/>
        <w:rPr>
          <w:rFonts w:ascii="Times New Roman" w:eastAsia="Times New Roman" w:hAnsi="Times New Roman" w:cs="Times New Roman"/>
          <w:b/>
          <w:bCs/>
          <w:sz w:val="28"/>
          <w:szCs w:val="28"/>
          <w:lang w:val="en-US"/>
        </w:rPr>
      </w:pPr>
      <w:r w:rsidRPr="00553A95">
        <w:rPr>
          <w:rFonts w:ascii="Times New Roman" w:eastAsia="Times New Roman" w:hAnsi="Times New Roman" w:cs="Times New Roman"/>
          <w:sz w:val="28"/>
          <w:szCs w:val="28"/>
          <w:lang w:val="en-US"/>
        </w:rPr>
        <w:lastRenderedPageBreak/>
        <w:t xml:space="preserve">1. </w:t>
      </w:r>
      <w:r w:rsidR="004D2640" w:rsidRPr="00553A95">
        <w:rPr>
          <w:rFonts w:ascii="Times New Roman" w:hAnsi="Times New Roman" w:cs="Times New Roman"/>
          <w:b/>
          <w:bCs/>
          <w:sz w:val="28"/>
          <w:szCs w:val="28"/>
          <w:lang w:val="en-US"/>
        </w:rPr>
        <w:t>Introduction</w:t>
      </w:r>
    </w:p>
    <w:p w14:paraId="01FAAAB3" w14:textId="5159A974" w:rsidR="00BD0016" w:rsidRDefault="00F84225" w:rsidP="0035556C">
      <w:pPr>
        <w:pStyle w:val="NormalWeb"/>
        <w:spacing w:line="480" w:lineRule="auto"/>
        <w:jc w:val="both"/>
        <w:rPr>
          <w:rFonts w:ascii="Times New Roman" w:hAnsi="Times New Roman"/>
          <w:sz w:val="24"/>
          <w:szCs w:val="24"/>
        </w:rPr>
      </w:pPr>
      <w:r w:rsidRPr="00F84225">
        <w:rPr>
          <w:rFonts w:ascii="Times New Roman" w:hAnsi="Times New Roman"/>
          <w:sz w:val="24"/>
          <w:szCs w:val="24"/>
        </w:rPr>
        <w:t>The success of inter-organisational relationship</w:t>
      </w:r>
      <w:r w:rsidR="00AA47A7">
        <w:rPr>
          <w:rFonts w:ascii="Times New Roman" w:hAnsi="Times New Roman"/>
          <w:sz w:val="24"/>
          <w:szCs w:val="24"/>
        </w:rPr>
        <w:t xml:space="preserve">s </w:t>
      </w:r>
      <w:r w:rsidR="006553CA">
        <w:rPr>
          <w:rFonts w:ascii="Times New Roman" w:hAnsi="Times New Roman"/>
          <w:sz w:val="24"/>
          <w:szCs w:val="24"/>
        </w:rPr>
        <w:t>requires</w:t>
      </w:r>
      <w:r>
        <w:rPr>
          <w:rFonts w:ascii="Times New Roman" w:hAnsi="Times New Roman"/>
          <w:sz w:val="24"/>
          <w:szCs w:val="24"/>
        </w:rPr>
        <w:t xml:space="preserve"> significant investment</w:t>
      </w:r>
      <w:r w:rsidR="003818CC">
        <w:rPr>
          <w:rFonts w:ascii="Times New Roman" w:hAnsi="Times New Roman"/>
          <w:sz w:val="24"/>
          <w:szCs w:val="24"/>
        </w:rPr>
        <w:t>s</w:t>
      </w:r>
      <w:r>
        <w:rPr>
          <w:rFonts w:ascii="Times New Roman" w:hAnsi="Times New Roman"/>
          <w:sz w:val="24"/>
          <w:szCs w:val="24"/>
        </w:rPr>
        <w:t xml:space="preserve"> in </w:t>
      </w:r>
      <w:r w:rsidRPr="00F84225">
        <w:rPr>
          <w:rFonts w:ascii="Times New Roman" w:hAnsi="Times New Roman"/>
          <w:sz w:val="24"/>
          <w:szCs w:val="24"/>
        </w:rPr>
        <w:t xml:space="preserve">relational factors such as trust, commitment and satisfaction (Ring &amp; Van de </w:t>
      </w:r>
      <w:proofErr w:type="spellStart"/>
      <w:r w:rsidRPr="00F84225">
        <w:rPr>
          <w:rFonts w:ascii="Times New Roman" w:hAnsi="Times New Roman"/>
          <w:sz w:val="24"/>
          <w:szCs w:val="24"/>
        </w:rPr>
        <w:t>Ven</w:t>
      </w:r>
      <w:proofErr w:type="spellEnd"/>
      <w:r w:rsidRPr="00F84225">
        <w:rPr>
          <w:rFonts w:ascii="Times New Roman" w:hAnsi="Times New Roman"/>
          <w:sz w:val="24"/>
          <w:szCs w:val="24"/>
        </w:rPr>
        <w:t xml:space="preserve">, 1994; </w:t>
      </w:r>
      <w:r w:rsidRPr="00F84225">
        <w:rPr>
          <w:rFonts w:ascii="Times New Roman" w:hAnsi="Times New Roman"/>
          <w:sz w:val="24"/>
          <w:szCs w:val="24"/>
          <w:lang w:val="en-AU"/>
        </w:rPr>
        <w:t xml:space="preserve">Vieira, </w:t>
      </w:r>
      <w:proofErr w:type="spellStart"/>
      <w:r w:rsidRPr="00F84225">
        <w:rPr>
          <w:rFonts w:ascii="Times New Roman" w:hAnsi="Times New Roman"/>
          <w:sz w:val="24"/>
          <w:szCs w:val="24"/>
          <w:lang w:val="en-AU"/>
        </w:rPr>
        <w:t>Winklhofer</w:t>
      </w:r>
      <w:proofErr w:type="spellEnd"/>
      <w:r w:rsidRPr="00F84225">
        <w:rPr>
          <w:rFonts w:ascii="Times New Roman" w:hAnsi="Times New Roman"/>
          <w:sz w:val="24"/>
          <w:szCs w:val="24"/>
          <w:lang w:val="en-AU"/>
        </w:rPr>
        <w:t xml:space="preserve"> &amp; </w:t>
      </w:r>
      <w:proofErr w:type="spellStart"/>
      <w:r w:rsidRPr="00F84225">
        <w:rPr>
          <w:rFonts w:ascii="Times New Roman" w:hAnsi="Times New Roman"/>
          <w:sz w:val="24"/>
          <w:szCs w:val="24"/>
          <w:lang w:val="en-AU"/>
        </w:rPr>
        <w:t>Ennew</w:t>
      </w:r>
      <w:proofErr w:type="spellEnd"/>
      <w:r w:rsidRPr="00F84225">
        <w:rPr>
          <w:rFonts w:ascii="Times New Roman" w:hAnsi="Times New Roman"/>
          <w:sz w:val="24"/>
          <w:szCs w:val="24"/>
          <w:lang w:val="en-AU"/>
        </w:rPr>
        <w:t xml:space="preserve">, 2008; </w:t>
      </w:r>
      <w:proofErr w:type="spellStart"/>
      <w:r w:rsidRPr="00F84225">
        <w:rPr>
          <w:rFonts w:ascii="Times New Roman" w:hAnsi="Times New Roman"/>
          <w:sz w:val="24"/>
          <w:szCs w:val="24"/>
          <w:lang w:val="en-AU"/>
        </w:rPr>
        <w:t>Athanasopoulou</w:t>
      </w:r>
      <w:proofErr w:type="spellEnd"/>
      <w:r w:rsidRPr="00F84225">
        <w:rPr>
          <w:rFonts w:ascii="Times New Roman" w:hAnsi="Times New Roman"/>
          <w:sz w:val="24"/>
          <w:szCs w:val="24"/>
          <w:lang w:val="en-AU"/>
        </w:rPr>
        <w:t xml:space="preserve">, 2009; Crosby, Evans &amp; Cowles, 1990; </w:t>
      </w:r>
      <w:proofErr w:type="spellStart"/>
      <w:r w:rsidRPr="00F84225">
        <w:rPr>
          <w:rFonts w:ascii="Times New Roman" w:hAnsi="Times New Roman"/>
          <w:sz w:val="24"/>
          <w:szCs w:val="24"/>
          <w:lang w:val="en-AU"/>
        </w:rPr>
        <w:t>Villena</w:t>
      </w:r>
      <w:proofErr w:type="spellEnd"/>
      <w:r w:rsidRPr="00F84225">
        <w:rPr>
          <w:rFonts w:ascii="Times New Roman" w:hAnsi="Times New Roman"/>
          <w:sz w:val="24"/>
          <w:szCs w:val="24"/>
          <w:lang w:val="en-AU"/>
        </w:rPr>
        <w:t xml:space="preserve">, Choi, and Revilla, 2015; </w:t>
      </w:r>
      <w:r>
        <w:rPr>
          <w:rFonts w:ascii="Times New Roman" w:hAnsi="Times New Roman"/>
          <w:sz w:val="24"/>
          <w:szCs w:val="24"/>
          <w:lang w:val="en-AU"/>
        </w:rPr>
        <w:t xml:space="preserve">Malik, Ngo &amp; </w:t>
      </w:r>
      <w:proofErr w:type="spellStart"/>
      <w:r>
        <w:rPr>
          <w:rFonts w:ascii="Times New Roman" w:hAnsi="Times New Roman"/>
          <w:sz w:val="24"/>
          <w:szCs w:val="24"/>
          <w:lang w:val="en-AU"/>
        </w:rPr>
        <w:t>Kingstott</w:t>
      </w:r>
      <w:proofErr w:type="spellEnd"/>
      <w:r>
        <w:rPr>
          <w:rFonts w:ascii="Times New Roman" w:hAnsi="Times New Roman"/>
          <w:sz w:val="24"/>
          <w:szCs w:val="24"/>
          <w:lang w:val="en-AU"/>
        </w:rPr>
        <w:t>, 2018</w:t>
      </w:r>
      <w:r w:rsidRPr="00F84225">
        <w:rPr>
          <w:rFonts w:ascii="Times New Roman" w:hAnsi="Times New Roman"/>
          <w:sz w:val="24"/>
          <w:szCs w:val="24"/>
        </w:rPr>
        <w:t xml:space="preserve">). </w:t>
      </w:r>
      <w:r w:rsidR="00AA47A7">
        <w:rPr>
          <w:rFonts w:ascii="Times New Roman" w:hAnsi="Times New Roman"/>
          <w:sz w:val="24"/>
          <w:szCs w:val="24"/>
        </w:rPr>
        <w:t xml:space="preserve">Public private partnerships (PPPs) are </w:t>
      </w:r>
      <w:r w:rsidR="00AA47A7" w:rsidRPr="001D5AA7">
        <w:rPr>
          <w:rFonts w:ascii="Times New Roman" w:hAnsi="Times New Roman"/>
          <w:sz w:val="24"/>
          <w:szCs w:val="24"/>
        </w:rPr>
        <w:t xml:space="preserve">considered as promising avenues </w:t>
      </w:r>
      <w:r w:rsidR="003818CC">
        <w:rPr>
          <w:rFonts w:ascii="Times New Roman" w:hAnsi="Times New Roman"/>
          <w:sz w:val="24"/>
          <w:szCs w:val="24"/>
        </w:rPr>
        <w:t>in</w:t>
      </w:r>
      <w:r w:rsidR="00AA47A7" w:rsidRPr="001D5AA7">
        <w:rPr>
          <w:rFonts w:ascii="Times New Roman" w:hAnsi="Times New Roman"/>
          <w:sz w:val="24"/>
          <w:szCs w:val="24"/>
        </w:rPr>
        <w:t xml:space="preserve"> address</w:t>
      </w:r>
      <w:r w:rsidR="003818CC">
        <w:rPr>
          <w:rFonts w:ascii="Times New Roman" w:hAnsi="Times New Roman"/>
          <w:sz w:val="24"/>
          <w:szCs w:val="24"/>
        </w:rPr>
        <w:t>ing</w:t>
      </w:r>
      <w:r w:rsidR="00AA47A7" w:rsidRPr="001D5AA7">
        <w:rPr>
          <w:rFonts w:ascii="Times New Roman" w:hAnsi="Times New Roman"/>
          <w:sz w:val="24"/>
          <w:szCs w:val="24"/>
        </w:rPr>
        <w:t xml:space="preserve"> </w:t>
      </w:r>
      <w:r w:rsidR="003818CC">
        <w:rPr>
          <w:rFonts w:ascii="Times New Roman" w:hAnsi="Times New Roman"/>
          <w:sz w:val="24"/>
          <w:szCs w:val="24"/>
        </w:rPr>
        <w:t xml:space="preserve">such </w:t>
      </w:r>
      <w:r w:rsidR="00AA47A7" w:rsidRPr="001D5AA7">
        <w:rPr>
          <w:rFonts w:ascii="Times New Roman" w:hAnsi="Times New Roman"/>
          <w:sz w:val="24"/>
          <w:szCs w:val="24"/>
        </w:rPr>
        <w:t>challenges in pharmaceutical innovation, particularly for neglected diseases (</w:t>
      </w:r>
      <w:proofErr w:type="spellStart"/>
      <w:r w:rsidR="00AA47A7" w:rsidRPr="001D5AA7">
        <w:rPr>
          <w:rFonts w:ascii="Times New Roman" w:hAnsi="Times New Roman"/>
          <w:sz w:val="24"/>
          <w:szCs w:val="24"/>
        </w:rPr>
        <w:t>Varda</w:t>
      </w:r>
      <w:proofErr w:type="spellEnd"/>
      <w:r w:rsidR="00AA47A7" w:rsidRPr="001D5AA7">
        <w:rPr>
          <w:rFonts w:ascii="Times New Roman" w:hAnsi="Times New Roman"/>
          <w:sz w:val="24"/>
          <w:szCs w:val="24"/>
        </w:rPr>
        <w:t xml:space="preserve"> et al., 2012; </w:t>
      </w:r>
      <w:proofErr w:type="spellStart"/>
      <w:r w:rsidR="003818CC" w:rsidRPr="00EE3917">
        <w:rPr>
          <w:rFonts w:ascii="Times New Roman" w:hAnsi="Times New Roman"/>
          <w:sz w:val="24"/>
          <w:szCs w:val="24"/>
        </w:rPr>
        <w:t>Tardivo</w:t>
      </w:r>
      <w:proofErr w:type="spellEnd"/>
      <w:r w:rsidR="003818CC" w:rsidRPr="00EE3917">
        <w:rPr>
          <w:rFonts w:ascii="Times New Roman" w:hAnsi="Times New Roman"/>
          <w:sz w:val="24"/>
          <w:szCs w:val="24"/>
        </w:rPr>
        <w:t>, Santoro</w:t>
      </w:r>
      <w:r w:rsidR="003818CC">
        <w:rPr>
          <w:rFonts w:ascii="Times New Roman" w:hAnsi="Times New Roman"/>
          <w:sz w:val="24"/>
          <w:szCs w:val="24"/>
        </w:rPr>
        <w:t xml:space="preserve"> and Ferraris, </w:t>
      </w:r>
      <w:r w:rsidR="003818CC" w:rsidRPr="00EE3917">
        <w:rPr>
          <w:rFonts w:ascii="Times New Roman" w:hAnsi="Times New Roman"/>
          <w:sz w:val="24"/>
          <w:szCs w:val="24"/>
        </w:rPr>
        <w:t>2017</w:t>
      </w:r>
      <w:r w:rsidR="003818CC">
        <w:rPr>
          <w:rFonts w:ascii="Times New Roman" w:hAnsi="Times New Roman"/>
          <w:sz w:val="24"/>
          <w:szCs w:val="24"/>
        </w:rPr>
        <w:t xml:space="preserve">; </w:t>
      </w:r>
      <w:proofErr w:type="spellStart"/>
      <w:r w:rsidR="00AA47A7" w:rsidRPr="001D5AA7">
        <w:rPr>
          <w:rFonts w:ascii="Times New Roman" w:hAnsi="Times New Roman"/>
          <w:sz w:val="24"/>
          <w:szCs w:val="24"/>
        </w:rPr>
        <w:t>Vecchi</w:t>
      </w:r>
      <w:proofErr w:type="spellEnd"/>
      <w:r w:rsidR="00AA47A7" w:rsidRPr="001D5AA7">
        <w:rPr>
          <w:rFonts w:ascii="Times New Roman" w:hAnsi="Times New Roman"/>
          <w:sz w:val="24"/>
          <w:szCs w:val="24"/>
        </w:rPr>
        <w:t xml:space="preserve"> and </w:t>
      </w:r>
      <w:proofErr w:type="spellStart"/>
      <w:r w:rsidR="00AA47A7" w:rsidRPr="001D5AA7">
        <w:rPr>
          <w:rFonts w:ascii="Times New Roman" w:hAnsi="Times New Roman"/>
          <w:sz w:val="24"/>
          <w:szCs w:val="24"/>
        </w:rPr>
        <w:t>Hellowell</w:t>
      </w:r>
      <w:proofErr w:type="spellEnd"/>
      <w:r w:rsidR="00AA47A7" w:rsidRPr="001D5AA7">
        <w:rPr>
          <w:rFonts w:ascii="Times New Roman" w:hAnsi="Times New Roman"/>
          <w:sz w:val="24"/>
          <w:szCs w:val="24"/>
        </w:rPr>
        <w:t>, 2018).</w:t>
      </w:r>
      <w:r w:rsidR="003818CC">
        <w:rPr>
          <w:rFonts w:ascii="Times New Roman" w:hAnsi="Times New Roman"/>
          <w:sz w:val="24"/>
          <w:szCs w:val="24"/>
        </w:rPr>
        <w:t xml:space="preserve"> </w:t>
      </w:r>
      <w:r w:rsidR="00365206">
        <w:rPr>
          <w:rFonts w:ascii="Times New Roman" w:hAnsi="Times New Roman"/>
          <w:sz w:val="24"/>
          <w:szCs w:val="24"/>
        </w:rPr>
        <w:t>Recent studies</w:t>
      </w:r>
      <w:r w:rsidR="0035556C">
        <w:rPr>
          <w:rFonts w:ascii="Times New Roman" w:hAnsi="Times New Roman"/>
          <w:sz w:val="24"/>
          <w:szCs w:val="24"/>
        </w:rPr>
        <w:t xml:space="preserve"> on </w:t>
      </w:r>
      <w:r w:rsidR="003818CC">
        <w:rPr>
          <w:rFonts w:ascii="Times New Roman" w:hAnsi="Times New Roman"/>
          <w:sz w:val="24"/>
          <w:szCs w:val="24"/>
        </w:rPr>
        <w:t>PPPs</w:t>
      </w:r>
      <w:r w:rsidR="00BD0016">
        <w:rPr>
          <w:rFonts w:ascii="Times New Roman" w:hAnsi="Times New Roman"/>
          <w:sz w:val="24"/>
          <w:szCs w:val="24"/>
        </w:rPr>
        <w:t xml:space="preserve"> </w:t>
      </w:r>
      <w:r w:rsidR="00600EF1">
        <w:rPr>
          <w:rFonts w:ascii="Times New Roman" w:hAnsi="Times New Roman"/>
          <w:sz w:val="24"/>
          <w:szCs w:val="24"/>
        </w:rPr>
        <w:t xml:space="preserve">highlight the importance of </w:t>
      </w:r>
      <w:r w:rsidR="00883FA3">
        <w:rPr>
          <w:rFonts w:ascii="Times New Roman" w:hAnsi="Times New Roman"/>
          <w:sz w:val="24"/>
          <w:szCs w:val="24"/>
        </w:rPr>
        <w:t xml:space="preserve">selecting </w:t>
      </w:r>
      <w:r w:rsidR="00600EF1">
        <w:rPr>
          <w:rFonts w:ascii="Times New Roman" w:hAnsi="Times New Roman"/>
          <w:sz w:val="24"/>
          <w:szCs w:val="24"/>
        </w:rPr>
        <w:t>partner</w:t>
      </w:r>
      <w:r w:rsidR="00883FA3">
        <w:rPr>
          <w:rFonts w:ascii="Times New Roman" w:hAnsi="Times New Roman"/>
          <w:sz w:val="24"/>
          <w:szCs w:val="24"/>
        </w:rPr>
        <w:t>s</w:t>
      </w:r>
      <w:r w:rsidR="00600EF1">
        <w:rPr>
          <w:rFonts w:ascii="Times New Roman" w:hAnsi="Times New Roman"/>
          <w:sz w:val="24"/>
          <w:szCs w:val="24"/>
        </w:rPr>
        <w:t xml:space="preserve"> </w:t>
      </w:r>
      <w:r w:rsidR="00883FA3">
        <w:rPr>
          <w:rFonts w:ascii="Times New Roman" w:hAnsi="Times New Roman"/>
          <w:sz w:val="24"/>
          <w:szCs w:val="24"/>
        </w:rPr>
        <w:t xml:space="preserve">with three core </w:t>
      </w:r>
      <w:r w:rsidR="00600EF1">
        <w:rPr>
          <w:rFonts w:ascii="Times New Roman" w:hAnsi="Times New Roman"/>
          <w:sz w:val="24"/>
          <w:szCs w:val="24"/>
        </w:rPr>
        <w:t>attributes</w:t>
      </w:r>
      <w:r w:rsidR="00BD0016">
        <w:rPr>
          <w:rFonts w:ascii="Times New Roman" w:hAnsi="Times New Roman"/>
          <w:sz w:val="24"/>
          <w:szCs w:val="24"/>
        </w:rPr>
        <w:t>, namely the</w:t>
      </w:r>
      <w:r w:rsidR="00600EF1">
        <w:rPr>
          <w:rFonts w:ascii="Times New Roman" w:hAnsi="Times New Roman"/>
          <w:sz w:val="24"/>
          <w:szCs w:val="24"/>
        </w:rPr>
        <w:t xml:space="preserve"> </w:t>
      </w:r>
      <w:r w:rsidR="00883FA3">
        <w:rPr>
          <w:rFonts w:ascii="Times New Roman" w:hAnsi="Times New Roman"/>
          <w:sz w:val="24"/>
          <w:szCs w:val="24"/>
        </w:rPr>
        <w:t xml:space="preserve">extent of </w:t>
      </w:r>
      <w:r w:rsidR="00600EF1">
        <w:rPr>
          <w:rFonts w:ascii="Times New Roman" w:hAnsi="Times New Roman"/>
          <w:sz w:val="24"/>
          <w:szCs w:val="24"/>
        </w:rPr>
        <w:t>partner complem</w:t>
      </w:r>
      <w:r w:rsidR="00883FA3">
        <w:rPr>
          <w:rFonts w:ascii="Times New Roman" w:hAnsi="Times New Roman"/>
          <w:sz w:val="24"/>
          <w:szCs w:val="24"/>
        </w:rPr>
        <w:t>entarities</w:t>
      </w:r>
      <w:r w:rsidR="00600EF1">
        <w:rPr>
          <w:rFonts w:ascii="Times New Roman" w:hAnsi="Times New Roman"/>
          <w:sz w:val="24"/>
          <w:szCs w:val="24"/>
        </w:rPr>
        <w:t xml:space="preserve">, </w:t>
      </w:r>
      <w:r w:rsidR="00883FA3">
        <w:rPr>
          <w:rFonts w:ascii="Times New Roman" w:hAnsi="Times New Roman"/>
          <w:sz w:val="24"/>
          <w:szCs w:val="24"/>
        </w:rPr>
        <w:t xml:space="preserve">the </w:t>
      </w:r>
      <w:r w:rsidR="00600EF1">
        <w:rPr>
          <w:rFonts w:ascii="Times New Roman" w:hAnsi="Times New Roman"/>
          <w:sz w:val="24"/>
          <w:szCs w:val="24"/>
        </w:rPr>
        <w:t>commitment</w:t>
      </w:r>
      <w:r w:rsidR="0035556C">
        <w:rPr>
          <w:rFonts w:ascii="Times New Roman" w:hAnsi="Times New Roman"/>
          <w:sz w:val="24"/>
          <w:szCs w:val="24"/>
        </w:rPr>
        <w:t xml:space="preserve"> of the partners</w:t>
      </w:r>
      <w:r w:rsidR="00600EF1">
        <w:rPr>
          <w:rFonts w:ascii="Times New Roman" w:hAnsi="Times New Roman"/>
          <w:sz w:val="24"/>
          <w:szCs w:val="24"/>
        </w:rPr>
        <w:t xml:space="preserve"> and </w:t>
      </w:r>
      <w:r w:rsidR="00883FA3">
        <w:rPr>
          <w:rFonts w:ascii="Times New Roman" w:hAnsi="Times New Roman"/>
          <w:sz w:val="24"/>
          <w:szCs w:val="24"/>
        </w:rPr>
        <w:t>technical and compatib</w:t>
      </w:r>
      <w:r w:rsidR="00BD0016">
        <w:rPr>
          <w:rFonts w:ascii="Times New Roman" w:hAnsi="Times New Roman"/>
          <w:sz w:val="24"/>
          <w:szCs w:val="24"/>
        </w:rPr>
        <w:t>le factors</w:t>
      </w:r>
      <w:r w:rsidR="0035556C">
        <w:rPr>
          <w:rFonts w:ascii="Times New Roman" w:hAnsi="Times New Roman"/>
          <w:sz w:val="24"/>
          <w:szCs w:val="24"/>
        </w:rPr>
        <w:t xml:space="preserve"> between them</w:t>
      </w:r>
      <w:r w:rsidR="0017052C">
        <w:rPr>
          <w:rFonts w:ascii="Times New Roman" w:hAnsi="Times New Roman"/>
          <w:sz w:val="24"/>
          <w:szCs w:val="24"/>
        </w:rPr>
        <w:t xml:space="preserve"> (</w:t>
      </w:r>
      <w:proofErr w:type="spellStart"/>
      <w:r w:rsidR="0017052C">
        <w:rPr>
          <w:rFonts w:ascii="Times New Roman" w:hAnsi="Times New Roman"/>
          <w:sz w:val="24"/>
          <w:szCs w:val="24"/>
        </w:rPr>
        <w:t>Sandulli</w:t>
      </w:r>
      <w:proofErr w:type="spellEnd"/>
      <w:r w:rsidR="0017052C">
        <w:rPr>
          <w:rFonts w:ascii="Times New Roman" w:hAnsi="Times New Roman"/>
          <w:sz w:val="24"/>
          <w:szCs w:val="24"/>
        </w:rPr>
        <w:t xml:space="preserve">, Ferraris and </w:t>
      </w:r>
      <w:proofErr w:type="spellStart"/>
      <w:r w:rsidR="0017052C">
        <w:rPr>
          <w:rFonts w:ascii="Times New Roman" w:hAnsi="Times New Roman"/>
          <w:sz w:val="24"/>
          <w:szCs w:val="24"/>
        </w:rPr>
        <w:t>Bresciani</w:t>
      </w:r>
      <w:proofErr w:type="spellEnd"/>
      <w:r w:rsidR="0017052C">
        <w:rPr>
          <w:rFonts w:ascii="Times New Roman" w:hAnsi="Times New Roman"/>
          <w:sz w:val="24"/>
          <w:szCs w:val="24"/>
        </w:rPr>
        <w:t xml:space="preserve">, </w:t>
      </w:r>
      <w:r w:rsidR="0017052C" w:rsidRPr="00600EF1">
        <w:rPr>
          <w:rFonts w:ascii="Times New Roman" w:hAnsi="Times New Roman"/>
          <w:sz w:val="24"/>
          <w:szCs w:val="24"/>
        </w:rPr>
        <w:t>2017</w:t>
      </w:r>
      <w:r w:rsidR="0017052C">
        <w:rPr>
          <w:rFonts w:ascii="Times New Roman" w:hAnsi="Times New Roman"/>
          <w:sz w:val="24"/>
          <w:szCs w:val="24"/>
        </w:rPr>
        <w:t>)</w:t>
      </w:r>
      <w:r w:rsidR="00600EF1">
        <w:rPr>
          <w:rFonts w:ascii="Times New Roman" w:hAnsi="Times New Roman"/>
          <w:sz w:val="24"/>
          <w:szCs w:val="24"/>
        </w:rPr>
        <w:t xml:space="preserve">. </w:t>
      </w:r>
    </w:p>
    <w:p w14:paraId="678F8316" w14:textId="35945250" w:rsidR="00BD0016" w:rsidRDefault="00F84225" w:rsidP="00783543">
      <w:pPr>
        <w:pStyle w:val="NormalWeb"/>
        <w:spacing w:line="480" w:lineRule="auto"/>
        <w:ind w:firstLine="720"/>
        <w:jc w:val="both"/>
        <w:rPr>
          <w:rFonts w:ascii="Times New Roman" w:hAnsi="Times New Roman"/>
          <w:sz w:val="24"/>
          <w:szCs w:val="24"/>
        </w:rPr>
      </w:pPr>
      <w:r>
        <w:rPr>
          <w:rFonts w:ascii="Times New Roman" w:hAnsi="Times New Roman"/>
          <w:sz w:val="24"/>
          <w:szCs w:val="24"/>
        </w:rPr>
        <w:t xml:space="preserve">Despite the importance of relational factors, </w:t>
      </w:r>
      <w:r w:rsidRPr="00F84225">
        <w:rPr>
          <w:rFonts w:ascii="Times New Roman" w:hAnsi="Times New Roman"/>
          <w:sz w:val="24"/>
          <w:szCs w:val="24"/>
        </w:rPr>
        <w:t>there is limited understanding of how power, trust and an organi</w:t>
      </w:r>
      <w:r w:rsidR="00783543">
        <w:rPr>
          <w:rFonts w:ascii="Times New Roman" w:hAnsi="Times New Roman"/>
          <w:sz w:val="24"/>
          <w:szCs w:val="24"/>
        </w:rPr>
        <w:t>s</w:t>
      </w:r>
      <w:r w:rsidRPr="00F84225">
        <w:rPr>
          <w:rFonts w:ascii="Times New Roman" w:hAnsi="Times New Roman"/>
          <w:sz w:val="24"/>
          <w:szCs w:val="24"/>
        </w:rPr>
        <w:t>ation's technical and research capabilities influence performance outcomes in inter-organi</w:t>
      </w:r>
      <w:r w:rsidR="00783543">
        <w:rPr>
          <w:rFonts w:ascii="Times New Roman" w:hAnsi="Times New Roman"/>
          <w:sz w:val="24"/>
          <w:szCs w:val="24"/>
        </w:rPr>
        <w:t>s</w:t>
      </w:r>
      <w:r w:rsidRPr="00F84225">
        <w:rPr>
          <w:rFonts w:ascii="Times New Roman" w:hAnsi="Times New Roman"/>
          <w:sz w:val="24"/>
          <w:szCs w:val="24"/>
        </w:rPr>
        <w:t>ational relationships (</w:t>
      </w:r>
      <w:proofErr w:type="spellStart"/>
      <w:r w:rsidRPr="00F84225">
        <w:rPr>
          <w:rFonts w:ascii="Times New Roman" w:hAnsi="Times New Roman"/>
          <w:sz w:val="24"/>
          <w:szCs w:val="24"/>
        </w:rPr>
        <w:t>Gol</w:t>
      </w:r>
      <w:r w:rsidR="00600EF1">
        <w:rPr>
          <w:rFonts w:ascii="Times New Roman" w:hAnsi="Times New Roman"/>
          <w:sz w:val="24"/>
          <w:szCs w:val="24"/>
        </w:rPr>
        <w:t>es</w:t>
      </w:r>
      <w:proofErr w:type="spellEnd"/>
      <w:r w:rsidR="00600EF1">
        <w:rPr>
          <w:rFonts w:ascii="Times New Roman" w:hAnsi="Times New Roman"/>
          <w:sz w:val="24"/>
          <w:szCs w:val="24"/>
        </w:rPr>
        <w:t xml:space="preserve">, 2002; </w:t>
      </w:r>
      <w:proofErr w:type="spellStart"/>
      <w:r w:rsidR="00600EF1">
        <w:rPr>
          <w:rFonts w:ascii="Times New Roman" w:hAnsi="Times New Roman"/>
          <w:sz w:val="24"/>
          <w:szCs w:val="24"/>
        </w:rPr>
        <w:t>Levina</w:t>
      </w:r>
      <w:proofErr w:type="spellEnd"/>
      <w:r w:rsidR="00600EF1">
        <w:rPr>
          <w:rFonts w:ascii="Times New Roman" w:hAnsi="Times New Roman"/>
          <w:sz w:val="24"/>
          <w:szCs w:val="24"/>
        </w:rPr>
        <w:t xml:space="preserve"> &amp; Ross, 2003).</w:t>
      </w:r>
      <w:r w:rsidRPr="00F84225">
        <w:rPr>
          <w:rFonts w:ascii="Times New Roman" w:hAnsi="Times New Roman"/>
          <w:sz w:val="24"/>
          <w:szCs w:val="24"/>
        </w:rPr>
        <w:t xml:space="preserve"> </w:t>
      </w:r>
      <w:r w:rsidR="00883FA3">
        <w:rPr>
          <w:rFonts w:ascii="Times New Roman" w:hAnsi="Times New Roman"/>
          <w:sz w:val="24"/>
          <w:szCs w:val="24"/>
        </w:rPr>
        <w:t xml:space="preserve">Recent research by </w:t>
      </w:r>
      <w:r w:rsidR="00883FA3" w:rsidRPr="00883FA3">
        <w:rPr>
          <w:rFonts w:ascii="Times New Roman" w:hAnsi="Times New Roman"/>
          <w:sz w:val="24"/>
          <w:szCs w:val="24"/>
        </w:rPr>
        <w:t>Akhtar, Khan, Rao</w:t>
      </w:r>
      <w:r w:rsidR="00BD0016">
        <w:rPr>
          <w:rFonts w:ascii="Times New Roman" w:hAnsi="Times New Roman"/>
          <w:sz w:val="24"/>
          <w:szCs w:val="24"/>
        </w:rPr>
        <w:t>-</w:t>
      </w:r>
      <w:r w:rsidR="00883FA3" w:rsidRPr="00883FA3">
        <w:rPr>
          <w:rFonts w:ascii="Times New Roman" w:hAnsi="Times New Roman"/>
          <w:sz w:val="24"/>
          <w:szCs w:val="24"/>
        </w:rPr>
        <w:t xml:space="preserve">Nicholson </w:t>
      </w:r>
      <w:r w:rsidR="00BD0016">
        <w:rPr>
          <w:rFonts w:ascii="Times New Roman" w:hAnsi="Times New Roman"/>
          <w:sz w:val="24"/>
          <w:szCs w:val="24"/>
        </w:rPr>
        <w:t>&amp;</w:t>
      </w:r>
      <w:r w:rsidR="00883FA3">
        <w:rPr>
          <w:rFonts w:ascii="Times New Roman" w:hAnsi="Times New Roman"/>
          <w:sz w:val="24"/>
          <w:szCs w:val="24"/>
        </w:rPr>
        <w:t xml:space="preserve"> </w:t>
      </w:r>
      <w:r w:rsidR="00883FA3" w:rsidRPr="00883FA3">
        <w:rPr>
          <w:rFonts w:ascii="Times New Roman" w:hAnsi="Times New Roman"/>
          <w:sz w:val="24"/>
          <w:szCs w:val="24"/>
        </w:rPr>
        <w:t>Zhang</w:t>
      </w:r>
      <w:r w:rsidR="00883FA3">
        <w:rPr>
          <w:rFonts w:ascii="Times New Roman" w:hAnsi="Times New Roman"/>
          <w:sz w:val="24"/>
          <w:szCs w:val="24"/>
        </w:rPr>
        <w:t xml:space="preserve"> </w:t>
      </w:r>
      <w:r w:rsidR="00883FA3" w:rsidRPr="00883FA3">
        <w:rPr>
          <w:rFonts w:ascii="Times New Roman" w:hAnsi="Times New Roman"/>
          <w:sz w:val="24"/>
          <w:szCs w:val="24"/>
        </w:rPr>
        <w:t>(2019)</w:t>
      </w:r>
      <w:r w:rsidR="00883FA3">
        <w:rPr>
          <w:rFonts w:ascii="Times New Roman" w:hAnsi="Times New Roman"/>
          <w:sz w:val="24"/>
          <w:szCs w:val="24"/>
        </w:rPr>
        <w:t xml:space="preserve"> point to the importance of </w:t>
      </w:r>
      <w:r w:rsidR="00BD0016">
        <w:rPr>
          <w:rFonts w:ascii="Times New Roman" w:hAnsi="Times New Roman"/>
          <w:sz w:val="24"/>
          <w:szCs w:val="24"/>
        </w:rPr>
        <w:t xml:space="preserve">the </w:t>
      </w:r>
      <w:r w:rsidR="00883FA3">
        <w:rPr>
          <w:rFonts w:ascii="Times New Roman" w:hAnsi="Times New Roman"/>
          <w:sz w:val="24"/>
          <w:szCs w:val="24"/>
        </w:rPr>
        <w:t>nature of power exercised and the knowledge generated from big data in effective co-creation of innovative relationships in global collaborative partnerships</w:t>
      </w:r>
      <w:r w:rsidR="00883FA3" w:rsidRPr="00883FA3">
        <w:rPr>
          <w:rFonts w:ascii="Times New Roman" w:hAnsi="Times New Roman"/>
          <w:sz w:val="24"/>
          <w:szCs w:val="24"/>
        </w:rPr>
        <w:t xml:space="preserve">. </w:t>
      </w:r>
      <w:r w:rsidR="00FE06EF">
        <w:rPr>
          <w:rFonts w:ascii="Times New Roman" w:hAnsi="Times New Roman"/>
          <w:sz w:val="24"/>
          <w:szCs w:val="24"/>
        </w:rPr>
        <w:t xml:space="preserve">Specifically, for innovative outcomes in global partnerships, diversity of employee characteristics is also seen as a critical attribute for sustaining innovative collaborations with external partners </w:t>
      </w:r>
      <w:r w:rsidR="00FE06EF" w:rsidRPr="00FE06EF">
        <w:rPr>
          <w:rFonts w:ascii="Times New Roman" w:hAnsi="Times New Roman"/>
          <w:sz w:val="24"/>
          <w:szCs w:val="24"/>
        </w:rPr>
        <w:t>(</w:t>
      </w:r>
      <w:proofErr w:type="spellStart"/>
      <w:r w:rsidR="00FE06EF">
        <w:rPr>
          <w:rFonts w:ascii="Times New Roman" w:hAnsi="Times New Roman"/>
          <w:sz w:val="24"/>
          <w:szCs w:val="24"/>
        </w:rPr>
        <w:t>Bogers</w:t>
      </w:r>
      <w:proofErr w:type="spellEnd"/>
      <w:r w:rsidR="00FE06EF">
        <w:rPr>
          <w:rFonts w:ascii="Times New Roman" w:hAnsi="Times New Roman"/>
          <w:sz w:val="24"/>
          <w:szCs w:val="24"/>
        </w:rPr>
        <w:t xml:space="preserve">, </w:t>
      </w:r>
      <w:r w:rsidR="00FE06EF" w:rsidRPr="00FE06EF">
        <w:rPr>
          <w:rFonts w:ascii="Times New Roman" w:hAnsi="Times New Roman"/>
          <w:sz w:val="24"/>
          <w:szCs w:val="24"/>
        </w:rPr>
        <w:t>Foss</w:t>
      </w:r>
      <w:r w:rsidR="00FE06EF">
        <w:rPr>
          <w:rFonts w:ascii="Times New Roman" w:hAnsi="Times New Roman"/>
          <w:sz w:val="24"/>
          <w:szCs w:val="24"/>
        </w:rPr>
        <w:t xml:space="preserve"> </w:t>
      </w:r>
      <w:r w:rsidR="00FE06EF" w:rsidRPr="00FE06EF">
        <w:rPr>
          <w:rFonts w:ascii="Times New Roman" w:hAnsi="Times New Roman"/>
          <w:sz w:val="24"/>
          <w:szCs w:val="24"/>
        </w:rPr>
        <w:t xml:space="preserve">&amp; </w:t>
      </w:r>
      <w:proofErr w:type="spellStart"/>
      <w:r w:rsidR="00FE06EF" w:rsidRPr="00FE06EF">
        <w:rPr>
          <w:rFonts w:ascii="Times New Roman" w:hAnsi="Times New Roman"/>
          <w:sz w:val="24"/>
          <w:szCs w:val="24"/>
        </w:rPr>
        <w:t>Lyngsie</w:t>
      </w:r>
      <w:proofErr w:type="spellEnd"/>
      <w:r w:rsidR="00FE06EF" w:rsidRPr="00FE06EF">
        <w:rPr>
          <w:rFonts w:ascii="Times New Roman" w:hAnsi="Times New Roman"/>
          <w:sz w:val="24"/>
          <w:szCs w:val="24"/>
        </w:rPr>
        <w:t>, 2018</w:t>
      </w:r>
      <w:r w:rsidR="00FE06EF">
        <w:rPr>
          <w:rFonts w:ascii="Times New Roman" w:hAnsi="Times New Roman"/>
          <w:sz w:val="24"/>
          <w:szCs w:val="24"/>
        </w:rPr>
        <w:t xml:space="preserve">). </w:t>
      </w:r>
    </w:p>
    <w:p w14:paraId="68633220" w14:textId="1DDA86A4" w:rsidR="00EE3917" w:rsidRDefault="00EE3917" w:rsidP="00783543">
      <w:pPr>
        <w:pStyle w:val="NormalWeb"/>
        <w:spacing w:line="480" w:lineRule="auto"/>
        <w:ind w:firstLine="720"/>
        <w:jc w:val="both"/>
        <w:rPr>
          <w:rFonts w:ascii="Times New Roman" w:hAnsi="Times New Roman"/>
          <w:sz w:val="24"/>
          <w:szCs w:val="24"/>
        </w:rPr>
      </w:pPr>
      <w:r>
        <w:rPr>
          <w:rFonts w:ascii="Times New Roman" w:hAnsi="Times New Roman"/>
          <w:sz w:val="24"/>
          <w:szCs w:val="24"/>
        </w:rPr>
        <w:t xml:space="preserve">From a theoretical </w:t>
      </w:r>
      <w:r w:rsidR="00BD0016">
        <w:rPr>
          <w:rFonts w:ascii="Times New Roman" w:hAnsi="Times New Roman"/>
          <w:sz w:val="24"/>
          <w:szCs w:val="24"/>
        </w:rPr>
        <w:t>perspective</w:t>
      </w:r>
      <w:r>
        <w:rPr>
          <w:rFonts w:ascii="Times New Roman" w:hAnsi="Times New Roman"/>
          <w:sz w:val="24"/>
          <w:szCs w:val="24"/>
        </w:rPr>
        <w:t xml:space="preserve">, this </w:t>
      </w:r>
      <w:r w:rsidR="00BD0016">
        <w:rPr>
          <w:rFonts w:ascii="Times New Roman" w:hAnsi="Times New Roman"/>
          <w:sz w:val="24"/>
          <w:szCs w:val="24"/>
        </w:rPr>
        <w:t>paper</w:t>
      </w:r>
      <w:r>
        <w:rPr>
          <w:rFonts w:ascii="Times New Roman" w:hAnsi="Times New Roman"/>
          <w:sz w:val="24"/>
          <w:szCs w:val="24"/>
        </w:rPr>
        <w:t xml:space="preserve"> contributes to the emerging literature on micro-foundations of strategic business partnerships</w:t>
      </w:r>
      <w:r w:rsidR="00BD0016">
        <w:rPr>
          <w:rFonts w:ascii="Times New Roman" w:hAnsi="Times New Roman"/>
          <w:sz w:val="24"/>
          <w:szCs w:val="24"/>
        </w:rPr>
        <w:t xml:space="preserve"> by focusing on the role of power, trust, organisational capabilities, </w:t>
      </w:r>
      <w:r w:rsidR="00537E2B">
        <w:rPr>
          <w:rFonts w:ascii="Times New Roman" w:hAnsi="Times New Roman"/>
          <w:sz w:val="24"/>
          <w:szCs w:val="24"/>
        </w:rPr>
        <w:t>specifically</w:t>
      </w:r>
      <w:r w:rsidR="00FD7D32">
        <w:rPr>
          <w:rFonts w:ascii="Times New Roman" w:hAnsi="Times New Roman"/>
          <w:sz w:val="24"/>
          <w:szCs w:val="24"/>
        </w:rPr>
        <w:t xml:space="preserve"> </w:t>
      </w:r>
      <w:r w:rsidR="00BD0016">
        <w:rPr>
          <w:rFonts w:ascii="Times New Roman" w:hAnsi="Times New Roman"/>
          <w:sz w:val="24"/>
          <w:szCs w:val="24"/>
        </w:rPr>
        <w:t xml:space="preserve">in PPPs </w:t>
      </w:r>
      <w:r w:rsidR="00FD7D32">
        <w:rPr>
          <w:rFonts w:ascii="Times New Roman" w:hAnsi="Times New Roman"/>
          <w:sz w:val="24"/>
          <w:szCs w:val="24"/>
        </w:rPr>
        <w:t xml:space="preserve">for drug </w:t>
      </w:r>
      <w:r w:rsidR="00703D66">
        <w:rPr>
          <w:rFonts w:ascii="Times New Roman" w:hAnsi="Times New Roman"/>
          <w:sz w:val="24"/>
          <w:szCs w:val="24"/>
        </w:rPr>
        <w:t>innovation in the global health arena</w:t>
      </w:r>
      <w:r>
        <w:rPr>
          <w:rFonts w:ascii="Times New Roman" w:hAnsi="Times New Roman"/>
          <w:sz w:val="24"/>
          <w:szCs w:val="24"/>
        </w:rPr>
        <w:t xml:space="preserve">. This is an overlooked gap </w:t>
      </w:r>
      <w:r w:rsidR="00BD0016">
        <w:rPr>
          <w:rFonts w:ascii="Times New Roman" w:hAnsi="Times New Roman"/>
          <w:sz w:val="24"/>
          <w:szCs w:val="24"/>
        </w:rPr>
        <w:t xml:space="preserve">in the literature, which </w:t>
      </w:r>
      <w:r>
        <w:rPr>
          <w:rFonts w:ascii="Times New Roman" w:hAnsi="Times New Roman"/>
          <w:sz w:val="24"/>
          <w:szCs w:val="24"/>
        </w:rPr>
        <w:t xml:space="preserve">often results in failures in inter-organisational </w:t>
      </w:r>
      <w:r>
        <w:rPr>
          <w:rFonts w:ascii="Times New Roman" w:hAnsi="Times New Roman"/>
          <w:sz w:val="24"/>
          <w:szCs w:val="24"/>
        </w:rPr>
        <w:lastRenderedPageBreak/>
        <w:t>research in the context of global partnerships, especially ones that focus on micro-foundational aspects.</w:t>
      </w:r>
      <w:r w:rsidR="00537E2B">
        <w:rPr>
          <w:rFonts w:ascii="Times New Roman" w:hAnsi="Times New Roman"/>
          <w:sz w:val="24"/>
          <w:szCs w:val="24"/>
        </w:rPr>
        <w:t xml:space="preserve"> </w:t>
      </w:r>
    </w:p>
    <w:p w14:paraId="5568A222" w14:textId="5718F110" w:rsidR="003364F8" w:rsidRPr="009F1D06" w:rsidRDefault="00EE3917" w:rsidP="009F1D06">
      <w:pPr>
        <w:pStyle w:val="NormalWeb"/>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FB405D">
        <w:rPr>
          <w:rFonts w:ascii="Times New Roman" w:hAnsi="Times New Roman"/>
          <w:sz w:val="24"/>
          <w:szCs w:val="24"/>
          <w:lang w:val="en-US"/>
        </w:rPr>
        <w:tab/>
      </w:r>
      <w:r>
        <w:rPr>
          <w:rFonts w:ascii="Times New Roman" w:hAnsi="Times New Roman"/>
          <w:sz w:val="24"/>
          <w:szCs w:val="24"/>
          <w:lang w:val="en-US"/>
        </w:rPr>
        <w:t>From a practical and policy perspective, t</w:t>
      </w:r>
      <w:r w:rsidR="00CC5519" w:rsidRPr="009F1D06">
        <w:rPr>
          <w:rFonts w:ascii="Times New Roman" w:hAnsi="Times New Roman"/>
          <w:sz w:val="24"/>
          <w:szCs w:val="24"/>
          <w:lang w:val="en-US"/>
        </w:rPr>
        <w:t>he global health</w:t>
      </w:r>
      <w:r w:rsidR="00E26860" w:rsidRPr="009F1D06">
        <w:rPr>
          <w:rFonts w:ascii="Times New Roman" w:hAnsi="Times New Roman"/>
          <w:sz w:val="24"/>
          <w:szCs w:val="24"/>
          <w:lang w:val="en-US"/>
        </w:rPr>
        <w:t xml:space="preserve"> system has significantly evolved over the last 30 years</w:t>
      </w:r>
      <w:r w:rsidR="008A4D30" w:rsidRPr="009F1D06">
        <w:rPr>
          <w:rFonts w:ascii="Times New Roman" w:hAnsi="Times New Roman"/>
          <w:sz w:val="24"/>
          <w:szCs w:val="24"/>
          <w:lang w:val="en-US"/>
        </w:rPr>
        <w:t xml:space="preserve">, particularly </w:t>
      </w:r>
      <w:r w:rsidR="00CB7B81" w:rsidRPr="009F1D06">
        <w:rPr>
          <w:rFonts w:ascii="Times New Roman" w:hAnsi="Times New Roman"/>
          <w:sz w:val="24"/>
          <w:szCs w:val="24"/>
          <w:lang w:val="en-US"/>
        </w:rPr>
        <w:t xml:space="preserve">since the </w:t>
      </w:r>
      <w:r w:rsidR="00F85779" w:rsidRPr="009F1D06">
        <w:rPr>
          <w:rFonts w:ascii="Times New Roman" w:hAnsi="Times New Roman"/>
          <w:sz w:val="24"/>
          <w:szCs w:val="24"/>
          <w:lang w:val="en-US"/>
        </w:rPr>
        <w:t xml:space="preserve">UN </w:t>
      </w:r>
      <w:r w:rsidR="00CB7B81" w:rsidRPr="009F1D06">
        <w:rPr>
          <w:rFonts w:ascii="Times New Roman" w:hAnsi="Times New Roman"/>
          <w:sz w:val="24"/>
          <w:szCs w:val="24"/>
          <w:lang w:val="en-US"/>
        </w:rPr>
        <w:t>Millennium Declaration</w:t>
      </w:r>
      <w:r w:rsidR="00817F35" w:rsidRPr="009F1D06">
        <w:rPr>
          <w:rFonts w:ascii="Times New Roman" w:hAnsi="Times New Roman"/>
          <w:sz w:val="24"/>
          <w:szCs w:val="24"/>
          <w:lang w:val="en-US"/>
        </w:rPr>
        <w:t xml:space="preserve"> in 2000</w:t>
      </w:r>
      <w:r w:rsidR="00BD0016">
        <w:rPr>
          <w:rFonts w:ascii="Times New Roman" w:hAnsi="Times New Roman"/>
          <w:sz w:val="24"/>
          <w:szCs w:val="24"/>
          <w:lang w:val="en-US"/>
        </w:rPr>
        <w:t xml:space="preserve"> </w:t>
      </w:r>
      <w:r w:rsidR="00783543">
        <w:rPr>
          <w:rFonts w:ascii="Times New Roman" w:hAnsi="Times New Roman"/>
          <w:sz w:val="24"/>
          <w:szCs w:val="24"/>
          <w:lang w:val="en-US"/>
        </w:rPr>
        <w:t>introduced</w:t>
      </w:r>
      <w:r>
        <w:rPr>
          <w:rFonts w:ascii="Times New Roman" w:hAnsi="Times New Roman"/>
          <w:sz w:val="24"/>
          <w:szCs w:val="24"/>
          <w:lang w:val="en-US"/>
        </w:rPr>
        <w:t xml:space="preserve"> </w:t>
      </w:r>
      <w:r w:rsidR="00F85779" w:rsidRPr="009F1D06">
        <w:rPr>
          <w:rFonts w:ascii="Times New Roman" w:hAnsi="Times New Roman"/>
          <w:sz w:val="24"/>
          <w:szCs w:val="24"/>
          <w:lang w:val="en-US"/>
        </w:rPr>
        <w:t>eight Millennium Development Goals</w:t>
      </w:r>
      <w:r w:rsidR="00A9550B">
        <w:rPr>
          <w:rFonts w:ascii="Times New Roman" w:hAnsi="Times New Roman"/>
          <w:sz w:val="24"/>
          <w:szCs w:val="24"/>
          <w:lang w:val="en-US"/>
        </w:rPr>
        <w:t xml:space="preserve"> (MDGs)</w:t>
      </w:r>
      <w:r w:rsidR="00F85779" w:rsidRPr="009F1D06">
        <w:rPr>
          <w:rFonts w:ascii="Times New Roman" w:hAnsi="Times New Roman"/>
          <w:sz w:val="24"/>
          <w:szCs w:val="24"/>
          <w:lang w:val="en-US"/>
        </w:rPr>
        <w:t xml:space="preserve">, three of which </w:t>
      </w:r>
      <w:r>
        <w:rPr>
          <w:rFonts w:ascii="Times New Roman" w:hAnsi="Times New Roman"/>
          <w:sz w:val="24"/>
          <w:szCs w:val="24"/>
          <w:lang w:val="en-US"/>
        </w:rPr>
        <w:t xml:space="preserve">are </w:t>
      </w:r>
      <w:r w:rsidR="00F85779" w:rsidRPr="009F1D06">
        <w:rPr>
          <w:rFonts w:ascii="Times New Roman" w:hAnsi="Times New Roman"/>
          <w:sz w:val="24"/>
          <w:szCs w:val="24"/>
          <w:lang w:val="en-US"/>
        </w:rPr>
        <w:t xml:space="preserve">directly related to health, including; (a) reducing child mortality; </w:t>
      </w:r>
      <w:r w:rsidR="00301530" w:rsidRPr="009F1D06">
        <w:rPr>
          <w:rFonts w:ascii="Times New Roman" w:hAnsi="Times New Roman"/>
          <w:sz w:val="24"/>
          <w:szCs w:val="24"/>
          <w:lang w:val="en-US"/>
        </w:rPr>
        <w:t xml:space="preserve">(b) </w:t>
      </w:r>
      <w:r w:rsidR="00FD0412" w:rsidRPr="009F1D06">
        <w:rPr>
          <w:rFonts w:ascii="Times New Roman" w:hAnsi="Times New Roman"/>
          <w:sz w:val="24"/>
          <w:szCs w:val="24"/>
          <w:lang w:val="en-US"/>
        </w:rPr>
        <w:t>improving maternal health; and (c) combating HIV/AID</w:t>
      </w:r>
      <w:r w:rsidR="00786166" w:rsidRPr="009F1D06">
        <w:rPr>
          <w:rFonts w:ascii="Times New Roman" w:hAnsi="Times New Roman"/>
          <w:sz w:val="24"/>
          <w:szCs w:val="24"/>
          <w:lang w:val="en-US"/>
        </w:rPr>
        <w:t>S</w:t>
      </w:r>
      <w:r w:rsidR="00FD0412" w:rsidRPr="009F1D06">
        <w:rPr>
          <w:rFonts w:ascii="Times New Roman" w:hAnsi="Times New Roman"/>
          <w:sz w:val="24"/>
          <w:szCs w:val="24"/>
          <w:lang w:val="en-US"/>
        </w:rPr>
        <w:t xml:space="preserve">, malaria and other diseases </w:t>
      </w:r>
      <w:r w:rsidR="00565F64" w:rsidRPr="009F1D06">
        <w:rPr>
          <w:rFonts w:ascii="Times New Roman" w:hAnsi="Times New Roman"/>
          <w:sz w:val="24"/>
          <w:szCs w:val="24"/>
          <w:lang w:val="en-US"/>
        </w:rPr>
        <w:t xml:space="preserve">(see </w:t>
      </w:r>
      <w:hyperlink r:id="rId8" w:history="1">
        <w:r w:rsidR="00565F64" w:rsidRPr="009F1D06">
          <w:rPr>
            <w:rStyle w:val="Hyperlink"/>
            <w:rFonts w:ascii="Times New Roman" w:hAnsi="Times New Roman"/>
            <w:sz w:val="24"/>
            <w:szCs w:val="24"/>
            <w:lang w:val="en-US"/>
          </w:rPr>
          <w:t>www.who.int/mdg</w:t>
        </w:r>
      </w:hyperlink>
      <w:r w:rsidR="00565F64" w:rsidRPr="009F1D06">
        <w:rPr>
          <w:rFonts w:ascii="Times New Roman" w:hAnsi="Times New Roman"/>
          <w:sz w:val="24"/>
          <w:szCs w:val="24"/>
          <w:lang w:val="en-US"/>
        </w:rPr>
        <w:t xml:space="preserve">). </w:t>
      </w:r>
      <w:r w:rsidR="001A45EA" w:rsidRPr="009F1D06">
        <w:rPr>
          <w:rFonts w:ascii="Times New Roman" w:hAnsi="Times New Roman"/>
          <w:sz w:val="24"/>
          <w:szCs w:val="24"/>
          <w:lang w:val="en-US"/>
        </w:rPr>
        <w:t xml:space="preserve">The </w:t>
      </w:r>
      <w:r w:rsidR="00A9550B">
        <w:rPr>
          <w:rFonts w:ascii="Times New Roman" w:hAnsi="Times New Roman"/>
          <w:sz w:val="24"/>
          <w:szCs w:val="24"/>
          <w:lang w:val="en-US"/>
        </w:rPr>
        <w:t>MDGs</w:t>
      </w:r>
      <w:r w:rsidR="00A9550B">
        <w:rPr>
          <w:rStyle w:val="FootnoteReference"/>
          <w:rFonts w:ascii="Times New Roman" w:hAnsi="Times New Roman"/>
          <w:sz w:val="24"/>
          <w:szCs w:val="24"/>
          <w:lang w:val="en-US"/>
        </w:rPr>
        <w:footnoteReference w:id="2"/>
      </w:r>
      <w:r w:rsidR="003364F8" w:rsidRPr="009F1D06">
        <w:rPr>
          <w:rFonts w:ascii="Times New Roman" w:hAnsi="Times New Roman"/>
          <w:sz w:val="24"/>
          <w:szCs w:val="24"/>
          <w:lang w:val="en-US"/>
        </w:rPr>
        <w:t xml:space="preserve"> </w:t>
      </w:r>
      <w:r w:rsidR="001A45EA" w:rsidRPr="009F1D06">
        <w:rPr>
          <w:rFonts w:ascii="Times New Roman" w:hAnsi="Times New Roman"/>
          <w:sz w:val="24"/>
          <w:szCs w:val="24"/>
          <w:lang w:val="en-US"/>
        </w:rPr>
        <w:t xml:space="preserve">were in essence quantified </w:t>
      </w:r>
      <w:r w:rsidR="003364F8" w:rsidRPr="009F1D06">
        <w:rPr>
          <w:rFonts w:ascii="Times New Roman" w:hAnsi="Times New Roman"/>
          <w:sz w:val="24"/>
          <w:szCs w:val="24"/>
          <w:lang w:val="en-US"/>
        </w:rPr>
        <w:t xml:space="preserve">and </w:t>
      </w:r>
      <w:r w:rsidR="001A45EA" w:rsidRPr="009F1D06">
        <w:rPr>
          <w:rFonts w:ascii="Times New Roman" w:hAnsi="Times New Roman"/>
          <w:sz w:val="24"/>
          <w:szCs w:val="24"/>
          <w:lang w:val="en-US"/>
        </w:rPr>
        <w:t xml:space="preserve">time-bound </w:t>
      </w:r>
      <w:r w:rsidR="00FB0DCD" w:rsidRPr="009F1D06">
        <w:rPr>
          <w:rFonts w:ascii="Times New Roman" w:hAnsi="Times New Roman"/>
          <w:sz w:val="24"/>
          <w:szCs w:val="24"/>
          <w:lang w:val="en-US"/>
        </w:rPr>
        <w:t>targets</w:t>
      </w:r>
      <w:r w:rsidR="00BD0016">
        <w:rPr>
          <w:rFonts w:ascii="Times New Roman" w:hAnsi="Times New Roman"/>
          <w:sz w:val="24"/>
          <w:szCs w:val="24"/>
          <w:lang w:val="en-US"/>
        </w:rPr>
        <w:t xml:space="preserve"> for </w:t>
      </w:r>
      <w:r w:rsidR="001A45EA" w:rsidRPr="009F1D06">
        <w:rPr>
          <w:rFonts w:ascii="Times New Roman" w:hAnsi="Times New Roman"/>
          <w:sz w:val="24"/>
          <w:szCs w:val="24"/>
          <w:lang w:val="en-US"/>
        </w:rPr>
        <w:t>2015</w:t>
      </w:r>
      <w:r w:rsidR="00BD0016">
        <w:rPr>
          <w:rFonts w:ascii="Times New Roman" w:hAnsi="Times New Roman"/>
          <w:sz w:val="24"/>
          <w:szCs w:val="24"/>
          <w:lang w:val="en-US"/>
        </w:rPr>
        <w:t xml:space="preserve"> and</w:t>
      </w:r>
      <w:r w:rsidR="00703D66">
        <w:rPr>
          <w:rFonts w:ascii="Times New Roman" w:hAnsi="Times New Roman"/>
          <w:sz w:val="24"/>
          <w:szCs w:val="24"/>
          <w:lang w:val="en-US"/>
        </w:rPr>
        <w:t xml:space="preserve"> are </w:t>
      </w:r>
      <w:r w:rsidR="00BD0016">
        <w:rPr>
          <w:rFonts w:ascii="Times New Roman" w:hAnsi="Times New Roman"/>
          <w:sz w:val="24"/>
          <w:szCs w:val="24"/>
          <w:lang w:val="en-US"/>
        </w:rPr>
        <w:t xml:space="preserve">still </w:t>
      </w:r>
      <w:r w:rsidR="005441B7">
        <w:rPr>
          <w:rFonts w:ascii="Times New Roman" w:hAnsi="Times New Roman"/>
          <w:sz w:val="24"/>
          <w:szCs w:val="24"/>
          <w:lang w:val="en-US"/>
        </w:rPr>
        <w:t xml:space="preserve">viewed as central </w:t>
      </w:r>
      <w:r w:rsidR="00BD0016">
        <w:rPr>
          <w:rFonts w:ascii="Times New Roman" w:hAnsi="Times New Roman"/>
          <w:sz w:val="24"/>
          <w:szCs w:val="24"/>
          <w:lang w:val="en-US"/>
        </w:rPr>
        <w:t>in</w:t>
      </w:r>
      <w:r w:rsidR="005441B7">
        <w:rPr>
          <w:rFonts w:ascii="Times New Roman" w:hAnsi="Times New Roman"/>
          <w:sz w:val="24"/>
          <w:szCs w:val="24"/>
          <w:lang w:val="en-US"/>
        </w:rPr>
        <w:t xml:space="preserve"> attain</w:t>
      </w:r>
      <w:r w:rsidR="00BD0016">
        <w:rPr>
          <w:rFonts w:ascii="Times New Roman" w:hAnsi="Times New Roman"/>
          <w:sz w:val="24"/>
          <w:szCs w:val="24"/>
          <w:lang w:val="en-US"/>
        </w:rPr>
        <w:t>ing</w:t>
      </w:r>
      <w:r w:rsidR="005441B7">
        <w:rPr>
          <w:rFonts w:ascii="Times New Roman" w:hAnsi="Times New Roman"/>
          <w:sz w:val="24"/>
          <w:szCs w:val="24"/>
          <w:lang w:val="en-US"/>
        </w:rPr>
        <w:t xml:space="preserve"> social changes in disease epidemic countries, </w:t>
      </w:r>
      <w:r w:rsidR="00BD0016">
        <w:rPr>
          <w:rFonts w:ascii="Times New Roman" w:hAnsi="Times New Roman"/>
          <w:sz w:val="24"/>
          <w:szCs w:val="24"/>
          <w:lang w:val="en-US"/>
        </w:rPr>
        <w:t>especially in</w:t>
      </w:r>
      <w:r w:rsidR="005441B7">
        <w:rPr>
          <w:rFonts w:ascii="Times New Roman" w:hAnsi="Times New Roman"/>
          <w:sz w:val="24"/>
          <w:szCs w:val="24"/>
          <w:lang w:val="en-US"/>
        </w:rPr>
        <w:t xml:space="preserve"> Sub-Saharan Africa</w:t>
      </w:r>
      <w:r w:rsidR="00FB0DCD" w:rsidRPr="009F1D06">
        <w:rPr>
          <w:rFonts w:ascii="Times New Roman" w:hAnsi="Times New Roman"/>
          <w:sz w:val="24"/>
          <w:szCs w:val="24"/>
          <w:lang w:val="en-US"/>
        </w:rPr>
        <w:t xml:space="preserve">. </w:t>
      </w:r>
      <w:r w:rsidR="005441B7">
        <w:rPr>
          <w:rFonts w:ascii="Times New Roman" w:hAnsi="Times New Roman"/>
          <w:sz w:val="24"/>
          <w:szCs w:val="24"/>
          <w:lang w:val="en-US"/>
        </w:rPr>
        <w:t>As a consequence, institutional arrangements address</w:t>
      </w:r>
      <w:r w:rsidR="00BD0016">
        <w:rPr>
          <w:rFonts w:ascii="Times New Roman" w:hAnsi="Times New Roman"/>
          <w:sz w:val="24"/>
          <w:szCs w:val="24"/>
          <w:lang w:val="en-US"/>
        </w:rPr>
        <w:t>ing new drug</w:t>
      </w:r>
      <w:r w:rsidR="005441B7">
        <w:rPr>
          <w:rFonts w:ascii="Times New Roman" w:hAnsi="Times New Roman"/>
          <w:sz w:val="24"/>
          <w:szCs w:val="24"/>
          <w:lang w:val="en-US"/>
        </w:rPr>
        <w:t xml:space="preserve"> development for the</w:t>
      </w:r>
      <w:r w:rsidR="00A9550B">
        <w:rPr>
          <w:rFonts w:ascii="Times New Roman" w:hAnsi="Times New Roman"/>
          <w:sz w:val="24"/>
          <w:szCs w:val="24"/>
          <w:lang w:val="en-US"/>
        </w:rPr>
        <w:t xml:space="preserve"> treatment </w:t>
      </w:r>
      <w:r w:rsidR="00B06719">
        <w:rPr>
          <w:rFonts w:ascii="Times New Roman" w:hAnsi="Times New Roman"/>
          <w:sz w:val="24"/>
          <w:szCs w:val="24"/>
          <w:lang w:val="en-US"/>
        </w:rPr>
        <w:t>of major</w:t>
      </w:r>
      <w:r w:rsidR="005441B7">
        <w:rPr>
          <w:rFonts w:ascii="Times New Roman" w:hAnsi="Times New Roman"/>
          <w:sz w:val="24"/>
          <w:szCs w:val="24"/>
          <w:lang w:val="en-US"/>
        </w:rPr>
        <w:t xml:space="preserve"> diseases</w:t>
      </w:r>
      <w:r w:rsidR="00A9550B">
        <w:rPr>
          <w:rFonts w:ascii="Times New Roman" w:hAnsi="Times New Roman"/>
          <w:sz w:val="24"/>
          <w:szCs w:val="24"/>
          <w:lang w:val="en-US"/>
        </w:rPr>
        <w:t xml:space="preserve">, </w:t>
      </w:r>
      <w:r w:rsidR="00BD0016">
        <w:rPr>
          <w:rFonts w:ascii="Times New Roman" w:hAnsi="Times New Roman"/>
          <w:sz w:val="24"/>
          <w:szCs w:val="24"/>
          <w:lang w:val="en-US"/>
        </w:rPr>
        <w:t>such as</w:t>
      </w:r>
      <w:r w:rsidR="005441B7">
        <w:rPr>
          <w:rFonts w:ascii="Times New Roman" w:hAnsi="Times New Roman"/>
          <w:sz w:val="24"/>
          <w:szCs w:val="24"/>
          <w:lang w:val="en-US"/>
        </w:rPr>
        <w:t xml:space="preserve"> HIV –Aids, Malaria and Tuberculosi</w:t>
      </w:r>
      <w:r w:rsidR="00A9550B">
        <w:rPr>
          <w:rFonts w:ascii="Times New Roman" w:hAnsi="Times New Roman"/>
          <w:sz w:val="24"/>
          <w:szCs w:val="24"/>
          <w:lang w:val="en-US"/>
        </w:rPr>
        <w:t>s</w:t>
      </w:r>
      <w:r w:rsidR="00BD0016">
        <w:rPr>
          <w:rFonts w:ascii="Times New Roman" w:hAnsi="Times New Roman"/>
          <w:sz w:val="24"/>
          <w:szCs w:val="24"/>
          <w:lang w:val="en-US"/>
        </w:rPr>
        <w:t xml:space="preserve">, </w:t>
      </w:r>
      <w:r w:rsidR="00A9550B">
        <w:rPr>
          <w:rFonts w:ascii="Times New Roman" w:hAnsi="Times New Roman"/>
          <w:sz w:val="24"/>
          <w:szCs w:val="24"/>
          <w:lang w:val="en-US"/>
        </w:rPr>
        <w:t xml:space="preserve">has attracted </w:t>
      </w:r>
      <w:r w:rsidR="00BD0016">
        <w:rPr>
          <w:rFonts w:ascii="Times New Roman" w:hAnsi="Times New Roman"/>
          <w:sz w:val="24"/>
          <w:szCs w:val="24"/>
          <w:lang w:val="en-US"/>
        </w:rPr>
        <w:t xml:space="preserve">significant </w:t>
      </w:r>
      <w:r w:rsidR="00A9550B">
        <w:rPr>
          <w:rFonts w:ascii="Times New Roman" w:hAnsi="Times New Roman"/>
          <w:sz w:val="24"/>
          <w:szCs w:val="24"/>
          <w:lang w:val="en-US"/>
        </w:rPr>
        <w:t>attention (</w:t>
      </w:r>
      <w:proofErr w:type="spellStart"/>
      <w:r w:rsidR="00B06719">
        <w:rPr>
          <w:rFonts w:ascii="Times New Roman" w:hAnsi="Times New Roman"/>
          <w:sz w:val="24"/>
          <w:szCs w:val="24"/>
          <w:lang w:val="en-US"/>
        </w:rPr>
        <w:t>Vakil</w:t>
      </w:r>
      <w:proofErr w:type="spellEnd"/>
      <w:r w:rsidR="00B06719">
        <w:rPr>
          <w:rFonts w:ascii="Times New Roman" w:hAnsi="Times New Roman"/>
          <w:sz w:val="24"/>
          <w:szCs w:val="24"/>
          <w:lang w:val="en-US"/>
        </w:rPr>
        <w:t xml:space="preserve"> and </w:t>
      </w:r>
      <w:proofErr w:type="spellStart"/>
      <w:r w:rsidR="00B06719">
        <w:rPr>
          <w:rFonts w:ascii="Times New Roman" w:hAnsi="Times New Roman"/>
          <w:sz w:val="24"/>
          <w:szCs w:val="24"/>
          <w:lang w:val="en-US"/>
        </w:rPr>
        <w:t>McGahan</w:t>
      </w:r>
      <w:proofErr w:type="spellEnd"/>
      <w:r w:rsidR="00B06719">
        <w:rPr>
          <w:rFonts w:ascii="Times New Roman" w:hAnsi="Times New Roman"/>
          <w:sz w:val="24"/>
          <w:szCs w:val="24"/>
          <w:lang w:val="en-US"/>
        </w:rPr>
        <w:t xml:space="preserve">, 2016) </w:t>
      </w:r>
      <w:r w:rsidR="00A9550B">
        <w:rPr>
          <w:rFonts w:ascii="Times New Roman" w:hAnsi="Times New Roman"/>
          <w:sz w:val="24"/>
          <w:szCs w:val="24"/>
          <w:lang w:val="en-US"/>
        </w:rPr>
        <w:t xml:space="preserve"> </w:t>
      </w:r>
      <w:r w:rsidR="005441B7">
        <w:rPr>
          <w:rFonts w:ascii="Times New Roman" w:hAnsi="Times New Roman"/>
          <w:sz w:val="24"/>
          <w:szCs w:val="24"/>
          <w:lang w:val="en-US"/>
        </w:rPr>
        <w:t xml:space="preserve"> </w:t>
      </w:r>
      <w:r w:rsidR="00AA283F" w:rsidRPr="009F1D06">
        <w:rPr>
          <w:rFonts w:ascii="Times New Roman" w:hAnsi="Times New Roman"/>
          <w:sz w:val="24"/>
          <w:szCs w:val="24"/>
          <w:lang w:val="en-US"/>
        </w:rPr>
        <w:t xml:space="preserve"> </w:t>
      </w:r>
    </w:p>
    <w:p w14:paraId="61800E47" w14:textId="26773CFB" w:rsidR="00B06719" w:rsidRPr="009F1D06" w:rsidRDefault="00B06719" w:rsidP="005E3633">
      <w:pPr>
        <w:pStyle w:val="NormalWeb"/>
        <w:spacing w:line="480" w:lineRule="auto"/>
        <w:ind w:firstLine="720"/>
        <w:jc w:val="both"/>
        <w:rPr>
          <w:rFonts w:ascii="Times New Roman" w:eastAsia="Times New Roman" w:hAnsi="Times New Roman"/>
          <w:sz w:val="24"/>
          <w:szCs w:val="24"/>
          <w:lang w:val="en-US"/>
        </w:rPr>
      </w:pPr>
      <w:r>
        <w:rPr>
          <w:rFonts w:ascii="Times New Roman" w:hAnsi="Times New Roman"/>
          <w:sz w:val="24"/>
          <w:szCs w:val="24"/>
          <w:lang w:val="en-US"/>
        </w:rPr>
        <w:t xml:space="preserve">Historically, </w:t>
      </w:r>
      <w:r w:rsidR="00B21F21" w:rsidRPr="009F1D06">
        <w:rPr>
          <w:rFonts w:ascii="Times New Roman" w:hAnsi="Times New Roman"/>
          <w:sz w:val="24"/>
          <w:szCs w:val="24"/>
          <w:lang w:val="en-US"/>
        </w:rPr>
        <w:t xml:space="preserve">the </w:t>
      </w:r>
      <w:r w:rsidR="00735C12" w:rsidRPr="009F1D06">
        <w:rPr>
          <w:rFonts w:ascii="Times New Roman" w:hAnsi="Times New Roman"/>
          <w:sz w:val="24"/>
          <w:szCs w:val="24"/>
          <w:lang w:val="en-US"/>
        </w:rPr>
        <w:t>institutional arrangement</w:t>
      </w:r>
      <w:r>
        <w:rPr>
          <w:rFonts w:ascii="Times New Roman" w:hAnsi="Times New Roman"/>
          <w:sz w:val="24"/>
          <w:szCs w:val="24"/>
          <w:lang w:val="en-US"/>
        </w:rPr>
        <w:t xml:space="preserve"> underpinning the global health system </w:t>
      </w:r>
      <w:r w:rsidR="00B21F21" w:rsidRPr="009F1D06">
        <w:rPr>
          <w:rFonts w:ascii="Times New Roman" w:hAnsi="Times New Roman"/>
          <w:sz w:val="24"/>
          <w:szCs w:val="24"/>
          <w:lang w:val="en-US"/>
        </w:rPr>
        <w:t xml:space="preserve">included </w:t>
      </w:r>
      <w:r w:rsidR="00686FCE" w:rsidRPr="009F1D06">
        <w:rPr>
          <w:rFonts w:ascii="Times New Roman" w:hAnsi="Times New Roman"/>
          <w:sz w:val="24"/>
          <w:szCs w:val="24"/>
          <w:lang w:val="en-US"/>
        </w:rPr>
        <w:t>key</w:t>
      </w:r>
      <w:r w:rsidR="00735C12" w:rsidRPr="009F1D06">
        <w:rPr>
          <w:rFonts w:ascii="Times New Roman" w:hAnsi="Times New Roman"/>
          <w:sz w:val="24"/>
          <w:szCs w:val="24"/>
          <w:lang w:val="en-US"/>
        </w:rPr>
        <w:t xml:space="preserve"> actor</w:t>
      </w:r>
      <w:r w:rsidR="003364F8" w:rsidRPr="009F1D06">
        <w:rPr>
          <w:rFonts w:ascii="Times New Roman" w:hAnsi="Times New Roman"/>
          <w:sz w:val="24"/>
          <w:szCs w:val="24"/>
          <w:lang w:val="en-US"/>
        </w:rPr>
        <w:t xml:space="preserve">s, such as the World Health </w:t>
      </w:r>
      <w:r w:rsidRPr="009F1D06">
        <w:rPr>
          <w:rFonts w:ascii="Times New Roman" w:hAnsi="Times New Roman"/>
          <w:sz w:val="24"/>
          <w:szCs w:val="24"/>
          <w:lang w:val="en-US"/>
        </w:rPr>
        <w:t>Organization</w:t>
      </w:r>
      <w:r w:rsidR="003364F8" w:rsidRPr="009F1D06">
        <w:rPr>
          <w:rFonts w:ascii="Times New Roman" w:hAnsi="Times New Roman"/>
          <w:sz w:val="24"/>
          <w:szCs w:val="24"/>
          <w:lang w:val="en-US"/>
        </w:rPr>
        <w:t xml:space="preserve"> (WHO) and national Health Ministries</w:t>
      </w:r>
      <w:r w:rsidR="00B21F21" w:rsidRPr="009F1D06">
        <w:rPr>
          <w:rFonts w:ascii="Times New Roman" w:hAnsi="Times New Roman"/>
          <w:sz w:val="24"/>
          <w:szCs w:val="24"/>
          <w:lang w:val="en-US"/>
        </w:rPr>
        <w:t xml:space="preserve"> </w:t>
      </w:r>
      <w:r>
        <w:rPr>
          <w:rFonts w:ascii="Times New Roman" w:hAnsi="Times New Roman"/>
          <w:sz w:val="24"/>
          <w:szCs w:val="24"/>
          <w:lang w:val="en-US"/>
        </w:rPr>
        <w:t xml:space="preserve">of member countries </w:t>
      </w:r>
      <w:r w:rsidR="00B21F21" w:rsidRPr="009F1D06">
        <w:rPr>
          <w:rFonts w:ascii="Times New Roman" w:hAnsi="Times New Roman"/>
          <w:sz w:val="24"/>
          <w:szCs w:val="24"/>
          <w:lang w:val="en-US"/>
        </w:rPr>
        <w:t xml:space="preserve">that exert influence at </w:t>
      </w:r>
      <w:r w:rsidR="003364F8" w:rsidRPr="009F1D06">
        <w:rPr>
          <w:rFonts w:ascii="Times New Roman" w:hAnsi="Times New Roman"/>
          <w:sz w:val="24"/>
          <w:szCs w:val="24"/>
          <w:lang w:val="en-US"/>
        </w:rPr>
        <w:t xml:space="preserve">national and </w:t>
      </w:r>
      <w:r w:rsidR="00B21F21" w:rsidRPr="009F1D06">
        <w:rPr>
          <w:rFonts w:ascii="Times New Roman" w:hAnsi="Times New Roman"/>
          <w:sz w:val="24"/>
          <w:szCs w:val="24"/>
          <w:lang w:val="en-US"/>
        </w:rPr>
        <w:t>global levels</w:t>
      </w:r>
      <w:r w:rsidR="003364F8" w:rsidRPr="009F1D06">
        <w:rPr>
          <w:rFonts w:ascii="Times New Roman" w:hAnsi="Times New Roman"/>
          <w:sz w:val="24"/>
          <w:szCs w:val="24"/>
          <w:lang w:val="en-US"/>
        </w:rPr>
        <w:t xml:space="preserve"> with</w:t>
      </w:r>
      <w:r w:rsidR="00B21F21" w:rsidRPr="009F1D06">
        <w:rPr>
          <w:rFonts w:ascii="Times New Roman" w:hAnsi="Times New Roman"/>
          <w:sz w:val="24"/>
          <w:szCs w:val="24"/>
          <w:lang w:val="en-US"/>
        </w:rPr>
        <w:t xml:space="preserve"> norms and expectations that govern</w:t>
      </w:r>
      <w:r w:rsidR="003364F8" w:rsidRPr="009F1D06">
        <w:rPr>
          <w:rFonts w:ascii="Times New Roman" w:hAnsi="Times New Roman"/>
          <w:sz w:val="24"/>
          <w:szCs w:val="24"/>
          <w:lang w:val="en-US"/>
        </w:rPr>
        <w:t>ed</w:t>
      </w:r>
      <w:r w:rsidR="00B21F21" w:rsidRPr="009F1D06">
        <w:rPr>
          <w:rFonts w:ascii="Times New Roman" w:hAnsi="Times New Roman"/>
          <w:sz w:val="24"/>
          <w:szCs w:val="24"/>
          <w:lang w:val="en-US"/>
        </w:rPr>
        <w:t xml:space="preserve"> the nature of relationships amongst them. </w:t>
      </w:r>
      <w:r w:rsidR="006A090C" w:rsidRPr="009F1D06">
        <w:rPr>
          <w:rFonts w:ascii="Times New Roman" w:hAnsi="Times New Roman"/>
          <w:sz w:val="24"/>
          <w:szCs w:val="24"/>
          <w:lang w:val="en-US"/>
        </w:rPr>
        <w:t xml:space="preserve">Since the Millennium Declaration, this </w:t>
      </w:r>
      <w:r w:rsidR="002B3EFF" w:rsidRPr="009F1D06">
        <w:rPr>
          <w:rFonts w:ascii="Times New Roman" w:hAnsi="Times New Roman"/>
          <w:sz w:val="24"/>
          <w:szCs w:val="24"/>
          <w:lang w:val="en-US"/>
        </w:rPr>
        <w:t>institutional arrangement</w:t>
      </w:r>
      <w:r w:rsidR="006A090C" w:rsidRPr="009F1D06">
        <w:rPr>
          <w:rFonts w:ascii="Times New Roman" w:hAnsi="Times New Roman"/>
          <w:sz w:val="24"/>
          <w:szCs w:val="24"/>
          <w:lang w:val="en-US"/>
        </w:rPr>
        <w:t xml:space="preserve"> </w:t>
      </w:r>
      <w:r w:rsidR="00783543">
        <w:rPr>
          <w:rFonts w:ascii="Times New Roman" w:hAnsi="Times New Roman"/>
          <w:sz w:val="24"/>
          <w:szCs w:val="24"/>
          <w:lang w:val="en-US"/>
        </w:rPr>
        <w:t>has</w:t>
      </w:r>
      <w:r w:rsidR="006A090C" w:rsidRPr="009F1D06">
        <w:rPr>
          <w:rFonts w:ascii="Times New Roman" w:hAnsi="Times New Roman"/>
          <w:sz w:val="24"/>
          <w:szCs w:val="24"/>
          <w:lang w:val="en-US"/>
        </w:rPr>
        <w:t xml:space="preserve"> </w:t>
      </w:r>
      <w:r w:rsidR="002B3EFF" w:rsidRPr="009F1D06">
        <w:rPr>
          <w:rFonts w:ascii="Times New Roman" w:hAnsi="Times New Roman"/>
          <w:sz w:val="24"/>
          <w:szCs w:val="24"/>
          <w:lang w:val="en-US"/>
        </w:rPr>
        <w:t xml:space="preserve">undergone </w:t>
      </w:r>
      <w:r w:rsidR="00301530" w:rsidRPr="009F1D06">
        <w:rPr>
          <w:rFonts w:ascii="Times New Roman" w:hAnsi="Times New Roman"/>
          <w:sz w:val="24"/>
          <w:szCs w:val="24"/>
          <w:lang w:val="en-US"/>
        </w:rPr>
        <w:t xml:space="preserve">a </w:t>
      </w:r>
      <w:r w:rsidR="002B3EFF" w:rsidRPr="009F1D06">
        <w:rPr>
          <w:rFonts w:ascii="Times New Roman" w:hAnsi="Times New Roman"/>
          <w:sz w:val="24"/>
          <w:szCs w:val="24"/>
          <w:lang w:val="en-US"/>
        </w:rPr>
        <w:t xml:space="preserve">significant transition with the emergence and influence of new </w:t>
      </w:r>
      <w:r w:rsidR="006A090C" w:rsidRPr="009F1D06">
        <w:rPr>
          <w:rFonts w:ascii="Times New Roman" w:hAnsi="Times New Roman"/>
          <w:sz w:val="24"/>
          <w:szCs w:val="24"/>
          <w:lang w:val="en-US"/>
        </w:rPr>
        <w:t>partnerships such as Rollback Malaria, TB Alliance</w:t>
      </w:r>
      <w:r w:rsidR="00301530" w:rsidRPr="009F1D06">
        <w:rPr>
          <w:rFonts w:ascii="Times New Roman" w:hAnsi="Times New Roman"/>
          <w:sz w:val="24"/>
          <w:szCs w:val="24"/>
          <w:lang w:val="en-US"/>
        </w:rPr>
        <w:t xml:space="preserve"> and</w:t>
      </w:r>
      <w:r w:rsidR="006A090C" w:rsidRPr="009F1D06">
        <w:rPr>
          <w:rFonts w:ascii="Times New Roman" w:hAnsi="Times New Roman"/>
          <w:sz w:val="24"/>
          <w:szCs w:val="24"/>
          <w:lang w:val="en-US"/>
        </w:rPr>
        <w:t xml:space="preserve"> Global Alliance for Vaccines and </w:t>
      </w:r>
      <w:r w:rsidR="00917FEC" w:rsidRPr="009F1D06">
        <w:rPr>
          <w:rFonts w:ascii="Times New Roman" w:hAnsi="Times New Roman"/>
          <w:sz w:val="24"/>
          <w:szCs w:val="24"/>
          <w:lang w:val="en-US"/>
        </w:rPr>
        <w:t>Immunizations</w:t>
      </w:r>
      <w:r w:rsidR="00301530" w:rsidRPr="009F1D06">
        <w:rPr>
          <w:rFonts w:ascii="Times New Roman" w:hAnsi="Times New Roman"/>
          <w:sz w:val="24"/>
          <w:szCs w:val="24"/>
          <w:lang w:val="en-US"/>
        </w:rPr>
        <w:t>. Further</w:t>
      </w:r>
      <w:r w:rsidR="003364F8" w:rsidRPr="009F1D06">
        <w:rPr>
          <w:rFonts w:ascii="Times New Roman" w:hAnsi="Times New Roman"/>
          <w:sz w:val="24"/>
          <w:szCs w:val="24"/>
          <w:lang w:val="en-US"/>
        </w:rPr>
        <w:t>more</w:t>
      </w:r>
      <w:r w:rsidR="00301530" w:rsidRPr="009F1D06">
        <w:rPr>
          <w:rFonts w:ascii="Times New Roman" w:hAnsi="Times New Roman"/>
          <w:sz w:val="24"/>
          <w:szCs w:val="24"/>
          <w:lang w:val="en-US"/>
        </w:rPr>
        <w:t xml:space="preserve">, </w:t>
      </w:r>
      <w:r w:rsidR="006A090C" w:rsidRPr="009F1D06">
        <w:rPr>
          <w:rFonts w:ascii="Times New Roman" w:hAnsi="Times New Roman"/>
          <w:sz w:val="24"/>
          <w:szCs w:val="24"/>
          <w:lang w:val="en-US"/>
        </w:rPr>
        <w:t>private global health foundations</w:t>
      </w:r>
      <w:r>
        <w:rPr>
          <w:rFonts w:ascii="Times New Roman" w:hAnsi="Times New Roman"/>
          <w:sz w:val="24"/>
          <w:szCs w:val="24"/>
          <w:lang w:val="en-US"/>
        </w:rPr>
        <w:t xml:space="preserve"> and philanthropic </w:t>
      </w:r>
      <w:r w:rsidR="008C7E26">
        <w:rPr>
          <w:rFonts w:ascii="Times New Roman" w:hAnsi="Times New Roman"/>
          <w:sz w:val="24"/>
          <w:szCs w:val="24"/>
          <w:lang w:val="en-US"/>
        </w:rPr>
        <w:t>organizations</w:t>
      </w:r>
      <w:r w:rsidR="00783543">
        <w:rPr>
          <w:rFonts w:ascii="Times New Roman" w:hAnsi="Times New Roman"/>
          <w:sz w:val="24"/>
          <w:szCs w:val="24"/>
          <w:lang w:val="en-US"/>
        </w:rPr>
        <w:t>,</w:t>
      </w:r>
      <w:r w:rsidR="006A090C" w:rsidRPr="009F1D06">
        <w:rPr>
          <w:rFonts w:ascii="Times New Roman" w:hAnsi="Times New Roman"/>
          <w:sz w:val="24"/>
          <w:szCs w:val="24"/>
          <w:lang w:val="en-US"/>
        </w:rPr>
        <w:t xml:space="preserve"> such as </w:t>
      </w:r>
      <w:r w:rsidR="003364F8" w:rsidRPr="009F1D06">
        <w:rPr>
          <w:rFonts w:ascii="Times New Roman" w:hAnsi="Times New Roman"/>
          <w:sz w:val="24"/>
          <w:szCs w:val="24"/>
          <w:lang w:val="en-US"/>
        </w:rPr>
        <w:t xml:space="preserve">the </w:t>
      </w:r>
      <w:r w:rsidR="006A090C" w:rsidRPr="009F1D06">
        <w:rPr>
          <w:rFonts w:ascii="Times New Roman" w:eastAsia="Times New Roman" w:hAnsi="Times New Roman"/>
          <w:color w:val="333333"/>
          <w:sz w:val="24"/>
          <w:szCs w:val="24"/>
          <w:shd w:val="clear" w:color="auto" w:fill="FFFFFF"/>
          <w:lang w:val="en-US"/>
        </w:rPr>
        <w:t xml:space="preserve">Bill &amp; Melinda Gates Foundation, Ford Foundation, W. K. Kellogg Foundation, Robert Wood Johnson Foundation, and </w:t>
      </w:r>
      <w:r w:rsidR="006A090C" w:rsidRPr="009F1D06">
        <w:rPr>
          <w:rFonts w:ascii="Times New Roman" w:eastAsia="Times New Roman" w:hAnsi="Times New Roman"/>
          <w:color w:val="333333"/>
          <w:sz w:val="24"/>
          <w:szCs w:val="24"/>
          <w:shd w:val="clear" w:color="auto" w:fill="FFFFFF"/>
          <w:lang w:val="en-US"/>
        </w:rPr>
        <w:lastRenderedPageBreak/>
        <w:t>Rockefeller Foundation</w:t>
      </w:r>
      <w:r w:rsidR="00301530" w:rsidRPr="009F1D06">
        <w:rPr>
          <w:rFonts w:ascii="Times New Roman" w:eastAsia="Times New Roman" w:hAnsi="Times New Roman"/>
          <w:color w:val="333333"/>
          <w:sz w:val="24"/>
          <w:szCs w:val="24"/>
          <w:shd w:val="clear" w:color="auto" w:fill="FFFFFF"/>
          <w:lang w:val="en-US"/>
        </w:rPr>
        <w:t xml:space="preserve"> have provided further impetus to this stream of global healthcare alliances</w:t>
      </w:r>
      <w:r w:rsidR="006A090C" w:rsidRPr="009F1D06">
        <w:rPr>
          <w:rFonts w:ascii="Times New Roman" w:eastAsia="Times New Roman" w:hAnsi="Times New Roman"/>
          <w:color w:val="333333"/>
          <w:sz w:val="24"/>
          <w:szCs w:val="24"/>
          <w:shd w:val="clear" w:color="auto" w:fill="FFFFFF"/>
          <w:lang w:val="en-US"/>
        </w:rPr>
        <w:t>.</w:t>
      </w:r>
      <w:r w:rsidR="00567606" w:rsidRPr="009F1D06">
        <w:rPr>
          <w:rFonts w:ascii="Times New Roman" w:eastAsia="Times New Roman" w:hAnsi="Times New Roman"/>
          <w:color w:val="333333"/>
          <w:sz w:val="24"/>
          <w:szCs w:val="24"/>
          <w:shd w:val="clear" w:color="auto" w:fill="FFFFFF"/>
          <w:lang w:val="en-US"/>
        </w:rPr>
        <w:t xml:space="preserve"> The emergence of new actors and changes in the institutional arrangement </w:t>
      </w:r>
      <w:r w:rsidR="00A47C76" w:rsidRPr="009F1D06">
        <w:rPr>
          <w:rFonts w:ascii="Times New Roman" w:eastAsia="Times New Roman" w:hAnsi="Times New Roman"/>
          <w:color w:val="333333"/>
          <w:sz w:val="24"/>
          <w:szCs w:val="24"/>
          <w:shd w:val="clear" w:color="auto" w:fill="FFFFFF"/>
          <w:lang w:val="en-US"/>
        </w:rPr>
        <w:t xml:space="preserve">is argued to </w:t>
      </w:r>
      <w:r w:rsidR="00567606" w:rsidRPr="009F1D06">
        <w:rPr>
          <w:rFonts w:ascii="Times New Roman" w:eastAsia="Times New Roman" w:hAnsi="Times New Roman"/>
          <w:color w:val="333333"/>
          <w:sz w:val="24"/>
          <w:szCs w:val="24"/>
          <w:shd w:val="clear" w:color="auto" w:fill="FFFFFF"/>
          <w:lang w:val="en-US"/>
        </w:rPr>
        <w:t>ha</w:t>
      </w:r>
      <w:r w:rsidR="00A47C76" w:rsidRPr="009F1D06">
        <w:rPr>
          <w:rFonts w:ascii="Times New Roman" w:eastAsia="Times New Roman" w:hAnsi="Times New Roman"/>
          <w:color w:val="333333"/>
          <w:sz w:val="24"/>
          <w:szCs w:val="24"/>
          <w:shd w:val="clear" w:color="auto" w:fill="FFFFFF"/>
          <w:lang w:val="en-US"/>
        </w:rPr>
        <w:t>ve</w:t>
      </w:r>
      <w:r w:rsidR="00567606" w:rsidRPr="009F1D06">
        <w:rPr>
          <w:rFonts w:ascii="Times New Roman" w:eastAsia="Times New Roman" w:hAnsi="Times New Roman"/>
          <w:color w:val="333333"/>
          <w:sz w:val="24"/>
          <w:szCs w:val="24"/>
          <w:shd w:val="clear" w:color="auto" w:fill="FFFFFF"/>
          <w:lang w:val="en-US"/>
        </w:rPr>
        <w:t xml:space="preserve"> profound impact in the area of drug development for neglected </w:t>
      </w:r>
      <w:r w:rsidR="003F1A31" w:rsidRPr="009F1D06">
        <w:rPr>
          <w:rFonts w:ascii="Times New Roman" w:eastAsia="Times New Roman" w:hAnsi="Times New Roman"/>
          <w:color w:val="333333"/>
          <w:sz w:val="24"/>
          <w:szCs w:val="24"/>
          <w:shd w:val="clear" w:color="auto" w:fill="FFFFFF"/>
          <w:lang w:val="en-US"/>
        </w:rPr>
        <w:t xml:space="preserve">tropical </w:t>
      </w:r>
      <w:r w:rsidR="00567606" w:rsidRPr="009F1D06">
        <w:rPr>
          <w:rFonts w:ascii="Times New Roman" w:eastAsia="Times New Roman" w:hAnsi="Times New Roman"/>
          <w:color w:val="333333"/>
          <w:sz w:val="24"/>
          <w:szCs w:val="24"/>
          <w:shd w:val="clear" w:color="auto" w:fill="FFFFFF"/>
          <w:lang w:val="en-US"/>
        </w:rPr>
        <w:t>diseases</w:t>
      </w:r>
      <w:r w:rsidR="003F1A31" w:rsidRPr="009F1D06">
        <w:rPr>
          <w:rFonts w:ascii="Times New Roman" w:eastAsia="Times New Roman" w:hAnsi="Times New Roman"/>
          <w:color w:val="333333"/>
          <w:sz w:val="24"/>
          <w:szCs w:val="24"/>
          <w:shd w:val="clear" w:color="auto" w:fill="FFFFFF"/>
          <w:lang w:val="en-US"/>
        </w:rPr>
        <w:t xml:space="preserve"> (NTD</w:t>
      </w:r>
      <w:proofErr w:type="gramStart"/>
      <w:r w:rsidR="003F1A31" w:rsidRPr="009F1D06">
        <w:rPr>
          <w:rFonts w:ascii="Times New Roman" w:eastAsia="Times New Roman" w:hAnsi="Times New Roman"/>
          <w:color w:val="333333"/>
          <w:sz w:val="24"/>
          <w:szCs w:val="24"/>
          <w:shd w:val="clear" w:color="auto" w:fill="FFFFFF"/>
          <w:lang w:val="en-US"/>
        </w:rPr>
        <w:t>)</w:t>
      </w:r>
      <w:proofErr w:type="gramEnd"/>
      <w:r w:rsidR="00FA4FFD" w:rsidRPr="009F1D06">
        <w:rPr>
          <w:rStyle w:val="FootnoteReference"/>
          <w:rFonts w:ascii="Times New Roman" w:eastAsia="Times New Roman" w:hAnsi="Times New Roman"/>
          <w:color w:val="333333"/>
          <w:sz w:val="24"/>
          <w:szCs w:val="24"/>
          <w:shd w:val="clear" w:color="auto" w:fill="FFFFFF"/>
          <w:lang w:val="en-US"/>
        </w:rPr>
        <w:footnoteReference w:id="3"/>
      </w:r>
      <w:r>
        <w:rPr>
          <w:rFonts w:ascii="Times New Roman" w:eastAsia="Times New Roman" w:hAnsi="Times New Roman"/>
          <w:color w:val="333333"/>
          <w:sz w:val="24"/>
          <w:szCs w:val="24"/>
          <w:shd w:val="clear" w:color="auto" w:fill="FFFFFF"/>
          <w:lang w:val="en-US"/>
        </w:rPr>
        <w:t xml:space="preserve">and they have contributed in </w:t>
      </w:r>
      <w:r w:rsidR="004C6DE4" w:rsidRPr="009F1D06">
        <w:rPr>
          <w:rFonts w:ascii="Times New Roman" w:eastAsia="Times New Roman" w:hAnsi="Times New Roman"/>
          <w:sz w:val="24"/>
          <w:szCs w:val="24"/>
        </w:rPr>
        <w:t>creat</w:t>
      </w:r>
      <w:r>
        <w:rPr>
          <w:rFonts w:ascii="Times New Roman" w:eastAsia="Times New Roman" w:hAnsi="Times New Roman"/>
          <w:sz w:val="24"/>
          <w:szCs w:val="24"/>
        </w:rPr>
        <w:t xml:space="preserve">ing </w:t>
      </w:r>
      <w:r w:rsidR="004C6DE4" w:rsidRPr="009F1D06">
        <w:rPr>
          <w:rFonts w:ascii="Times New Roman" w:eastAsia="Times New Roman" w:hAnsi="Times New Roman"/>
          <w:sz w:val="24"/>
          <w:szCs w:val="24"/>
        </w:rPr>
        <w:t>conducive conditions</w:t>
      </w:r>
      <w:r>
        <w:rPr>
          <w:rFonts w:ascii="Times New Roman" w:eastAsia="Times New Roman" w:hAnsi="Times New Roman"/>
          <w:sz w:val="24"/>
          <w:szCs w:val="24"/>
        </w:rPr>
        <w:t xml:space="preserve"> for collaborative development of new drugs for neglected diseases. In this respect, </w:t>
      </w:r>
      <w:r w:rsidRPr="00C011EA">
        <w:rPr>
          <w:rFonts w:ascii="Times New Roman" w:hAnsi="Times New Roman"/>
          <w:color w:val="000000"/>
          <w:sz w:val="24"/>
          <w:szCs w:val="24"/>
          <w:shd w:val="clear" w:color="auto" w:fill="FFFFFF"/>
        </w:rPr>
        <w:t>recent work by Munoz et al., (2015)</w:t>
      </w:r>
      <w:r w:rsidR="00C130AB">
        <w:rPr>
          <w:rFonts w:ascii="Times New Roman" w:hAnsi="Times New Roman"/>
          <w:color w:val="000000"/>
          <w:sz w:val="24"/>
          <w:szCs w:val="24"/>
          <w:shd w:val="clear" w:color="auto" w:fill="FFFFFF"/>
        </w:rPr>
        <w:t xml:space="preserve">, note that </w:t>
      </w:r>
      <w:r w:rsidRPr="00C011EA">
        <w:rPr>
          <w:rFonts w:ascii="Times New Roman" w:hAnsi="Times New Roman"/>
          <w:color w:val="000000"/>
          <w:sz w:val="24"/>
          <w:szCs w:val="24"/>
          <w:shd w:val="clear" w:color="auto" w:fill="FFFFFF"/>
        </w:rPr>
        <w:t xml:space="preserve">more than 300 organizations from </w:t>
      </w:r>
      <w:r w:rsidRPr="00C011EA">
        <w:rPr>
          <w:rFonts w:ascii="Times New Roman" w:hAnsi="Times New Roman"/>
          <w:sz w:val="24"/>
          <w:szCs w:val="24"/>
          <w:lang w:val="en-US"/>
        </w:rPr>
        <w:t xml:space="preserve">the private and public sectors (academic/research institutions, biotechnology companies and other medium and small firms, such as contract research organizations, and large pharmaceutical companies) participating alone or </w:t>
      </w:r>
      <w:r w:rsidR="00C130AB" w:rsidRPr="00C011EA">
        <w:rPr>
          <w:rFonts w:ascii="Times New Roman" w:hAnsi="Times New Roman"/>
          <w:sz w:val="24"/>
          <w:szCs w:val="24"/>
          <w:lang w:val="en-US"/>
        </w:rPr>
        <w:t>in partnership</w:t>
      </w:r>
      <w:r w:rsidRPr="00C011EA">
        <w:rPr>
          <w:rFonts w:ascii="Times New Roman" w:hAnsi="Times New Roman"/>
          <w:sz w:val="24"/>
          <w:szCs w:val="24"/>
          <w:lang w:val="en-US"/>
        </w:rPr>
        <w:t xml:space="preserve"> with each other</w:t>
      </w:r>
      <w:r w:rsidR="00C130AB">
        <w:rPr>
          <w:rFonts w:ascii="Times New Roman" w:hAnsi="Times New Roman"/>
          <w:sz w:val="24"/>
          <w:szCs w:val="24"/>
          <w:lang w:val="en-US"/>
        </w:rPr>
        <w:t xml:space="preserve">, are involved in development of new drugs for neglected diseases (also see </w:t>
      </w:r>
      <w:proofErr w:type="spellStart"/>
      <w:r w:rsidR="00C130AB" w:rsidRPr="00C011EA">
        <w:rPr>
          <w:rFonts w:ascii="Times New Roman" w:hAnsi="Times New Roman"/>
          <w:sz w:val="24"/>
          <w:szCs w:val="24"/>
          <w:lang w:val="en-US"/>
        </w:rPr>
        <w:t>Pedrique</w:t>
      </w:r>
      <w:proofErr w:type="spellEnd"/>
      <w:r w:rsidR="00C130AB" w:rsidRPr="00C011EA">
        <w:rPr>
          <w:rFonts w:ascii="Times New Roman" w:hAnsi="Times New Roman"/>
          <w:sz w:val="24"/>
          <w:szCs w:val="24"/>
          <w:lang w:val="en-US"/>
        </w:rPr>
        <w:t xml:space="preserve"> et al. 2013</w:t>
      </w:r>
      <w:r w:rsidR="00C130AB">
        <w:rPr>
          <w:rFonts w:ascii="Times New Roman" w:hAnsi="Times New Roman"/>
          <w:sz w:val="24"/>
          <w:szCs w:val="24"/>
          <w:lang w:val="en-US"/>
        </w:rPr>
        <w:t xml:space="preserve">). Product Development Partnerships (PDPs), which are essentially a type of PPP specifically formed to develop new products / drugs, contribute to more than </w:t>
      </w:r>
      <w:r w:rsidRPr="00C011EA">
        <w:rPr>
          <w:rFonts w:ascii="Times New Roman" w:hAnsi="Times New Roman"/>
          <w:sz w:val="24"/>
          <w:szCs w:val="24"/>
          <w:lang w:val="en-US"/>
        </w:rPr>
        <w:t xml:space="preserve">40% </w:t>
      </w:r>
      <w:r w:rsidR="00C130AB">
        <w:rPr>
          <w:rFonts w:ascii="Times New Roman" w:hAnsi="Times New Roman"/>
          <w:sz w:val="24"/>
          <w:szCs w:val="24"/>
          <w:lang w:val="en-US"/>
        </w:rPr>
        <w:t xml:space="preserve">of new drugs being developed for neglected diseases </w:t>
      </w:r>
      <w:r w:rsidRPr="00C011EA">
        <w:rPr>
          <w:rFonts w:ascii="Times New Roman" w:hAnsi="Times New Roman"/>
          <w:sz w:val="24"/>
          <w:szCs w:val="24"/>
          <w:lang w:val="en-US"/>
        </w:rPr>
        <w:t xml:space="preserve">(Bio Ventures for Global Health 2012). </w:t>
      </w:r>
    </w:p>
    <w:p w14:paraId="2AFB81F8" w14:textId="40D8280F" w:rsidR="00713E9A" w:rsidRDefault="00E24B16" w:rsidP="00713E9A">
      <w:pPr>
        <w:pStyle w:val="NormalWeb"/>
        <w:spacing w:line="480" w:lineRule="auto"/>
        <w:ind w:firstLine="720"/>
        <w:jc w:val="both"/>
        <w:rPr>
          <w:rFonts w:ascii="Times New Roman" w:eastAsia="Times New Roman" w:hAnsi="Times New Roman"/>
          <w:sz w:val="24"/>
          <w:szCs w:val="24"/>
          <w:lang w:val="en-US"/>
        </w:rPr>
      </w:pPr>
      <w:r w:rsidRPr="009F1D06">
        <w:rPr>
          <w:rFonts w:ascii="Times New Roman" w:eastAsia="Times New Roman" w:hAnsi="Times New Roman"/>
          <w:sz w:val="24"/>
          <w:szCs w:val="24"/>
        </w:rPr>
        <w:t xml:space="preserve">Notwithstanding these developments, </w:t>
      </w:r>
      <w:r w:rsidR="0000599B" w:rsidRPr="009F1D06">
        <w:rPr>
          <w:rFonts w:ascii="Times New Roman" w:hAnsi="Times New Roman"/>
          <w:sz w:val="24"/>
          <w:szCs w:val="24"/>
        </w:rPr>
        <w:t>c</w:t>
      </w:r>
      <w:r w:rsidR="0000599B" w:rsidRPr="009F1D06">
        <w:rPr>
          <w:rFonts w:ascii="Times New Roman" w:eastAsia="Times New Roman" w:hAnsi="Times New Roman"/>
          <w:sz w:val="24"/>
          <w:szCs w:val="24"/>
        </w:rPr>
        <w:t xml:space="preserve">omplexities underpinning </w:t>
      </w:r>
      <w:r w:rsidR="00A47C76" w:rsidRPr="009F1D06">
        <w:rPr>
          <w:rFonts w:ascii="Times New Roman" w:eastAsia="Times New Roman" w:hAnsi="Times New Roman"/>
          <w:sz w:val="24"/>
          <w:szCs w:val="24"/>
        </w:rPr>
        <w:t xml:space="preserve">the </w:t>
      </w:r>
      <w:r w:rsidR="0000599B" w:rsidRPr="009F1D06">
        <w:rPr>
          <w:rFonts w:ascii="Times New Roman" w:eastAsia="Times New Roman" w:hAnsi="Times New Roman"/>
          <w:sz w:val="24"/>
          <w:szCs w:val="24"/>
        </w:rPr>
        <w:t>development of drugs for neglected diseases</w:t>
      </w:r>
      <w:r w:rsidR="006E1FCE" w:rsidRPr="009F1D06">
        <w:rPr>
          <w:rFonts w:ascii="Times New Roman" w:eastAsia="Times New Roman" w:hAnsi="Times New Roman"/>
          <w:sz w:val="24"/>
          <w:szCs w:val="24"/>
        </w:rPr>
        <w:t xml:space="preserve">, </w:t>
      </w:r>
      <w:r w:rsidR="0000599B" w:rsidRPr="009F1D06">
        <w:rPr>
          <w:rFonts w:ascii="Times New Roman" w:eastAsia="Times New Roman" w:hAnsi="Times New Roman"/>
          <w:sz w:val="24"/>
          <w:szCs w:val="24"/>
        </w:rPr>
        <w:t>remain underexplored</w:t>
      </w:r>
      <w:r w:rsidR="00A16013" w:rsidRPr="009F1D06">
        <w:rPr>
          <w:rFonts w:ascii="Times New Roman" w:eastAsia="Times New Roman" w:hAnsi="Times New Roman"/>
          <w:sz w:val="24"/>
          <w:szCs w:val="24"/>
        </w:rPr>
        <w:t xml:space="preserve"> </w:t>
      </w:r>
      <w:r w:rsidR="00560DDA" w:rsidRPr="009F1D06">
        <w:rPr>
          <w:rFonts w:ascii="Times New Roman" w:eastAsia="Times New Roman" w:hAnsi="Times New Roman"/>
          <w:sz w:val="24"/>
          <w:szCs w:val="24"/>
        </w:rPr>
        <w:t xml:space="preserve">in contemporary organisation and management research. </w:t>
      </w:r>
      <w:r w:rsidR="000D3AE6" w:rsidRPr="009F1D06">
        <w:rPr>
          <w:rFonts w:ascii="Times New Roman" w:eastAsia="Times New Roman" w:hAnsi="Times New Roman"/>
          <w:sz w:val="24"/>
          <w:szCs w:val="24"/>
          <w:lang w:val="en-US"/>
        </w:rPr>
        <w:t>In this context</w:t>
      </w:r>
      <w:r w:rsidR="00C33D8A" w:rsidRPr="009F1D06">
        <w:rPr>
          <w:rFonts w:ascii="Times New Roman" w:eastAsia="Times New Roman" w:hAnsi="Times New Roman"/>
          <w:sz w:val="24"/>
          <w:szCs w:val="24"/>
          <w:lang w:val="en-US"/>
        </w:rPr>
        <w:t xml:space="preserve">, </w:t>
      </w:r>
      <w:r w:rsidR="00783543">
        <w:rPr>
          <w:rFonts w:ascii="Times New Roman" w:eastAsia="Times New Roman" w:hAnsi="Times New Roman"/>
          <w:sz w:val="24"/>
          <w:szCs w:val="24"/>
          <w:lang w:val="en-US"/>
        </w:rPr>
        <w:t>our paper</w:t>
      </w:r>
      <w:r w:rsidR="00B037B6" w:rsidRPr="009F1D06">
        <w:rPr>
          <w:rFonts w:ascii="Times New Roman" w:eastAsia="Times New Roman" w:hAnsi="Times New Roman"/>
          <w:sz w:val="24"/>
          <w:szCs w:val="24"/>
          <w:lang w:val="en-US"/>
        </w:rPr>
        <w:t xml:space="preserve"> </w:t>
      </w:r>
      <w:r w:rsidR="00C130AB">
        <w:rPr>
          <w:rFonts w:ascii="Times New Roman" w:eastAsia="Times New Roman" w:hAnsi="Times New Roman"/>
          <w:sz w:val="24"/>
          <w:szCs w:val="24"/>
          <w:lang w:val="en-US"/>
        </w:rPr>
        <w:t xml:space="preserve">also </w:t>
      </w:r>
      <w:r w:rsidR="00C33D8A" w:rsidRPr="009F1D06">
        <w:rPr>
          <w:rFonts w:ascii="Times New Roman" w:eastAsia="Times New Roman" w:hAnsi="Times New Roman"/>
          <w:sz w:val="24"/>
          <w:szCs w:val="24"/>
          <w:lang w:val="en-US"/>
        </w:rPr>
        <w:t xml:space="preserve">contributes by offering </w:t>
      </w:r>
      <w:r w:rsidR="00534962" w:rsidRPr="009F1D06">
        <w:rPr>
          <w:rFonts w:ascii="Times New Roman" w:eastAsia="Times New Roman" w:hAnsi="Times New Roman"/>
          <w:sz w:val="24"/>
          <w:szCs w:val="24"/>
          <w:lang w:val="en-US"/>
        </w:rPr>
        <w:t xml:space="preserve">a </w:t>
      </w:r>
      <w:r w:rsidR="00E03B8E" w:rsidRPr="009F1D06">
        <w:rPr>
          <w:rFonts w:ascii="Times New Roman" w:eastAsia="Times New Roman" w:hAnsi="Times New Roman"/>
          <w:sz w:val="24"/>
          <w:szCs w:val="24"/>
          <w:lang w:val="en-US"/>
        </w:rPr>
        <w:t xml:space="preserve">more detailed </w:t>
      </w:r>
      <w:r w:rsidR="00C36861" w:rsidRPr="009F1D06">
        <w:rPr>
          <w:rFonts w:ascii="Times New Roman" w:eastAsia="Times New Roman" w:hAnsi="Times New Roman"/>
          <w:sz w:val="24"/>
          <w:szCs w:val="24"/>
          <w:lang w:val="en-US"/>
        </w:rPr>
        <w:t xml:space="preserve">understanding </w:t>
      </w:r>
      <w:r w:rsidR="00534962" w:rsidRPr="009F1D06">
        <w:rPr>
          <w:rFonts w:ascii="Times New Roman" w:eastAsia="Times New Roman" w:hAnsi="Times New Roman"/>
          <w:sz w:val="24"/>
          <w:szCs w:val="24"/>
          <w:lang w:val="en-US"/>
        </w:rPr>
        <w:t>of the</w:t>
      </w:r>
      <w:r w:rsidR="00713E9A">
        <w:rPr>
          <w:rFonts w:ascii="Times New Roman" w:eastAsia="Times New Roman" w:hAnsi="Times New Roman"/>
          <w:sz w:val="24"/>
          <w:szCs w:val="24"/>
          <w:lang w:val="en-US"/>
        </w:rPr>
        <w:t xml:space="preserve"> power – trust dynamics underpinning strategic choices involved in the dynamic evolution of public- private PDPs.  </w:t>
      </w:r>
      <w:r w:rsidR="00C33D8A" w:rsidRPr="009F1D06">
        <w:rPr>
          <w:rFonts w:ascii="Times New Roman" w:eastAsia="Times New Roman" w:hAnsi="Times New Roman"/>
          <w:sz w:val="24"/>
          <w:szCs w:val="24"/>
          <w:lang w:val="en-US"/>
        </w:rPr>
        <w:t xml:space="preserve">We </w:t>
      </w:r>
      <w:r w:rsidR="00713E9A">
        <w:rPr>
          <w:rFonts w:ascii="Times New Roman" w:eastAsia="Times New Roman" w:hAnsi="Times New Roman"/>
          <w:sz w:val="24"/>
          <w:szCs w:val="24"/>
          <w:lang w:val="en-US"/>
        </w:rPr>
        <w:t xml:space="preserve">adopt </w:t>
      </w:r>
      <w:r w:rsidR="00EF419D" w:rsidRPr="009F1D06">
        <w:rPr>
          <w:rFonts w:ascii="Times New Roman" w:eastAsia="Times New Roman" w:hAnsi="Times New Roman"/>
          <w:sz w:val="24"/>
          <w:szCs w:val="24"/>
          <w:lang w:val="en-US"/>
        </w:rPr>
        <w:t xml:space="preserve">a longitudinal </w:t>
      </w:r>
      <w:r w:rsidR="00C36861" w:rsidRPr="009F1D06">
        <w:rPr>
          <w:rFonts w:ascii="Times New Roman" w:eastAsia="Times New Roman" w:hAnsi="Times New Roman"/>
          <w:sz w:val="24"/>
          <w:szCs w:val="24"/>
          <w:lang w:val="en-US"/>
        </w:rPr>
        <w:t xml:space="preserve">research </w:t>
      </w:r>
      <w:r w:rsidR="00C33D8A" w:rsidRPr="009F1D06">
        <w:rPr>
          <w:rFonts w:ascii="Times New Roman" w:eastAsia="Times New Roman" w:hAnsi="Times New Roman"/>
          <w:sz w:val="24"/>
          <w:szCs w:val="24"/>
          <w:lang w:val="en-US"/>
        </w:rPr>
        <w:t>design</w:t>
      </w:r>
      <w:r w:rsidR="00713E9A">
        <w:rPr>
          <w:rFonts w:ascii="Times New Roman" w:eastAsia="Times New Roman" w:hAnsi="Times New Roman"/>
          <w:sz w:val="24"/>
          <w:szCs w:val="24"/>
          <w:lang w:val="en-US"/>
        </w:rPr>
        <w:t xml:space="preserve"> to track the </w:t>
      </w:r>
      <w:r w:rsidR="00EF419D" w:rsidRPr="009F1D06">
        <w:rPr>
          <w:rFonts w:ascii="Times New Roman" w:eastAsia="Times New Roman" w:hAnsi="Times New Roman"/>
          <w:sz w:val="24"/>
          <w:szCs w:val="24"/>
          <w:lang w:val="en-US"/>
        </w:rPr>
        <w:t>development of an anti-malaria</w:t>
      </w:r>
      <w:r w:rsidR="00121F44" w:rsidRPr="009F1D06">
        <w:rPr>
          <w:rFonts w:ascii="Times New Roman" w:eastAsia="Times New Roman" w:hAnsi="Times New Roman"/>
          <w:sz w:val="24"/>
          <w:szCs w:val="24"/>
          <w:lang w:val="en-US"/>
        </w:rPr>
        <w:t>l drug</w:t>
      </w:r>
      <w:r w:rsidR="00C33D8A" w:rsidRPr="009F1D06">
        <w:rPr>
          <w:rFonts w:ascii="Times New Roman" w:eastAsia="Times New Roman" w:hAnsi="Times New Roman"/>
          <w:sz w:val="24"/>
          <w:szCs w:val="24"/>
          <w:lang w:val="en-US"/>
        </w:rPr>
        <w:t xml:space="preserve">– </w:t>
      </w:r>
      <w:r w:rsidR="004A46A1" w:rsidRPr="009F1D06">
        <w:rPr>
          <w:rFonts w:ascii="Times New Roman" w:eastAsia="Times New Roman" w:hAnsi="Times New Roman"/>
          <w:sz w:val="24"/>
          <w:szCs w:val="24"/>
          <w:lang w:val="en-US"/>
        </w:rPr>
        <w:t>CHALDAP</w:t>
      </w:r>
      <w:r w:rsidR="00783543">
        <w:rPr>
          <w:rFonts w:ascii="Times New Roman" w:eastAsia="Times New Roman" w:hAnsi="Times New Roman"/>
          <w:sz w:val="24"/>
          <w:szCs w:val="24"/>
          <w:lang w:val="en-US"/>
        </w:rPr>
        <w:t xml:space="preserve">, which </w:t>
      </w:r>
      <w:r w:rsidR="00713E9A">
        <w:rPr>
          <w:rFonts w:ascii="Times New Roman" w:eastAsia="Times New Roman" w:hAnsi="Times New Roman"/>
          <w:sz w:val="24"/>
          <w:szCs w:val="24"/>
          <w:lang w:val="en-US"/>
        </w:rPr>
        <w:t>was</w:t>
      </w:r>
      <w:r w:rsidR="00783543">
        <w:rPr>
          <w:rFonts w:ascii="Times New Roman" w:eastAsia="Times New Roman" w:hAnsi="Times New Roman"/>
          <w:sz w:val="24"/>
          <w:szCs w:val="24"/>
          <w:lang w:val="en-US"/>
        </w:rPr>
        <w:t xml:space="preserve"> conceptualized</w:t>
      </w:r>
      <w:r w:rsidR="00470864" w:rsidRPr="009F1D06">
        <w:rPr>
          <w:rFonts w:ascii="Times New Roman" w:eastAsia="Times New Roman" w:hAnsi="Times New Roman"/>
          <w:sz w:val="24"/>
          <w:szCs w:val="24"/>
          <w:lang w:val="en-US"/>
        </w:rPr>
        <w:t xml:space="preserve"> by a group </w:t>
      </w:r>
      <w:r w:rsidR="00470864" w:rsidRPr="009F1D06">
        <w:rPr>
          <w:rFonts w:ascii="Times New Roman" w:eastAsia="Times New Roman" w:hAnsi="Times New Roman"/>
          <w:sz w:val="24"/>
          <w:szCs w:val="24"/>
          <w:lang w:val="en-US"/>
        </w:rPr>
        <w:lastRenderedPageBreak/>
        <w:t>of university scientists in early 19</w:t>
      </w:r>
      <w:r w:rsidR="00963BD0" w:rsidRPr="009F1D06">
        <w:rPr>
          <w:rFonts w:ascii="Times New Roman" w:eastAsia="Times New Roman" w:hAnsi="Times New Roman"/>
          <w:sz w:val="24"/>
          <w:szCs w:val="24"/>
          <w:lang w:val="en-US"/>
        </w:rPr>
        <w:t>8</w:t>
      </w:r>
      <w:r w:rsidR="00470864" w:rsidRPr="009F1D06">
        <w:rPr>
          <w:rFonts w:ascii="Times New Roman" w:eastAsia="Times New Roman" w:hAnsi="Times New Roman"/>
          <w:sz w:val="24"/>
          <w:szCs w:val="24"/>
          <w:lang w:val="en-US"/>
        </w:rPr>
        <w:t>0s</w:t>
      </w:r>
      <w:r w:rsidR="00783543">
        <w:rPr>
          <w:rFonts w:ascii="Times New Roman" w:eastAsia="Times New Roman" w:hAnsi="Times New Roman"/>
          <w:sz w:val="24"/>
          <w:szCs w:val="24"/>
          <w:lang w:val="en-US"/>
        </w:rPr>
        <w:t xml:space="preserve">. It </w:t>
      </w:r>
      <w:r w:rsidR="00713E9A">
        <w:rPr>
          <w:rFonts w:ascii="Times New Roman" w:eastAsia="Times New Roman" w:hAnsi="Times New Roman"/>
          <w:sz w:val="24"/>
          <w:szCs w:val="24"/>
          <w:lang w:val="en-US"/>
        </w:rPr>
        <w:t>was d</w:t>
      </w:r>
      <w:r w:rsidR="009E4A98" w:rsidRPr="009F1D06">
        <w:rPr>
          <w:rFonts w:ascii="Times New Roman" w:eastAsia="Times New Roman" w:hAnsi="Times New Roman"/>
          <w:sz w:val="24"/>
          <w:szCs w:val="24"/>
          <w:lang w:val="en-US"/>
        </w:rPr>
        <w:t xml:space="preserve">eveloped under a </w:t>
      </w:r>
      <w:r w:rsidR="00A828B2" w:rsidRPr="009F1D06">
        <w:rPr>
          <w:rFonts w:ascii="Times New Roman" w:eastAsia="Times New Roman" w:hAnsi="Times New Roman"/>
          <w:sz w:val="24"/>
          <w:szCs w:val="24"/>
          <w:lang w:val="en-US"/>
        </w:rPr>
        <w:t>public-private partnership</w:t>
      </w:r>
      <w:r w:rsidR="00C33D8A" w:rsidRPr="009F1D06">
        <w:rPr>
          <w:rFonts w:ascii="Times New Roman" w:eastAsia="Times New Roman" w:hAnsi="Times New Roman"/>
          <w:sz w:val="24"/>
          <w:szCs w:val="24"/>
          <w:lang w:val="en-US"/>
        </w:rPr>
        <w:t xml:space="preserve"> between </w:t>
      </w:r>
      <w:r w:rsidR="00C7266B" w:rsidRPr="009F1D06">
        <w:rPr>
          <w:rFonts w:ascii="Times New Roman" w:eastAsia="Times New Roman" w:hAnsi="Times New Roman"/>
          <w:sz w:val="24"/>
          <w:szCs w:val="24"/>
          <w:lang w:val="en-US"/>
        </w:rPr>
        <w:t xml:space="preserve">a UK pharmaceutical company (henceforth called UK Pharma), </w:t>
      </w:r>
      <w:r w:rsidR="003B1917" w:rsidRPr="009F1D06">
        <w:rPr>
          <w:rFonts w:ascii="Times New Roman" w:eastAsia="Times New Roman" w:hAnsi="Times New Roman"/>
          <w:sz w:val="24"/>
          <w:szCs w:val="24"/>
          <w:lang w:val="en-US"/>
        </w:rPr>
        <w:t>the</w:t>
      </w:r>
      <w:r w:rsidR="00A828B2" w:rsidRPr="009F1D06">
        <w:rPr>
          <w:rFonts w:ascii="Times New Roman" w:eastAsia="Times New Roman" w:hAnsi="Times New Roman"/>
          <w:sz w:val="24"/>
          <w:szCs w:val="24"/>
          <w:lang w:val="en-US"/>
        </w:rPr>
        <w:t xml:space="preserve"> </w:t>
      </w:r>
      <w:r w:rsidR="00CC3552" w:rsidRPr="009F1D06">
        <w:rPr>
          <w:rFonts w:ascii="Times New Roman" w:eastAsia="Times New Roman" w:hAnsi="Times New Roman"/>
          <w:sz w:val="24"/>
          <w:szCs w:val="24"/>
          <w:lang w:val="en-US"/>
        </w:rPr>
        <w:t>WHO TDR</w:t>
      </w:r>
      <w:r w:rsidR="00CC3552" w:rsidRPr="009F1D06">
        <w:rPr>
          <w:rStyle w:val="FootnoteReference"/>
          <w:rFonts w:ascii="Times New Roman" w:eastAsia="Times New Roman" w:hAnsi="Times New Roman"/>
          <w:sz w:val="24"/>
          <w:szCs w:val="24"/>
          <w:lang w:val="en-US"/>
        </w:rPr>
        <w:footnoteReference w:id="4"/>
      </w:r>
      <w:r w:rsidR="00A828B2" w:rsidRPr="009F1D06">
        <w:rPr>
          <w:rFonts w:ascii="Times New Roman" w:eastAsia="Times New Roman" w:hAnsi="Times New Roman"/>
          <w:sz w:val="24"/>
          <w:szCs w:val="24"/>
          <w:lang w:val="en-US"/>
        </w:rPr>
        <w:t xml:space="preserve">, and </w:t>
      </w:r>
      <w:r w:rsidR="00C36861" w:rsidRPr="009F1D06">
        <w:rPr>
          <w:rFonts w:ascii="Times New Roman" w:eastAsia="Times New Roman" w:hAnsi="Times New Roman"/>
          <w:sz w:val="24"/>
          <w:szCs w:val="24"/>
          <w:lang w:val="en-US"/>
        </w:rPr>
        <w:t xml:space="preserve">the </w:t>
      </w:r>
      <w:r w:rsidR="00A828B2" w:rsidRPr="009F1D06">
        <w:rPr>
          <w:rFonts w:ascii="Times New Roman" w:eastAsia="Times New Roman" w:hAnsi="Times New Roman"/>
          <w:sz w:val="24"/>
          <w:szCs w:val="24"/>
          <w:lang w:val="en-US"/>
        </w:rPr>
        <w:t>UK’s Department for International Development (</w:t>
      </w:r>
      <w:r w:rsidR="006547AF" w:rsidRPr="009F1D06">
        <w:rPr>
          <w:rFonts w:ascii="Times New Roman" w:eastAsia="Times New Roman" w:hAnsi="Times New Roman"/>
          <w:sz w:val="24"/>
          <w:szCs w:val="24"/>
          <w:lang w:val="en-US"/>
        </w:rPr>
        <w:t>DFID</w:t>
      </w:r>
      <w:r w:rsidR="00A828B2" w:rsidRPr="009F1D06">
        <w:rPr>
          <w:rFonts w:ascii="Times New Roman" w:eastAsia="Times New Roman" w:hAnsi="Times New Roman"/>
          <w:sz w:val="24"/>
          <w:szCs w:val="24"/>
          <w:lang w:val="en-US"/>
        </w:rPr>
        <w:t>)</w:t>
      </w:r>
      <w:r w:rsidR="00713E9A">
        <w:rPr>
          <w:rFonts w:ascii="Times New Roman" w:eastAsia="Times New Roman" w:hAnsi="Times New Roman"/>
          <w:sz w:val="24"/>
          <w:szCs w:val="24"/>
          <w:lang w:val="en-US"/>
        </w:rPr>
        <w:t xml:space="preserve">. </w:t>
      </w:r>
      <w:r w:rsidR="004A46A1" w:rsidRPr="009F1D06">
        <w:rPr>
          <w:rFonts w:ascii="Times New Roman" w:eastAsia="Times New Roman" w:hAnsi="Times New Roman"/>
          <w:sz w:val="24"/>
          <w:szCs w:val="24"/>
          <w:lang w:val="en-US"/>
        </w:rPr>
        <w:t>CHALDAP</w:t>
      </w:r>
      <w:r w:rsidR="008C7E26">
        <w:rPr>
          <w:rFonts w:ascii="Times New Roman" w:eastAsia="Times New Roman" w:hAnsi="Times New Roman"/>
          <w:sz w:val="24"/>
          <w:szCs w:val="24"/>
          <w:lang w:val="en-US"/>
        </w:rPr>
        <w:t>, initially approved in 2002</w:t>
      </w:r>
      <w:r w:rsidR="000040F6">
        <w:rPr>
          <w:rFonts w:ascii="Times New Roman" w:eastAsia="Times New Roman" w:hAnsi="Times New Roman"/>
          <w:sz w:val="24"/>
          <w:szCs w:val="24"/>
          <w:lang w:val="en-US"/>
        </w:rPr>
        <w:t xml:space="preserve"> </w:t>
      </w:r>
      <w:r w:rsidR="00B13DB8" w:rsidRPr="009F1D06">
        <w:rPr>
          <w:rFonts w:ascii="Times New Roman" w:eastAsia="Times New Roman" w:hAnsi="Times New Roman"/>
          <w:sz w:val="24"/>
          <w:szCs w:val="24"/>
          <w:lang w:val="en-US"/>
        </w:rPr>
        <w:t xml:space="preserve">by the UK Medicines and Healthcare Product Regulatory Authority (MHRA) </w:t>
      </w:r>
      <w:r w:rsidR="006E1744" w:rsidRPr="009F1D06">
        <w:rPr>
          <w:rFonts w:ascii="Times New Roman" w:eastAsia="Times New Roman" w:hAnsi="Times New Roman"/>
          <w:sz w:val="24"/>
          <w:szCs w:val="24"/>
          <w:lang w:val="en-US"/>
        </w:rPr>
        <w:t xml:space="preserve">was </w:t>
      </w:r>
      <w:r w:rsidR="00B13DB8" w:rsidRPr="009F1D06">
        <w:rPr>
          <w:rFonts w:ascii="Times New Roman" w:eastAsia="Times New Roman" w:hAnsi="Times New Roman"/>
          <w:sz w:val="24"/>
          <w:szCs w:val="24"/>
          <w:lang w:val="en-US"/>
        </w:rPr>
        <w:t>withdrawn in 2008</w:t>
      </w:r>
      <w:r w:rsidR="00713E9A">
        <w:rPr>
          <w:rFonts w:ascii="Times New Roman" w:eastAsia="Times New Roman" w:hAnsi="Times New Roman"/>
          <w:sz w:val="24"/>
          <w:szCs w:val="24"/>
          <w:lang w:val="en-US"/>
        </w:rPr>
        <w:t xml:space="preserve"> due to adverse results in clinical trials. </w:t>
      </w:r>
    </w:p>
    <w:p w14:paraId="00962848" w14:textId="3969FF0B" w:rsidR="003F1A31" w:rsidRPr="009F1D06" w:rsidRDefault="00713E9A" w:rsidP="00713E9A">
      <w:pPr>
        <w:pStyle w:val="NormalWeb"/>
        <w:spacing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This specific case study of a public-private PDP provides us an opportunity to explore </w:t>
      </w:r>
      <w:r w:rsidR="008C7E26">
        <w:rPr>
          <w:rFonts w:ascii="Times New Roman" w:eastAsia="Times New Roman" w:hAnsi="Times New Roman"/>
          <w:sz w:val="24"/>
          <w:szCs w:val="24"/>
          <w:lang w:val="en-US"/>
        </w:rPr>
        <w:t xml:space="preserve">and capture the significance of </w:t>
      </w:r>
      <w:r w:rsidR="004214BA" w:rsidRPr="009F1D06">
        <w:rPr>
          <w:rFonts w:ascii="Times New Roman" w:eastAsia="Times New Roman" w:hAnsi="Times New Roman"/>
          <w:sz w:val="24"/>
          <w:szCs w:val="24"/>
          <w:lang w:val="en-US"/>
        </w:rPr>
        <w:t xml:space="preserve">micro-foundational </w:t>
      </w:r>
      <w:r w:rsidR="002C3175">
        <w:rPr>
          <w:rFonts w:ascii="Times New Roman" w:eastAsia="Times New Roman" w:hAnsi="Times New Roman"/>
          <w:sz w:val="24"/>
          <w:szCs w:val="24"/>
          <w:lang w:val="en-US"/>
        </w:rPr>
        <w:t xml:space="preserve">aspects </w:t>
      </w:r>
      <w:r w:rsidR="004214BA" w:rsidRPr="009F1D06">
        <w:rPr>
          <w:rFonts w:ascii="Times New Roman" w:eastAsia="Times New Roman" w:hAnsi="Times New Roman"/>
          <w:sz w:val="24"/>
          <w:szCs w:val="24"/>
          <w:lang w:val="en-US"/>
        </w:rPr>
        <w:t xml:space="preserve">in managing </w:t>
      </w:r>
      <w:r w:rsidR="002C3175">
        <w:rPr>
          <w:rFonts w:ascii="Times New Roman" w:eastAsia="Times New Roman" w:hAnsi="Times New Roman"/>
          <w:sz w:val="24"/>
          <w:szCs w:val="24"/>
          <w:lang w:val="en-US"/>
        </w:rPr>
        <w:t>global and strategic health</w:t>
      </w:r>
      <w:r>
        <w:rPr>
          <w:rFonts w:ascii="Times New Roman" w:eastAsia="Times New Roman" w:hAnsi="Times New Roman"/>
          <w:sz w:val="24"/>
          <w:szCs w:val="24"/>
          <w:lang w:val="en-US"/>
        </w:rPr>
        <w:t xml:space="preserve"> partnerships </w:t>
      </w:r>
      <w:r w:rsidR="004214BA" w:rsidRPr="009F1D06">
        <w:rPr>
          <w:rFonts w:ascii="Times New Roman" w:eastAsia="Times New Roman" w:hAnsi="Times New Roman"/>
          <w:sz w:val="24"/>
          <w:szCs w:val="24"/>
          <w:lang w:val="en-US"/>
        </w:rPr>
        <w:t>in a</w:t>
      </w:r>
      <w:r w:rsidR="002C3175">
        <w:rPr>
          <w:rFonts w:ascii="Times New Roman" w:eastAsia="Times New Roman" w:hAnsi="Times New Roman"/>
          <w:sz w:val="24"/>
          <w:szCs w:val="24"/>
          <w:lang w:val="en-US"/>
        </w:rPr>
        <w:t>n environment undergoing rapid</w:t>
      </w:r>
      <w:r w:rsidR="004214BA" w:rsidRPr="009F1D06">
        <w:rPr>
          <w:rFonts w:ascii="Times New Roman" w:eastAsia="Times New Roman" w:hAnsi="Times New Roman"/>
          <w:sz w:val="24"/>
          <w:szCs w:val="24"/>
          <w:lang w:val="en-US"/>
        </w:rPr>
        <w:t xml:space="preserve"> social </w:t>
      </w:r>
      <w:r w:rsidR="008C7E26">
        <w:rPr>
          <w:rFonts w:ascii="Times New Roman" w:eastAsia="Times New Roman" w:hAnsi="Times New Roman"/>
          <w:sz w:val="24"/>
          <w:szCs w:val="24"/>
          <w:lang w:val="en-US"/>
        </w:rPr>
        <w:t xml:space="preserve">and institutional </w:t>
      </w:r>
      <w:r w:rsidR="004214BA" w:rsidRPr="009F1D06">
        <w:rPr>
          <w:rFonts w:ascii="Times New Roman" w:eastAsia="Times New Roman" w:hAnsi="Times New Roman"/>
          <w:sz w:val="24"/>
          <w:szCs w:val="24"/>
          <w:lang w:val="en-US"/>
        </w:rPr>
        <w:t xml:space="preserve">change. </w:t>
      </w:r>
      <w:r w:rsidR="001B2D7B" w:rsidRPr="009F1D06">
        <w:rPr>
          <w:rFonts w:ascii="Times New Roman" w:eastAsia="Times New Roman" w:hAnsi="Times New Roman"/>
          <w:sz w:val="24"/>
          <w:szCs w:val="24"/>
          <w:lang w:val="en-US"/>
        </w:rPr>
        <w:t>Thus</w:t>
      </w:r>
      <w:r w:rsidR="003F1A31" w:rsidRPr="009F1D06">
        <w:rPr>
          <w:rFonts w:ascii="Times New Roman" w:eastAsia="Times New Roman" w:hAnsi="Times New Roman"/>
          <w:sz w:val="24"/>
          <w:szCs w:val="24"/>
          <w:lang w:val="en-US"/>
        </w:rPr>
        <w:t>,</w:t>
      </w:r>
      <w:r w:rsidR="001B2D7B" w:rsidRPr="009F1D06">
        <w:rPr>
          <w:rFonts w:ascii="Times New Roman" w:eastAsia="Times New Roman" w:hAnsi="Times New Roman"/>
          <w:sz w:val="24"/>
          <w:szCs w:val="24"/>
          <w:lang w:val="en-US"/>
        </w:rPr>
        <w:t xml:space="preserve"> the</w:t>
      </w:r>
      <w:r w:rsidR="001316D2" w:rsidRPr="009F1D06">
        <w:rPr>
          <w:rFonts w:ascii="Times New Roman" w:eastAsia="Times New Roman" w:hAnsi="Times New Roman"/>
          <w:sz w:val="24"/>
          <w:szCs w:val="24"/>
          <w:lang w:val="en-US"/>
        </w:rPr>
        <w:t xml:space="preserve"> overarching objective of the paper is to</w:t>
      </w:r>
      <w:r w:rsidR="005D0BE5">
        <w:rPr>
          <w:rFonts w:ascii="Times New Roman" w:eastAsia="Times New Roman" w:hAnsi="Times New Roman"/>
          <w:sz w:val="24"/>
          <w:szCs w:val="24"/>
          <w:lang w:val="en-US"/>
        </w:rPr>
        <w:t xml:space="preserve"> use micro foundational lens to</w:t>
      </w:r>
      <w:r w:rsidR="001316D2" w:rsidRPr="009F1D06">
        <w:rPr>
          <w:rFonts w:ascii="Times New Roman" w:eastAsia="Times New Roman" w:hAnsi="Times New Roman"/>
          <w:sz w:val="24"/>
          <w:szCs w:val="24"/>
          <w:lang w:val="en-US"/>
        </w:rPr>
        <w:t xml:space="preserve"> </w:t>
      </w:r>
      <w:r w:rsidR="008C7E26" w:rsidRPr="009F1D06">
        <w:rPr>
          <w:rFonts w:ascii="Times New Roman" w:eastAsia="Times New Roman" w:hAnsi="Times New Roman"/>
          <w:sz w:val="24"/>
          <w:szCs w:val="24"/>
          <w:lang w:val="en-US"/>
        </w:rPr>
        <w:t>analy</w:t>
      </w:r>
      <w:r w:rsidR="008C7E26">
        <w:rPr>
          <w:rFonts w:ascii="Times New Roman" w:eastAsia="Times New Roman" w:hAnsi="Times New Roman"/>
          <w:sz w:val="24"/>
          <w:szCs w:val="24"/>
          <w:lang w:val="en-US"/>
        </w:rPr>
        <w:t>z</w:t>
      </w:r>
      <w:r w:rsidR="008C7E26" w:rsidRPr="009F1D06">
        <w:rPr>
          <w:rFonts w:ascii="Times New Roman" w:eastAsia="Times New Roman" w:hAnsi="Times New Roman"/>
          <w:sz w:val="24"/>
          <w:szCs w:val="24"/>
          <w:lang w:val="en-US"/>
        </w:rPr>
        <w:t>e</w:t>
      </w:r>
      <w:r w:rsidR="005D0BE5">
        <w:rPr>
          <w:rFonts w:ascii="Times New Roman" w:eastAsia="Times New Roman" w:hAnsi="Times New Roman"/>
          <w:sz w:val="24"/>
          <w:szCs w:val="24"/>
          <w:lang w:val="en-US"/>
        </w:rPr>
        <w:t xml:space="preserve"> the </w:t>
      </w:r>
      <w:r w:rsidR="008C7E26">
        <w:rPr>
          <w:rFonts w:ascii="Times New Roman" w:eastAsia="Times New Roman" w:hAnsi="Times New Roman"/>
          <w:sz w:val="24"/>
          <w:szCs w:val="24"/>
          <w:lang w:val="en-US"/>
        </w:rPr>
        <w:t xml:space="preserve">dynamic </w:t>
      </w:r>
      <w:r w:rsidR="005D0BE5">
        <w:rPr>
          <w:rFonts w:ascii="Times New Roman" w:eastAsia="Times New Roman" w:hAnsi="Times New Roman"/>
          <w:sz w:val="24"/>
          <w:szCs w:val="24"/>
          <w:lang w:val="en-US"/>
        </w:rPr>
        <w:t xml:space="preserve">interplay of power and trust relationship in the context of </w:t>
      </w:r>
      <w:r w:rsidR="001316D2" w:rsidRPr="009F1D06">
        <w:rPr>
          <w:rFonts w:ascii="Times New Roman" w:eastAsia="Times New Roman" w:hAnsi="Times New Roman"/>
          <w:sz w:val="24"/>
          <w:szCs w:val="24"/>
          <w:lang w:val="en-US"/>
        </w:rPr>
        <w:t xml:space="preserve">strategic choices </w:t>
      </w:r>
      <w:r w:rsidR="005D0BE5">
        <w:rPr>
          <w:rFonts w:ascii="Times New Roman" w:eastAsia="Times New Roman" w:hAnsi="Times New Roman"/>
          <w:sz w:val="24"/>
          <w:szCs w:val="24"/>
          <w:lang w:val="en-US"/>
        </w:rPr>
        <w:t xml:space="preserve">made by the key actors involved in leading and managing the PDP. </w:t>
      </w:r>
    </w:p>
    <w:p w14:paraId="3C506404" w14:textId="5259F51B" w:rsidR="004214BA" w:rsidRPr="009F1D06" w:rsidRDefault="007E1E1D" w:rsidP="00FB341D">
      <w:pPr>
        <w:pStyle w:val="NormalWeb"/>
        <w:spacing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We adopt</w:t>
      </w:r>
      <w:r w:rsidR="00FB341D">
        <w:rPr>
          <w:rFonts w:ascii="Times New Roman" w:eastAsia="Times New Roman" w:hAnsi="Times New Roman"/>
          <w:sz w:val="24"/>
          <w:szCs w:val="24"/>
          <w:lang w:val="en-US"/>
        </w:rPr>
        <w:t xml:space="preserve"> </w:t>
      </w:r>
      <w:r w:rsidR="00C36861" w:rsidRPr="009F1D06">
        <w:rPr>
          <w:rFonts w:ascii="Times New Roman" w:eastAsia="Times New Roman" w:hAnsi="Times New Roman"/>
          <w:sz w:val="24"/>
          <w:szCs w:val="24"/>
          <w:lang w:val="en-US"/>
        </w:rPr>
        <w:t xml:space="preserve">a </w:t>
      </w:r>
      <w:r w:rsidR="006E1744" w:rsidRPr="009F1D06">
        <w:rPr>
          <w:rFonts w:ascii="Times New Roman" w:eastAsia="Times New Roman" w:hAnsi="Times New Roman"/>
          <w:sz w:val="24"/>
          <w:szCs w:val="24"/>
          <w:lang w:val="en-US"/>
        </w:rPr>
        <w:t>pro</w:t>
      </w:r>
      <w:r w:rsidR="00864354" w:rsidRPr="009F1D06">
        <w:rPr>
          <w:rFonts w:ascii="Times New Roman" w:eastAsia="Times New Roman" w:hAnsi="Times New Roman"/>
          <w:sz w:val="24"/>
          <w:szCs w:val="24"/>
          <w:lang w:val="en-US"/>
        </w:rPr>
        <w:t xml:space="preserve">cessual approach </w:t>
      </w:r>
      <w:r w:rsidR="00FB341D">
        <w:rPr>
          <w:rFonts w:ascii="Times New Roman" w:eastAsia="Times New Roman" w:hAnsi="Times New Roman"/>
          <w:sz w:val="24"/>
          <w:szCs w:val="24"/>
          <w:lang w:val="en-US"/>
        </w:rPr>
        <w:t>to identify</w:t>
      </w:r>
      <w:r>
        <w:rPr>
          <w:rFonts w:ascii="Times New Roman" w:eastAsia="Times New Roman" w:hAnsi="Times New Roman"/>
          <w:sz w:val="24"/>
          <w:szCs w:val="24"/>
          <w:lang w:val="en-US"/>
        </w:rPr>
        <w:t>ing</w:t>
      </w:r>
      <w:r w:rsidR="00FB341D">
        <w:rPr>
          <w:rFonts w:ascii="Times New Roman" w:eastAsia="Times New Roman" w:hAnsi="Times New Roman"/>
          <w:sz w:val="24"/>
          <w:szCs w:val="24"/>
          <w:lang w:val="en-US"/>
        </w:rPr>
        <w:t xml:space="preserve"> and </w:t>
      </w:r>
      <w:r w:rsidR="00FF0217">
        <w:rPr>
          <w:rFonts w:ascii="Times New Roman" w:eastAsia="Times New Roman" w:hAnsi="Times New Roman"/>
          <w:sz w:val="24"/>
          <w:szCs w:val="24"/>
          <w:lang w:val="en-US"/>
        </w:rPr>
        <w:t>analyzing</w:t>
      </w:r>
      <w:r w:rsidR="00FB341D">
        <w:rPr>
          <w:rFonts w:ascii="Times New Roman" w:eastAsia="Times New Roman" w:hAnsi="Times New Roman"/>
          <w:sz w:val="24"/>
          <w:szCs w:val="24"/>
          <w:lang w:val="en-US"/>
        </w:rPr>
        <w:t xml:space="preserve"> </w:t>
      </w:r>
      <w:r w:rsidR="00864354" w:rsidRPr="009F1D06">
        <w:rPr>
          <w:rFonts w:ascii="Times New Roman" w:eastAsia="Times New Roman" w:hAnsi="Times New Roman"/>
          <w:sz w:val="24"/>
          <w:szCs w:val="24"/>
          <w:lang w:val="en-US"/>
        </w:rPr>
        <w:t xml:space="preserve">critical events </w:t>
      </w:r>
      <w:r w:rsidR="006E3620" w:rsidRPr="009F1D06">
        <w:rPr>
          <w:rFonts w:ascii="Times New Roman" w:eastAsia="Times New Roman" w:hAnsi="Times New Roman"/>
          <w:sz w:val="24"/>
          <w:szCs w:val="24"/>
          <w:lang w:val="en-US"/>
        </w:rPr>
        <w:t>that</w:t>
      </w:r>
      <w:r w:rsidR="00C279F4" w:rsidRPr="009F1D06">
        <w:rPr>
          <w:rFonts w:ascii="Times New Roman" w:eastAsia="Times New Roman" w:hAnsi="Times New Roman"/>
          <w:sz w:val="24"/>
          <w:szCs w:val="24"/>
          <w:lang w:val="en-US"/>
        </w:rPr>
        <w:t xml:space="preserve"> shaped the developmental process of this </w:t>
      </w:r>
      <w:r w:rsidR="00FB341D">
        <w:rPr>
          <w:rFonts w:ascii="Times New Roman" w:eastAsia="Times New Roman" w:hAnsi="Times New Roman"/>
          <w:sz w:val="24"/>
          <w:szCs w:val="24"/>
          <w:lang w:val="en-US"/>
        </w:rPr>
        <w:t xml:space="preserve">PDP </w:t>
      </w:r>
      <w:r w:rsidR="00C36861" w:rsidRPr="009F1D06">
        <w:rPr>
          <w:rFonts w:ascii="Times New Roman" w:eastAsia="Times New Roman" w:hAnsi="Times New Roman"/>
          <w:sz w:val="24"/>
          <w:szCs w:val="24"/>
          <w:lang w:val="en-US"/>
        </w:rPr>
        <w:t xml:space="preserve">(Pettigrew, </w:t>
      </w:r>
      <w:r w:rsidR="00C36861" w:rsidRPr="00FB341D">
        <w:rPr>
          <w:rFonts w:ascii="Times New Roman" w:eastAsia="Times New Roman" w:hAnsi="Times New Roman"/>
          <w:sz w:val="24"/>
          <w:szCs w:val="24"/>
          <w:lang w:val="en-US"/>
        </w:rPr>
        <w:t>1987; Pettigrew, 1997; Langley et al., 2013; Yates, 2014)</w:t>
      </w:r>
      <w:r w:rsidR="008C7E26">
        <w:rPr>
          <w:rFonts w:ascii="Times New Roman" w:eastAsia="Times New Roman" w:hAnsi="Times New Roman"/>
          <w:sz w:val="24"/>
          <w:szCs w:val="24"/>
          <w:lang w:val="en-US"/>
        </w:rPr>
        <w:t xml:space="preserve">. By adopting micro-foundational lens, we analyze the critical events by specifically focusing on </w:t>
      </w:r>
      <w:r w:rsidR="00FF0217">
        <w:rPr>
          <w:rFonts w:ascii="Times New Roman" w:eastAsia="Times New Roman" w:hAnsi="Times New Roman"/>
          <w:sz w:val="24"/>
          <w:szCs w:val="24"/>
          <w:lang w:val="en-US"/>
        </w:rPr>
        <w:t xml:space="preserve">strategic choices made by the key actors and in that context we untangle the complex power – trust relationship underpinning the choices. In essence, </w:t>
      </w:r>
      <w:r w:rsidR="00FB341D" w:rsidRPr="00FB341D">
        <w:rPr>
          <w:rFonts w:ascii="Times New Roman" w:eastAsia="Times New Roman" w:hAnsi="Times New Roman"/>
          <w:sz w:val="24"/>
          <w:szCs w:val="24"/>
          <w:lang w:val="en-US"/>
        </w:rPr>
        <w:t>found the</w:t>
      </w:r>
      <w:r w:rsidR="004214BA" w:rsidRPr="00FB341D">
        <w:rPr>
          <w:rFonts w:ascii="Times New Roman" w:eastAsia="Times New Roman" w:hAnsi="Times New Roman"/>
          <w:sz w:val="24"/>
          <w:szCs w:val="24"/>
          <w:lang w:val="en-US"/>
        </w:rPr>
        <w:t xml:space="preserve"> dynamic interplay between </w:t>
      </w:r>
      <w:r w:rsidR="00FB341D" w:rsidRPr="00D01C1F">
        <w:rPr>
          <w:rFonts w:ascii="Times New Roman" w:eastAsia="Times New Roman" w:hAnsi="Times New Roman"/>
          <w:sz w:val="24"/>
          <w:szCs w:val="24"/>
          <w:lang w:val="en-US"/>
        </w:rPr>
        <w:t>power and trust underpinn</w:t>
      </w:r>
      <w:r w:rsidR="00FB341D" w:rsidRPr="00F72743">
        <w:rPr>
          <w:rFonts w:ascii="Times New Roman" w:eastAsia="Times New Roman" w:hAnsi="Times New Roman"/>
          <w:sz w:val="24"/>
          <w:szCs w:val="24"/>
          <w:lang w:val="en-US"/>
        </w:rPr>
        <w:t xml:space="preserve">ed </w:t>
      </w:r>
      <w:r w:rsidR="004214BA" w:rsidRPr="00042AA5">
        <w:rPr>
          <w:rFonts w:ascii="Times New Roman" w:eastAsia="Times New Roman" w:hAnsi="Times New Roman"/>
          <w:sz w:val="24"/>
          <w:szCs w:val="24"/>
          <w:lang w:val="en-US"/>
        </w:rPr>
        <w:t>strategic choices th</w:t>
      </w:r>
      <w:r w:rsidR="00FB341D" w:rsidRPr="00042AA5">
        <w:rPr>
          <w:rFonts w:ascii="Times New Roman" w:eastAsia="Times New Roman" w:hAnsi="Times New Roman"/>
          <w:sz w:val="24"/>
          <w:szCs w:val="24"/>
          <w:lang w:val="en-US"/>
        </w:rPr>
        <w:t xml:space="preserve">ose involved in the PDP made as the drug development programme attempted to </w:t>
      </w:r>
      <w:r w:rsidR="004214BA" w:rsidRPr="00FB341D">
        <w:rPr>
          <w:rFonts w:ascii="Times New Roman" w:eastAsia="Times New Roman" w:hAnsi="Times New Roman"/>
          <w:sz w:val="24"/>
          <w:szCs w:val="24"/>
          <w:lang w:val="en-US"/>
        </w:rPr>
        <w:t>co-evolve and adapt to institutional changes</w:t>
      </w:r>
      <w:r w:rsidR="00FB341D" w:rsidRPr="00FB341D">
        <w:rPr>
          <w:rFonts w:ascii="Times New Roman" w:eastAsia="Times New Roman" w:hAnsi="Times New Roman"/>
          <w:sz w:val="24"/>
          <w:szCs w:val="24"/>
          <w:lang w:val="en-US"/>
        </w:rPr>
        <w:t xml:space="preserve">, particularly in the aftermath of the World Health Organization’s (WHO) recommendation </w:t>
      </w:r>
      <w:r w:rsidR="00FF0217">
        <w:rPr>
          <w:rFonts w:ascii="Times New Roman" w:eastAsia="Times New Roman" w:hAnsi="Times New Roman"/>
          <w:sz w:val="24"/>
          <w:szCs w:val="24"/>
          <w:lang w:val="en-US"/>
        </w:rPr>
        <w:t xml:space="preserve">adoption of </w:t>
      </w:r>
      <w:r w:rsidR="00FB341D" w:rsidRPr="007E1E1D">
        <w:rPr>
          <w:rFonts w:ascii="Times New Roman" w:hAnsi="Times New Roman"/>
          <w:color w:val="262626"/>
          <w:sz w:val="24"/>
          <w:szCs w:val="24"/>
        </w:rPr>
        <w:t>artemisinin-based combination therapies (ACTs) for the treatment of uncomplicated malaria</w:t>
      </w:r>
      <w:r w:rsidR="00FB341D">
        <w:rPr>
          <w:rFonts w:ascii="Times New Roman" w:hAnsi="Times New Roman"/>
          <w:color w:val="262626"/>
          <w:sz w:val="24"/>
          <w:szCs w:val="24"/>
        </w:rPr>
        <w:t xml:space="preserve">. </w:t>
      </w:r>
    </w:p>
    <w:p w14:paraId="6DF8BA52" w14:textId="232F96EB" w:rsidR="004F671D" w:rsidRDefault="0058562B" w:rsidP="00760C72">
      <w:pPr>
        <w:pStyle w:val="Body"/>
        <w:spacing w:before="100" w:after="100" w:line="480" w:lineRule="auto"/>
        <w:ind w:firstLine="720"/>
        <w:jc w:val="both"/>
        <w:rPr>
          <w:rFonts w:ascii="Times New Roman" w:eastAsia="Times New Roman" w:hAnsi="Times New Roman" w:cs="Times New Roman"/>
          <w:sz w:val="24"/>
          <w:szCs w:val="24"/>
          <w:lang w:val="en-US"/>
        </w:rPr>
      </w:pPr>
      <w:r w:rsidRPr="009F1D06">
        <w:rPr>
          <w:rFonts w:ascii="Times New Roman" w:eastAsia="Times New Roman" w:hAnsi="Times New Roman" w:cs="Times New Roman"/>
          <w:sz w:val="24"/>
          <w:szCs w:val="24"/>
          <w:lang w:val="en-US"/>
        </w:rPr>
        <w:lastRenderedPageBreak/>
        <w:t>The</w:t>
      </w:r>
      <w:r w:rsidR="00426135" w:rsidRPr="009F1D06">
        <w:rPr>
          <w:rFonts w:ascii="Times New Roman" w:eastAsia="Times New Roman" w:hAnsi="Times New Roman" w:cs="Times New Roman"/>
          <w:sz w:val="24"/>
          <w:szCs w:val="24"/>
          <w:lang w:val="en-US"/>
        </w:rPr>
        <w:t xml:space="preserve"> </w:t>
      </w:r>
      <w:r w:rsidR="001B2D7B" w:rsidRPr="009F1D06">
        <w:rPr>
          <w:rFonts w:ascii="Times New Roman" w:eastAsia="Times New Roman" w:hAnsi="Times New Roman" w:cs="Times New Roman"/>
          <w:sz w:val="24"/>
          <w:szCs w:val="24"/>
          <w:lang w:val="en-US"/>
        </w:rPr>
        <w:t xml:space="preserve">remainder of the </w:t>
      </w:r>
      <w:r w:rsidR="000C3E8A" w:rsidRPr="009F1D06">
        <w:rPr>
          <w:rFonts w:ascii="Times New Roman" w:eastAsia="Times New Roman" w:hAnsi="Times New Roman" w:cs="Times New Roman"/>
          <w:sz w:val="24"/>
          <w:szCs w:val="24"/>
          <w:lang w:val="en-US"/>
        </w:rPr>
        <w:t xml:space="preserve">paper </w:t>
      </w:r>
      <w:r w:rsidRPr="009F1D06">
        <w:rPr>
          <w:rFonts w:ascii="Times New Roman" w:eastAsia="Times New Roman" w:hAnsi="Times New Roman" w:cs="Times New Roman"/>
          <w:sz w:val="24"/>
          <w:szCs w:val="24"/>
          <w:lang w:val="en-US"/>
        </w:rPr>
        <w:t xml:space="preserve">proceeds </w:t>
      </w:r>
      <w:r w:rsidR="000C3E8A" w:rsidRPr="009F1D06">
        <w:rPr>
          <w:rFonts w:ascii="Times New Roman" w:eastAsia="Times New Roman" w:hAnsi="Times New Roman" w:cs="Times New Roman"/>
          <w:sz w:val="24"/>
          <w:szCs w:val="24"/>
          <w:lang w:val="en-US"/>
        </w:rPr>
        <w:t>as follows</w:t>
      </w:r>
      <w:r w:rsidR="005664EA" w:rsidRPr="009F1D06">
        <w:rPr>
          <w:rFonts w:ascii="Times New Roman" w:eastAsia="Times New Roman" w:hAnsi="Times New Roman" w:cs="Times New Roman"/>
          <w:sz w:val="24"/>
          <w:szCs w:val="24"/>
          <w:lang w:val="en-US"/>
        </w:rPr>
        <w:t>.</w:t>
      </w:r>
      <w:r w:rsidR="000C3E8A" w:rsidRPr="009F1D06">
        <w:rPr>
          <w:rFonts w:ascii="Times New Roman" w:eastAsia="Times New Roman" w:hAnsi="Times New Roman" w:cs="Times New Roman"/>
          <w:sz w:val="24"/>
          <w:szCs w:val="24"/>
          <w:lang w:val="en-US"/>
        </w:rPr>
        <w:t xml:space="preserve"> </w:t>
      </w:r>
      <w:r w:rsidRPr="009F1D06">
        <w:rPr>
          <w:rFonts w:ascii="Times New Roman" w:eastAsia="Times New Roman" w:hAnsi="Times New Roman" w:cs="Times New Roman"/>
          <w:sz w:val="24"/>
          <w:szCs w:val="24"/>
          <w:lang w:val="en-US"/>
        </w:rPr>
        <w:t>The next section provides</w:t>
      </w:r>
      <w:r w:rsidR="009D2FE9" w:rsidRPr="009F1D06">
        <w:rPr>
          <w:rFonts w:ascii="Times New Roman" w:eastAsia="Times New Roman" w:hAnsi="Times New Roman" w:cs="Times New Roman"/>
          <w:sz w:val="24"/>
          <w:szCs w:val="24"/>
          <w:lang w:val="en-US"/>
        </w:rPr>
        <w:t xml:space="preserve"> a brief historical overview on drugs developed for the treatment of malaria, particularly in tropical and sub-tropical countries</w:t>
      </w:r>
      <w:r w:rsidR="00527D63" w:rsidRPr="009F1D06">
        <w:rPr>
          <w:rFonts w:ascii="Times New Roman" w:eastAsia="Times New Roman" w:hAnsi="Times New Roman" w:cs="Times New Roman"/>
          <w:sz w:val="24"/>
          <w:szCs w:val="24"/>
          <w:lang w:val="en-US"/>
        </w:rPr>
        <w:t>, as a case of social change</w:t>
      </w:r>
      <w:r w:rsidR="009D2FE9" w:rsidRPr="009F1D06">
        <w:rPr>
          <w:rFonts w:ascii="Times New Roman" w:eastAsia="Times New Roman" w:hAnsi="Times New Roman" w:cs="Times New Roman"/>
          <w:sz w:val="24"/>
          <w:szCs w:val="24"/>
          <w:lang w:val="en-US"/>
        </w:rPr>
        <w:t>.</w:t>
      </w:r>
      <w:r w:rsidR="00527D63" w:rsidRPr="009F1D06">
        <w:rPr>
          <w:rFonts w:ascii="Times New Roman" w:eastAsia="Times New Roman" w:hAnsi="Times New Roman" w:cs="Times New Roman"/>
          <w:sz w:val="24"/>
          <w:szCs w:val="24"/>
          <w:lang w:val="en-US"/>
        </w:rPr>
        <w:t xml:space="preserve"> </w:t>
      </w:r>
      <w:r w:rsidRPr="009F1D06">
        <w:rPr>
          <w:rFonts w:ascii="Times New Roman" w:eastAsia="Times New Roman" w:hAnsi="Times New Roman" w:cs="Times New Roman"/>
          <w:sz w:val="24"/>
          <w:szCs w:val="24"/>
          <w:lang w:val="en-US"/>
        </w:rPr>
        <w:t xml:space="preserve">Section 3 </w:t>
      </w:r>
      <w:r w:rsidR="000D3AE6" w:rsidRPr="009F1D06">
        <w:rPr>
          <w:rFonts w:ascii="Times New Roman" w:eastAsia="Times New Roman" w:hAnsi="Times New Roman" w:cs="Times New Roman"/>
          <w:sz w:val="24"/>
          <w:szCs w:val="24"/>
          <w:lang w:val="en-US"/>
        </w:rPr>
        <w:t xml:space="preserve">outlines </w:t>
      </w:r>
      <w:r w:rsidR="00783543">
        <w:rPr>
          <w:rFonts w:ascii="Times New Roman" w:eastAsia="Times New Roman" w:hAnsi="Times New Roman" w:cs="Times New Roman"/>
          <w:sz w:val="24"/>
          <w:szCs w:val="24"/>
          <w:lang w:val="en-US"/>
        </w:rPr>
        <w:t>our paper’s</w:t>
      </w:r>
      <w:r w:rsidR="00582280" w:rsidRPr="009F1D06">
        <w:rPr>
          <w:rFonts w:ascii="Times New Roman" w:eastAsia="Times New Roman" w:hAnsi="Times New Roman" w:cs="Times New Roman"/>
          <w:sz w:val="24"/>
          <w:szCs w:val="24"/>
          <w:lang w:val="en-US"/>
        </w:rPr>
        <w:t xml:space="preserve"> </w:t>
      </w:r>
      <w:r w:rsidR="00094988" w:rsidRPr="009F1D06">
        <w:rPr>
          <w:rFonts w:ascii="Times New Roman" w:eastAsia="Times New Roman" w:hAnsi="Times New Roman" w:cs="Times New Roman"/>
          <w:sz w:val="24"/>
          <w:szCs w:val="24"/>
          <w:lang w:val="en-US"/>
        </w:rPr>
        <w:t xml:space="preserve">guiding theoretical framework focusing on micro-foundations of </w:t>
      </w:r>
      <w:r w:rsidR="005E12EF">
        <w:rPr>
          <w:rFonts w:ascii="Times New Roman" w:eastAsia="Times New Roman" w:hAnsi="Times New Roman" w:cs="Times New Roman"/>
          <w:sz w:val="24"/>
          <w:szCs w:val="24"/>
          <w:lang w:val="en-US"/>
        </w:rPr>
        <w:t xml:space="preserve">strategic partnerships </w:t>
      </w:r>
      <w:r w:rsidR="00FA1634" w:rsidRPr="009F1D06">
        <w:rPr>
          <w:rFonts w:ascii="Times New Roman" w:eastAsia="Times New Roman" w:hAnsi="Times New Roman" w:cs="Times New Roman"/>
          <w:sz w:val="24"/>
          <w:szCs w:val="24"/>
          <w:lang w:val="en-US"/>
        </w:rPr>
        <w:t xml:space="preserve">that </w:t>
      </w:r>
      <w:r w:rsidR="000D3AE6" w:rsidRPr="009F1D06">
        <w:rPr>
          <w:rFonts w:ascii="Times New Roman" w:eastAsia="Times New Roman" w:hAnsi="Times New Roman" w:cs="Times New Roman"/>
          <w:sz w:val="24"/>
          <w:szCs w:val="24"/>
          <w:lang w:val="en-US"/>
        </w:rPr>
        <w:t>is</w:t>
      </w:r>
      <w:r w:rsidR="00FA1634" w:rsidRPr="009F1D06">
        <w:rPr>
          <w:rFonts w:ascii="Times New Roman" w:eastAsia="Times New Roman" w:hAnsi="Times New Roman" w:cs="Times New Roman"/>
          <w:sz w:val="24"/>
          <w:szCs w:val="24"/>
          <w:lang w:val="en-US"/>
        </w:rPr>
        <w:t xml:space="preserve"> critical in providing insights </w:t>
      </w:r>
      <w:r w:rsidR="000D3AE6" w:rsidRPr="009F1D06">
        <w:rPr>
          <w:rFonts w:ascii="Times New Roman" w:eastAsia="Times New Roman" w:hAnsi="Times New Roman" w:cs="Times New Roman"/>
          <w:sz w:val="24"/>
          <w:szCs w:val="24"/>
          <w:lang w:val="en-US"/>
        </w:rPr>
        <w:t>into</w:t>
      </w:r>
      <w:r w:rsidR="00FA1634" w:rsidRPr="009F1D06">
        <w:rPr>
          <w:rFonts w:ascii="Times New Roman" w:eastAsia="Times New Roman" w:hAnsi="Times New Roman" w:cs="Times New Roman"/>
          <w:sz w:val="24"/>
          <w:szCs w:val="24"/>
          <w:lang w:val="en-US"/>
        </w:rPr>
        <w:t xml:space="preserve"> how certain actors exercised their </w:t>
      </w:r>
      <w:r w:rsidR="000C59D9" w:rsidRPr="009F1D06">
        <w:rPr>
          <w:rFonts w:ascii="Times New Roman" w:eastAsia="Times New Roman" w:hAnsi="Times New Roman" w:cs="Times New Roman"/>
          <w:sz w:val="24"/>
          <w:szCs w:val="24"/>
          <w:lang w:val="en-US"/>
        </w:rPr>
        <w:t>strategic</w:t>
      </w:r>
      <w:r w:rsidR="009D2FE9" w:rsidRPr="009F1D06">
        <w:rPr>
          <w:rFonts w:ascii="Times New Roman" w:eastAsia="Times New Roman" w:hAnsi="Times New Roman" w:cs="Times New Roman"/>
          <w:sz w:val="24"/>
          <w:szCs w:val="24"/>
          <w:lang w:val="en-US"/>
        </w:rPr>
        <w:t xml:space="preserve"> choices </w:t>
      </w:r>
      <w:r w:rsidR="00FA1634" w:rsidRPr="009F1D06">
        <w:rPr>
          <w:rFonts w:ascii="Times New Roman" w:eastAsia="Times New Roman" w:hAnsi="Times New Roman" w:cs="Times New Roman"/>
          <w:sz w:val="24"/>
          <w:szCs w:val="24"/>
          <w:lang w:val="en-US"/>
        </w:rPr>
        <w:t xml:space="preserve">and made concomitant changes to </w:t>
      </w:r>
      <w:r w:rsidR="009D2FE9" w:rsidRPr="009F1D06">
        <w:rPr>
          <w:rFonts w:ascii="Times New Roman" w:eastAsia="Times New Roman" w:hAnsi="Times New Roman" w:cs="Times New Roman"/>
          <w:sz w:val="24"/>
          <w:szCs w:val="24"/>
          <w:lang w:val="en-US"/>
        </w:rPr>
        <w:t xml:space="preserve">the </w:t>
      </w:r>
      <w:r w:rsidR="00FA1634" w:rsidRPr="009F1D06">
        <w:rPr>
          <w:rFonts w:ascii="Times New Roman" w:eastAsia="Times New Roman" w:hAnsi="Times New Roman" w:cs="Times New Roman"/>
          <w:sz w:val="24"/>
          <w:szCs w:val="24"/>
          <w:lang w:val="en-US"/>
        </w:rPr>
        <w:t xml:space="preserve">resources and </w:t>
      </w:r>
      <w:r w:rsidR="009D2FE9" w:rsidRPr="009F1D06">
        <w:rPr>
          <w:rFonts w:ascii="Times New Roman" w:eastAsia="Times New Roman" w:hAnsi="Times New Roman" w:cs="Times New Roman"/>
          <w:sz w:val="24"/>
          <w:szCs w:val="24"/>
          <w:lang w:val="en-US"/>
        </w:rPr>
        <w:t>project team</w:t>
      </w:r>
      <w:r w:rsidR="00FA1634" w:rsidRPr="009F1D06">
        <w:rPr>
          <w:rFonts w:ascii="Times New Roman" w:eastAsia="Times New Roman" w:hAnsi="Times New Roman" w:cs="Times New Roman"/>
          <w:sz w:val="24"/>
          <w:szCs w:val="24"/>
          <w:lang w:val="en-US"/>
        </w:rPr>
        <w:t>s</w:t>
      </w:r>
      <w:r w:rsidR="009D2FE9" w:rsidRPr="009F1D06">
        <w:rPr>
          <w:rFonts w:ascii="Times New Roman" w:eastAsia="Times New Roman" w:hAnsi="Times New Roman" w:cs="Times New Roman"/>
          <w:sz w:val="24"/>
          <w:szCs w:val="24"/>
          <w:lang w:val="en-US"/>
        </w:rPr>
        <w:t xml:space="preserve"> in response to changes </w:t>
      </w:r>
      <w:r w:rsidR="00FA1634" w:rsidRPr="009F1D06">
        <w:rPr>
          <w:rFonts w:ascii="Times New Roman" w:eastAsia="Times New Roman" w:hAnsi="Times New Roman" w:cs="Times New Roman"/>
          <w:sz w:val="24"/>
          <w:szCs w:val="24"/>
          <w:lang w:val="en-US"/>
        </w:rPr>
        <w:t xml:space="preserve">operating </w:t>
      </w:r>
      <w:r w:rsidR="009D2FE9" w:rsidRPr="009F1D06">
        <w:rPr>
          <w:rFonts w:ascii="Times New Roman" w:eastAsia="Times New Roman" w:hAnsi="Times New Roman" w:cs="Times New Roman"/>
          <w:sz w:val="24"/>
          <w:szCs w:val="24"/>
          <w:lang w:val="en-US"/>
        </w:rPr>
        <w:t xml:space="preserve">at multiple levels. </w:t>
      </w:r>
      <w:r w:rsidR="000D3AE6" w:rsidRPr="009F1D06">
        <w:rPr>
          <w:rFonts w:ascii="Times New Roman" w:eastAsia="Times New Roman" w:hAnsi="Times New Roman" w:cs="Times New Roman"/>
          <w:sz w:val="24"/>
          <w:szCs w:val="24"/>
          <w:lang w:val="en-US"/>
        </w:rPr>
        <w:t xml:space="preserve">This is followed, in section 4, </w:t>
      </w:r>
      <w:r w:rsidR="00A064C0" w:rsidRPr="009F1D06">
        <w:rPr>
          <w:rFonts w:ascii="Times New Roman" w:eastAsia="Times New Roman" w:hAnsi="Times New Roman" w:cs="Times New Roman"/>
          <w:sz w:val="24"/>
          <w:szCs w:val="24"/>
          <w:lang w:val="en-US"/>
        </w:rPr>
        <w:t xml:space="preserve">by an overview of our research design, which includes the </w:t>
      </w:r>
      <w:r w:rsidR="00582280" w:rsidRPr="009F1D06">
        <w:rPr>
          <w:rFonts w:ascii="Times New Roman" w:eastAsia="Times New Roman" w:hAnsi="Times New Roman" w:cs="Times New Roman"/>
          <w:sz w:val="24"/>
          <w:szCs w:val="24"/>
          <w:lang w:val="en-US"/>
        </w:rPr>
        <w:t>descri</w:t>
      </w:r>
      <w:r w:rsidR="00A064C0" w:rsidRPr="009F1D06">
        <w:rPr>
          <w:rFonts w:ascii="Times New Roman" w:eastAsia="Times New Roman" w:hAnsi="Times New Roman" w:cs="Times New Roman"/>
          <w:sz w:val="24"/>
          <w:szCs w:val="24"/>
          <w:lang w:val="en-US"/>
        </w:rPr>
        <w:t>ption of the data collection process and</w:t>
      </w:r>
      <w:r w:rsidR="00582280" w:rsidRPr="009F1D06">
        <w:rPr>
          <w:rFonts w:ascii="Times New Roman" w:eastAsia="Times New Roman" w:hAnsi="Times New Roman" w:cs="Times New Roman"/>
          <w:sz w:val="24"/>
          <w:szCs w:val="24"/>
          <w:lang w:val="en-US"/>
        </w:rPr>
        <w:t xml:space="preserve"> the method</w:t>
      </w:r>
      <w:r w:rsidR="00A064C0" w:rsidRPr="009F1D06">
        <w:rPr>
          <w:rFonts w:ascii="Times New Roman" w:eastAsia="Times New Roman" w:hAnsi="Times New Roman" w:cs="Times New Roman"/>
          <w:sz w:val="24"/>
          <w:szCs w:val="24"/>
          <w:lang w:val="en-US"/>
        </w:rPr>
        <w:t xml:space="preserve">ology used for the analysis. </w:t>
      </w:r>
      <w:r w:rsidR="000D3AE6" w:rsidRPr="009F1D06">
        <w:rPr>
          <w:rFonts w:ascii="Times New Roman" w:eastAsia="Times New Roman" w:hAnsi="Times New Roman" w:cs="Times New Roman"/>
          <w:sz w:val="24"/>
          <w:szCs w:val="24"/>
          <w:lang w:val="en-US"/>
        </w:rPr>
        <w:t xml:space="preserve">Section 5 and 6 </w:t>
      </w:r>
      <w:r w:rsidR="00A064C0" w:rsidRPr="009F1D06">
        <w:rPr>
          <w:rFonts w:ascii="Times New Roman" w:eastAsia="Times New Roman" w:hAnsi="Times New Roman" w:cs="Times New Roman"/>
          <w:sz w:val="24"/>
          <w:szCs w:val="24"/>
          <w:lang w:val="en-US"/>
        </w:rPr>
        <w:t xml:space="preserve">show our results presented across </w:t>
      </w:r>
      <w:r w:rsidR="00582280" w:rsidRPr="009F1D06">
        <w:rPr>
          <w:rFonts w:ascii="Times New Roman" w:eastAsia="Times New Roman" w:hAnsi="Times New Roman" w:cs="Times New Roman"/>
          <w:sz w:val="24"/>
          <w:szCs w:val="24"/>
          <w:lang w:val="en-US"/>
        </w:rPr>
        <w:t>key themes emerging from our longitudinal design</w:t>
      </w:r>
      <w:r w:rsidR="000D3AE6" w:rsidRPr="009F1D06">
        <w:rPr>
          <w:rFonts w:ascii="Times New Roman" w:eastAsia="Times New Roman" w:hAnsi="Times New Roman" w:cs="Times New Roman"/>
          <w:sz w:val="24"/>
          <w:szCs w:val="24"/>
          <w:lang w:val="en-US"/>
        </w:rPr>
        <w:t xml:space="preserve">, </w:t>
      </w:r>
      <w:r w:rsidR="00A064C0" w:rsidRPr="009F1D06">
        <w:rPr>
          <w:rFonts w:ascii="Times New Roman" w:eastAsia="Times New Roman" w:hAnsi="Times New Roman" w:cs="Times New Roman"/>
          <w:sz w:val="24"/>
          <w:szCs w:val="24"/>
          <w:lang w:val="en-US"/>
        </w:rPr>
        <w:t>followed by</w:t>
      </w:r>
      <w:r w:rsidR="000D3AE6" w:rsidRPr="009F1D06">
        <w:rPr>
          <w:rFonts w:ascii="Times New Roman" w:eastAsia="Times New Roman" w:hAnsi="Times New Roman" w:cs="Times New Roman"/>
          <w:sz w:val="24"/>
          <w:szCs w:val="24"/>
          <w:lang w:val="en-US"/>
        </w:rPr>
        <w:t xml:space="preserve"> the final section with a conclusion</w:t>
      </w:r>
      <w:r w:rsidR="00A064C0" w:rsidRPr="009F1D06">
        <w:rPr>
          <w:rFonts w:ascii="Times New Roman" w:eastAsia="Times New Roman" w:hAnsi="Times New Roman" w:cs="Times New Roman"/>
          <w:sz w:val="24"/>
          <w:szCs w:val="24"/>
          <w:lang w:val="en-US"/>
        </w:rPr>
        <w:t xml:space="preserve"> a</w:t>
      </w:r>
      <w:r w:rsidR="00783543">
        <w:rPr>
          <w:rFonts w:ascii="Times New Roman" w:eastAsia="Times New Roman" w:hAnsi="Times New Roman" w:cs="Times New Roman"/>
          <w:sz w:val="24"/>
          <w:szCs w:val="24"/>
          <w:lang w:val="en-US"/>
        </w:rPr>
        <w:t>nd implications of our paper</w:t>
      </w:r>
      <w:r w:rsidR="00A064C0" w:rsidRPr="009F1D06">
        <w:rPr>
          <w:rFonts w:ascii="Times New Roman" w:eastAsia="Times New Roman" w:hAnsi="Times New Roman" w:cs="Times New Roman"/>
          <w:sz w:val="24"/>
          <w:szCs w:val="24"/>
          <w:lang w:val="en-US"/>
        </w:rPr>
        <w:t>.</w:t>
      </w:r>
    </w:p>
    <w:p w14:paraId="0670DACA" w14:textId="77777777" w:rsidR="00295BEE" w:rsidRPr="00553A95" w:rsidRDefault="00295BEE" w:rsidP="009F1D06">
      <w:pPr>
        <w:spacing w:line="480" w:lineRule="auto"/>
        <w:jc w:val="both"/>
        <w:rPr>
          <w:b/>
        </w:rPr>
      </w:pPr>
    </w:p>
    <w:p w14:paraId="03F242E3" w14:textId="7B83DA9D" w:rsidR="00E10831" w:rsidRPr="00553A95" w:rsidRDefault="00BC4C74" w:rsidP="009F1D06">
      <w:pPr>
        <w:spacing w:line="480" w:lineRule="auto"/>
        <w:jc w:val="both"/>
        <w:outlineLvl w:val="0"/>
        <w:rPr>
          <w:b/>
          <w:sz w:val="28"/>
          <w:szCs w:val="28"/>
        </w:rPr>
      </w:pPr>
      <w:r w:rsidRPr="00553A95">
        <w:rPr>
          <w:b/>
          <w:sz w:val="28"/>
          <w:szCs w:val="28"/>
        </w:rPr>
        <w:t>2</w:t>
      </w:r>
      <w:r w:rsidR="000D3AE6" w:rsidRPr="00553A95">
        <w:rPr>
          <w:b/>
          <w:sz w:val="28"/>
          <w:szCs w:val="28"/>
        </w:rPr>
        <w:t xml:space="preserve">. </w:t>
      </w:r>
      <w:r w:rsidR="00582280" w:rsidRPr="00553A95">
        <w:rPr>
          <w:b/>
          <w:sz w:val="28"/>
          <w:szCs w:val="28"/>
        </w:rPr>
        <w:t>Theoretical Framework</w:t>
      </w:r>
    </w:p>
    <w:p w14:paraId="41F07D99" w14:textId="3B376A79" w:rsidR="00582280" w:rsidRPr="009F1D06" w:rsidRDefault="00BC4C74" w:rsidP="009F1D06">
      <w:pPr>
        <w:pStyle w:val="Body"/>
        <w:spacing w:before="100" w:after="100" w:line="480" w:lineRule="auto"/>
        <w:jc w:val="both"/>
        <w:outlineLvl w:val="0"/>
        <w:rPr>
          <w:rFonts w:ascii="Times New Roman" w:eastAsia="Arial Unicode MS" w:hAnsi="Times New Roman" w:cs="Times New Roman"/>
          <w:b/>
          <w:color w:val="auto"/>
          <w:sz w:val="24"/>
          <w:szCs w:val="24"/>
          <w:lang w:val="en-US"/>
        </w:rPr>
      </w:pPr>
      <w:r>
        <w:rPr>
          <w:rFonts w:ascii="Times New Roman" w:eastAsia="Arial Unicode MS" w:hAnsi="Times New Roman" w:cs="Times New Roman"/>
          <w:b/>
          <w:color w:val="auto"/>
          <w:sz w:val="24"/>
          <w:szCs w:val="24"/>
          <w:lang w:val="en-US"/>
        </w:rPr>
        <w:t>2</w:t>
      </w:r>
      <w:r w:rsidR="00E03B8E" w:rsidRPr="009F1D06">
        <w:rPr>
          <w:rFonts w:ascii="Times New Roman" w:eastAsia="Arial Unicode MS" w:hAnsi="Times New Roman" w:cs="Times New Roman"/>
          <w:b/>
          <w:color w:val="auto"/>
          <w:sz w:val="24"/>
          <w:szCs w:val="24"/>
          <w:lang w:val="en-US"/>
        </w:rPr>
        <w:t>.1 M</w:t>
      </w:r>
      <w:r w:rsidR="00582280" w:rsidRPr="009F1D06">
        <w:rPr>
          <w:rFonts w:ascii="Times New Roman" w:eastAsia="Arial Unicode MS" w:hAnsi="Times New Roman" w:cs="Times New Roman"/>
          <w:b/>
          <w:color w:val="auto"/>
          <w:sz w:val="24"/>
          <w:szCs w:val="24"/>
          <w:lang w:val="en-US"/>
        </w:rPr>
        <w:t xml:space="preserve">icro foundations of </w:t>
      </w:r>
      <w:r w:rsidR="006F0EA7" w:rsidRPr="009F1D06">
        <w:rPr>
          <w:rFonts w:ascii="Times New Roman" w:eastAsia="Arial Unicode MS" w:hAnsi="Times New Roman" w:cs="Times New Roman"/>
          <w:b/>
          <w:color w:val="auto"/>
          <w:sz w:val="24"/>
          <w:szCs w:val="24"/>
          <w:lang w:val="en-US"/>
        </w:rPr>
        <w:t xml:space="preserve">innovation </w:t>
      </w:r>
    </w:p>
    <w:p w14:paraId="52EE9E70" w14:textId="0C958301" w:rsidR="00295BEE" w:rsidRPr="007E4751" w:rsidRDefault="006F0EA7" w:rsidP="009F1D0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color w:val="333333"/>
          <w:bdr w:val="none" w:sz="0" w:space="0" w:color="auto"/>
          <w:shd w:val="clear" w:color="auto" w:fill="F9FAFB"/>
        </w:rPr>
      </w:pPr>
      <w:r w:rsidRPr="007E4751">
        <w:rPr>
          <w:rFonts w:eastAsia="Times New Roman"/>
          <w:color w:val="333333"/>
          <w:bdr w:val="none" w:sz="0" w:space="0" w:color="auto"/>
          <w:shd w:val="clear" w:color="auto" w:fill="F9FAFB"/>
        </w:rPr>
        <w:t>Micro</w:t>
      </w:r>
      <w:r w:rsidR="00FF53DB" w:rsidRPr="007E4751">
        <w:rPr>
          <w:rFonts w:eastAsia="Times New Roman"/>
          <w:color w:val="333333"/>
          <w:bdr w:val="none" w:sz="0" w:space="0" w:color="auto"/>
          <w:shd w:val="clear" w:color="auto" w:fill="F9FAFB"/>
        </w:rPr>
        <w:t>-</w:t>
      </w:r>
      <w:r w:rsidRPr="007E4751">
        <w:rPr>
          <w:rFonts w:eastAsia="Times New Roman"/>
          <w:color w:val="333333"/>
          <w:bdr w:val="none" w:sz="0" w:space="0" w:color="auto"/>
          <w:shd w:val="clear" w:color="auto" w:fill="F9FAFB"/>
        </w:rPr>
        <w:t xml:space="preserve">foundations research aims at </w:t>
      </w:r>
      <w:r w:rsidR="00085E0B" w:rsidRPr="007E4751">
        <w:rPr>
          <w:rFonts w:eastAsia="Times New Roman"/>
          <w:color w:val="333333"/>
          <w:bdr w:val="none" w:sz="0" w:space="0" w:color="auto"/>
          <w:shd w:val="clear" w:color="auto" w:fill="F9FAFB"/>
        </w:rPr>
        <w:t>un</w:t>
      </w:r>
      <w:r w:rsidR="00044C39" w:rsidRPr="007E4751">
        <w:rPr>
          <w:rFonts w:eastAsia="Times New Roman"/>
          <w:color w:val="333333"/>
          <w:bdr w:val="none" w:sz="0" w:space="0" w:color="auto"/>
          <w:shd w:val="clear" w:color="auto" w:fill="F9FAFB"/>
        </w:rPr>
        <w:t xml:space="preserve">packing or ‘decomposing’ </w:t>
      </w:r>
      <w:r w:rsidRPr="007E4751">
        <w:rPr>
          <w:rFonts w:eastAsia="Times New Roman"/>
          <w:color w:val="333333"/>
          <w:bdr w:val="none" w:sz="0" w:space="0" w:color="auto"/>
          <w:shd w:val="clear" w:color="auto" w:fill="F9FAFB"/>
        </w:rPr>
        <w:t xml:space="preserve">macro-level constructs </w:t>
      </w:r>
      <w:r w:rsidR="00085E0B" w:rsidRPr="007E4751">
        <w:rPr>
          <w:rFonts w:eastAsia="Times New Roman"/>
          <w:color w:val="333333"/>
          <w:bdr w:val="none" w:sz="0" w:space="0" w:color="auto"/>
          <w:shd w:val="clear" w:color="auto" w:fill="F9FAFB"/>
        </w:rPr>
        <w:t>by paying attention to the</w:t>
      </w:r>
      <w:r w:rsidRPr="007E4751">
        <w:rPr>
          <w:rFonts w:eastAsia="Times New Roman"/>
          <w:color w:val="333333"/>
          <w:bdr w:val="none" w:sz="0" w:space="0" w:color="auto"/>
          <w:shd w:val="clear" w:color="auto" w:fill="F9FAFB"/>
        </w:rPr>
        <w:t xml:space="preserve"> actions and interactions of members at various </w:t>
      </w:r>
      <w:r w:rsidR="00085E0B" w:rsidRPr="007E4751">
        <w:rPr>
          <w:rFonts w:eastAsia="Times New Roman"/>
          <w:color w:val="333333"/>
          <w:bdr w:val="none" w:sz="0" w:space="0" w:color="auto"/>
          <w:shd w:val="clear" w:color="auto" w:fill="F9FAFB"/>
        </w:rPr>
        <w:t xml:space="preserve">organizational </w:t>
      </w:r>
      <w:r w:rsidRPr="007E4751">
        <w:rPr>
          <w:rFonts w:eastAsia="Times New Roman"/>
          <w:color w:val="333333"/>
          <w:bdr w:val="none" w:sz="0" w:space="0" w:color="auto"/>
          <w:shd w:val="clear" w:color="auto" w:fill="F9FAFB"/>
        </w:rPr>
        <w:t xml:space="preserve">levels (Baer et al., 2013; Foss &amp; Pedersen, 2014). </w:t>
      </w:r>
      <w:r w:rsidR="00085E0B" w:rsidRPr="007E4751">
        <w:rPr>
          <w:rFonts w:eastAsia="Times New Roman"/>
          <w:color w:val="333333"/>
          <w:bdr w:val="none" w:sz="0" w:space="0" w:color="auto"/>
          <w:shd w:val="clear" w:color="auto" w:fill="F9FAFB"/>
        </w:rPr>
        <w:t xml:space="preserve">The fundamental argument </w:t>
      </w:r>
      <w:r w:rsidR="0024544B" w:rsidRPr="007E4751">
        <w:rPr>
          <w:rFonts w:eastAsia="Times New Roman"/>
          <w:color w:val="333333"/>
          <w:bdr w:val="none" w:sz="0" w:space="0" w:color="auto"/>
          <w:shd w:val="clear" w:color="auto" w:fill="F9FAFB"/>
        </w:rPr>
        <w:t xml:space="preserve">that underpins </w:t>
      </w:r>
      <w:r w:rsidR="00F5096C" w:rsidRPr="007E4751">
        <w:rPr>
          <w:rFonts w:eastAsia="Times New Roman"/>
          <w:color w:val="333333"/>
          <w:bdr w:val="none" w:sz="0" w:space="0" w:color="auto"/>
          <w:shd w:val="clear" w:color="auto" w:fill="F9FAFB"/>
        </w:rPr>
        <w:t xml:space="preserve">micro foundational thinking is </w:t>
      </w:r>
      <w:r w:rsidR="00044C39" w:rsidRPr="007E4751">
        <w:rPr>
          <w:rFonts w:eastAsia="Times New Roman"/>
          <w:color w:val="333333"/>
          <w:bdr w:val="none" w:sz="0" w:space="0" w:color="auto"/>
          <w:shd w:val="clear" w:color="auto" w:fill="F9FAFB"/>
        </w:rPr>
        <w:t>that,</w:t>
      </w:r>
      <w:r w:rsidR="00B13F9A" w:rsidRPr="007E4751">
        <w:rPr>
          <w:rFonts w:eastAsia="Times New Roman"/>
          <w:color w:val="333333"/>
          <w:bdr w:val="none" w:sz="0" w:space="0" w:color="auto"/>
          <w:shd w:val="clear" w:color="auto" w:fill="F9FAFB"/>
        </w:rPr>
        <w:t xml:space="preserve"> macro phenomenon</w:t>
      </w:r>
      <w:r w:rsidR="00044C39" w:rsidRPr="007E4751">
        <w:rPr>
          <w:rFonts w:eastAsia="Times New Roman"/>
          <w:color w:val="333333"/>
          <w:bdr w:val="none" w:sz="0" w:space="0" w:color="auto"/>
          <w:shd w:val="clear" w:color="auto" w:fill="F9FAFB"/>
        </w:rPr>
        <w:t>, such as innovation and collaborations, are caused</w:t>
      </w:r>
      <w:r w:rsidR="005D0380" w:rsidRPr="007E4751">
        <w:rPr>
          <w:rFonts w:eastAsia="Times New Roman"/>
          <w:color w:val="333333"/>
          <w:bdr w:val="none" w:sz="0" w:space="0" w:color="auto"/>
          <w:shd w:val="clear" w:color="auto" w:fill="F9FAFB"/>
        </w:rPr>
        <w:t xml:space="preserve"> by micro level mechanisms</w:t>
      </w:r>
      <w:r w:rsidR="00044C39" w:rsidRPr="007E4751">
        <w:rPr>
          <w:rFonts w:eastAsia="Times New Roman"/>
          <w:color w:val="333333"/>
          <w:bdr w:val="none" w:sz="0" w:space="0" w:color="auto"/>
          <w:shd w:val="clear" w:color="auto" w:fill="F9FAFB"/>
        </w:rPr>
        <w:t xml:space="preserve">, including human agents, structures and processes </w:t>
      </w:r>
      <w:r w:rsidR="005D0380" w:rsidRPr="007E4751">
        <w:rPr>
          <w:rFonts w:eastAsia="Times New Roman"/>
          <w:color w:val="333333"/>
          <w:bdr w:val="none" w:sz="0" w:space="0" w:color="auto"/>
          <w:shd w:val="clear" w:color="auto" w:fill="F9FAFB"/>
        </w:rPr>
        <w:t xml:space="preserve">(Felin and Foss, 2005). </w:t>
      </w:r>
      <w:r w:rsidR="00044C39" w:rsidRPr="007E4751">
        <w:rPr>
          <w:rFonts w:eastAsia="Times New Roman"/>
          <w:color w:val="333333"/>
          <w:bdr w:val="none" w:sz="0" w:space="0" w:color="auto"/>
          <w:shd w:val="clear" w:color="auto" w:fill="F9FAFB"/>
        </w:rPr>
        <w:t>In understanding the “roots of the phenomenon</w:t>
      </w:r>
      <w:r w:rsidR="00727CF1" w:rsidRPr="007E4751">
        <w:rPr>
          <w:rFonts w:eastAsia="Times New Roman"/>
          <w:color w:val="333333"/>
          <w:bdr w:val="none" w:sz="0" w:space="0" w:color="auto"/>
          <w:shd w:val="clear" w:color="auto" w:fill="F9FAFB"/>
        </w:rPr>
        <w:t>”, Felin</w:t>
      </w:r>
      <w:r w:rsidR="00D40200" w:rsidRPr="007E4751">
        <w:rPr>
          <w:rFonts w:eastAsia="Times New Roman"/>
          <w:color w:val="333333"/>
          <w:bdr w:val="none" w:sz="0" w:space="0" w:color="auto"/>
          <w:shd w:val="clear" w:color="auto" w:fill="F9FAFB"/>
        </w:rPr>
        <w:t xml:space="preserve"> &amp;</w:t>
      </w:r>
      <w:r w:rsidR="00044C39" w:rsidRPr="007E4751">
        <w:rPr>
          <w:rFonts w:eastAsia="Times New Roman"/>
          <w:color w:val="333333"/>
          <w:bdr w:val="none" w:sz="0" w:space="0" w:color="auto"/>
          <w:shd w:val="clear" w:color="auto" w:fill="F9FAFB"/>
        </w:rPr>
        <w:t xml:space="preserve"> Foss</w:t>
      </w:r>
      <w:r w:rsidR="00B67BB2" w:rsidRPr="007E4751">
        <w:rPr>
          <w:rFonts w:eastAsia="Times New Roman"/>
          <w:color w:val="333333"/>
          <w:bdr w:val="none" w:sz="0" w:space="0" w:color="auto"/>
          <w:shd w:val="clear" w:color="auto" w:fill="F9FAFB"/>
        </w:rPr>
        <w:t xml:space="preserve"> </w:t>
      </w:r>
      <w:r w:rsidR="00727CF1" w:rsidRPr="007E4751">
        <w:rPr>
          <w:rFonts w:eastAsia="Times New Roman"/>
          <w:color w:val="333333"/>
          <w:bdr w:val="none" w:sz="0" w:space="0" w:color="auto"/>
          <w:shd w:val="clear" w:color="auto" w:fill="F9FAFB"/>
        </w:rPr>
        <w:t>(</w:t>
      </w:r>
      <w:r w:rsidR="00044C39" w:rsidRPr="007E4751">
        <w:rPr>
          <w:rFonts w:eastAsia="Times New Roman"/>
          <w:color w:val="333333"/>
          <w:bdr w:val="none" w:sz="0" w:space="0" w:color="auto"/>
          <w:shd w:val="clear" w:color="auto" w:fill="F9FAFB"/>
        </w:rPr>
        <w:t>2005: 452)</w:t>
      </w:r>
      <w:r w:rsidR="00D40200" w:rsidRPr="007E4751">
        <w:rPr>
          <w:rFonts w:eastAsia="Times New Roman"/>
          <w:color w:val="333333"/>
          <w:bdr w:val="none" w:sz="0" w:space="0" w:color="auto"/>
          <w:shd w:val="clear" w:color="auto" w:fill="F9FAFB"/>
        </w:rPr>
        <w:t xml:space="preserve"> arg</w:t>
      </w:r>
      <w:r w:rsidR="007E1E1D" w:rsidRPr="007E4751">
        <w:rPr>
          <w:rFonts w:eastAsia="Times New Roman"/>
          <w:color w:val="333333"/>
          <w:bdr w:val="none" w:sz="0" w:space="0" w:color="auto"/>
          <w:shd w:val="clear" w:color="auto" w:fill="F9FAFB"/>
        </w:rPr>
        <w:t>ue that micro-foundations allow</w:t>
      </w:r>
      <w:r w:rsidR="00D40200" w:rsidRPr="007E4751">
        <w:rPr>
          <w:rFonts w:eastAsia="Times New Roman"/>
          <w:color w:val="333333"/>
          <w:bdr w:val="none" w:sz="0" w:space="0" w:color="auto"/>
          <w:shd w:val="clear" w:color="auto" w:fill="F9FAFB"/>
        </w:rPr>
        <w:t xml:space="preserve"> a</w:t>
      </w:r>
      <w:r w:rsidR="00727CF1" w:rsidRPr="007E4751">
        <w:rPr>
          <w:rFonts w:eastAsia="Times New Roman"/>
          <w:color w:val="333333"/>
          <w:bdr w:val="none" w:sz="0" w:space="0" w:color="auto"/>
          <w:shd w:val="clear" w:color="auto" w:fill="F9FAFB"/>
        </w:rPr>
        <w:t xml:space="preserve"> </w:t>
      </w:r>
      <w:r w:rsidR="00044C39" w:rsidRPr="007E4751">
        <w:rPr>
          <w:rFonts w:eastAsia="Times New Roman"/>
          <w:color w:val="333333"/>
          <w:bdr w:val="none" w:sz="0" w:space="0" w:color="auto"/>
          <w:shd w:val="clear" w:color="auto" w:fill="F9FAFB"/>
        </w:rPr>
        <w:t>better understand</w:t>
      </w:r>
      <w:r w:rsidR="00D40200" w:rsidRPr="007E4751">
        <w:rPr>
          <w:rFonts w:eastAsia="Times New Roman"/>
          <w:color w:val="333333"/>
          <w:bdr w:val="none" w:sz="0" w:space="0" w:color="auto"/>
          <w:shd w:val="clear" w:color="auto" w:fill="F9FAFB"/>
        </w:rPr>
        <w:t>ing and explanation for</w:t>
      </w:r>
      <w:r w:rsidR="00727CF1" w:rsidRPr="007E4751">
        <w:rPr>
          <w:rFonts w:eastAsia="Times New Roman"/>
          <w:color w:val="333333"/>
          <w:bdr w:val="none" w:sz="0" w:space="0" w:color="auto"/>
          <w:shd w:val="clear" w:color="auto" w:fill="F9FAFB"/>
        </w:rPr>
        <w:t xml:space="preserve"> </w:t>
      </w:r>
      <w:r w:rsidR="00044C39" w:rsidRPr="007E4751">
        <w:rPr>
          <w:rFonts w:eastAsia="Times New Roman"/>
          <w:color w:val="333333"/>
          <w:bdr w:val="none" w:sz="0" w:space="0" w:color="auto"/>
          <w:shd w:val="clear" w:color="auto" w:fill="F9FAFB"/>
        </w:rPr>
        <w:t xml:space="preserve">the </w:t>
      </w:r>
      <w:r w:rsidR="00727CF1" w:rsidRPr="007E4751">
        <w:rPr>
          <w:rFonts w:eastAsia="Times New Roman"/>
          <w:color w:val="333333"/>
          <w:bdr w:val="none" w:sz="0" w:space="0" w:color="auto"/>
          <w:shd w:val="clear" w:color="auto" w:fill="F9FAFB"/>
        </w:rPr>
        <w:t xml:space="preserve">emergence </w:t>
      </w:r>
      <w:r w:rsidR="0098123F" w:rsidRPr="007E4751">
        <w:rPr>
          <w:rFonts w:eastAsia="Times New Roman"/>
          <w:color w:val="333333"/>
          <w:bdr w:val="none" w:sz="0" w:space="0" w:color="auto"/>
          <w:shd w:val="clear" w:color="auto" w:fill="F9FAFB"/>
        </w:rPr>
        <w:t xml:space="preserve">of </w:t>
      </w:r>
      <w:r w:rsidR="00727CF1" w:rsidRPr="007E4751">
        <w:rPr>
          <w:rFonts w:eastAsia="Times New Roman"/>
          <w:color w:val="333333"/>
          <w:bdr w:val="none" w:sz="0" w:space="0" w:color="auto"/>
          <w:shd w:val="clear" w:color="auto" w:fill="F9FAFB"/>
        </w:rPr>
        <w:t xml:space="preserve">and changes </w:t>
      </w:r>
      <w:r w:rsidR="0098123F" w:rsidRPr="007E4751">
        <w:rPr>
          <w:rFonts w:eastAsia="Times New Roman"/>
          <w:color w:val="333333"/>
          <w:bdr w:val="none" w:sz="0" w:space="0" w:color="auto"/>
          <w:shd w:val="clear" w:color="auto" w:fill="F9FAFB"/>
        </w:rPr>
        <w:t xml:space="preserve">in a </w:t>
      </w:r>
      <w:r w:rsidR="00044C39" w:rsidRPr="007E4751">
        <w:rPr>
          <w:rFonts w:eastAsia="Times New Roman"/>
          <w:color w:val="333333"/>
          <w:bdr w:val="none" w:sz="0" w:space="0" w:color="auto"/>
          <w:shd w:val="clear" w:color="auto" w:fill="F9FAFB"/>
        </w:rPr>
        <w:t>macro level phenomenon</w:t>
      </w:r>
      <w:r w:rsidR="0098123F" w:rsidRPr="007E4751">
        <w:rPr>
          <w:rFonts w:eastAsia="Times New Roman"/>
          <w:color w:val="333333"/>
          <w:bdr w:val="none" w:sz="0" w:space="0" w:color="auto"/>
          <w:shd w:val="clear" w:color="auto" w:fill="F9FAFB"/>
        </w:rPr>
        <w:t xml:space="preserve">. </w:t>
      </w:r>
      <w:r w:rsidR="009F39DE" w:rsidRPr="007E4751">
        <w:rPr>
          <w:rFonts w:eastAsia="Times New Roman"/>
          <w:color w:val="333333"/>
          <w:bdr w:val="none" w:sz="0" w:space="0" w:color="auto"/>
          <w:shd w:val="clear" w:color="auto" w:fill="F9FAFB"/>
        </w:rPr>
        <w:t xml:space="preserve">Thus, the micro foundational approach emphasises the essence of multi-level analysis in organisational and management research. </w:t>
      </w:r>
    </w:p>
    <w:p w14:paraId="04D43603" w14:textId="0BBDB999" w:rsidR="00295BEE" w:rsidRPr="007E4751" w:rsidRDefault="00044C39" w:rsidP="009F1D0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rFonts w:eastAsia="Times New Roman"/>
          <w:color w:val="333333"/>
          <w:bdr w:val="none" w:sz="0" w:space="0" w:color="auto"/>
          <w:shd w:val="clear" w:color="auto" w:fill="F9FAFB"/>
        </w:rPr>
      </w:pPr>
      <w:r w:rsidRPr="007E4751">
        <w:rPr>
          <w:rFonts w:eastAsia="Times New Roman"/>
          <w:color w:val="333333"/>
          <w:bdr w:val="none" w:sz="0" w:space="0" w:color="auto"/>
          <w:shd w:val="clear" w:color="auto" w:fill="F9FAFB"/>
        </w:rPr>
        <w:t xml:space="preserve">Recent studies on </w:t>
      </w:r>
      <w:r w:rsidR="0098123F" w:rsidRPr="007E4751">
        <w:rPr>
          <w:rFonts w:eastAsia="Times New Roman"/>
          <w:color w:val="333333"/>
          <w:bdr w:val="none" w:sz="0" w:space="0" w:color="auto"/>
          <w:shd w:val="clear" w:color="auto" w:fill="F9FAFB"/>
        </w:rPr>
        <w:t xml:space="preserve">micro foundations of organisational </w:t>
      </w:r>
      <w:r w:rsidR="000018A9" w:rsidRPr="007E4751">
        <w:rPr>
          <w:rFonts w:eastAsia="Times New Roman"/>
          <w:color w:val="333333"/>
          <w:bdr w:val="none" w:sz="0" w:space="0" w:color="auto"/>
          <w:shd w:val="clear" w:color="auto" w:fill="F9FAFB"/>
        </w:rPr>
        <w:t>innovation</w:t>
      </w:r>
      <w:r w:rsidR="0098123F" w:rsidRPr="007E4751">
        <w:rPr>
          <w:rFonts w:eastAsia="Times New Roman"/>
          <w:color w:val="333333"/>
          <w:bdr w:val="none" w:sz="0" w:space="0" w:color="auto"/>
          <w:shd w:val="clear" w:color="auto" w:fill="F9FAFB"/>
        </w:rPr>
        <w:t xml:space="preserve"> </w:t>
      </w:r>
      <w:r w:rsidR="002221C3" w:rsidRPr="007E4751">
        <w:rPr>
          <w:rFonts w:eastAsia="Times New Roman"/>
          <w:color w:val="333333"/>
          <w:bdr w:val="none" w:sz="0" w:space="0" w:color="auto"/>
          <w:shd w:val="clear" w:color="auto" w:fill="F9FAFB"/>
        </w:rPr>
        <w:t>recognise</w:t>
      </w:r>
      <w:r w:rsidR="00733389" w:rsidRPr="007E4751">
        <w:rPr>
          <w:rFonts w:eastAsia="Times New Roman"/>
          <w:color w:val="333333"/>
          <w:bdr w:val="none" w:sz="0" w:space="0" w:color="auto"/>
          <w:shd w:val="clear" w:color="auto" w:fill="F9FAFB"/>
        </w:rPr>
        <w:t xml:space="preserve"> </w:t>
      </w:r>
      <w:r w:rsidR="0098123F" w:rsidRPr="007E4751">
        <w:rPr>
          <w:rFonts w:eastAsia="Times New Roman"/>
          <w:color w:val="333333"/>
          <w:bdr w:val="none" w:sz="0" w:space="0" w:color="auto"/>
          <w:shd w:val="clear" w:color="auto" w:fill="F9FAFB"/>
        </w:rPr>
        <w:t xml:space="preserve">the significance of human capital, particularly so-called knowledge workers who contribute in </w:t>
      </w:r>
      <w:r w:rsidR="0098123F" w:rsidRPr="007E4751">
        <w:rPr>
          <w:rFonts w:eastAsia="Times New Roman"/>
          <w:color w:val="333333"/>
          <w:bdr w:val="none" w:sz="0" w:space="0" w:color="auto"/>
          <w:shd w:val="clear" w:color="auto" w:fill="F9FAFB"/>
        </w:rPr>
        <w:lastRenderedPageBreak/>
        <w:t>generating new ideas or knowledge (Rothaermel and Hess, 2007; Felin and Hesterly, 2007)</w:t>
      </w:r>
      <w:r w:rsidR="0008775D" w:rsidRPr="007E4751">
        <w:rPr>
          <w:rFonts w:eastAsia="Times New Roman"/>
          <w:color w:val="333333"/>
          <w:bdr w:val="none" w:sz="0" w:space="0" w:color="auto"/>
          <w:shd w:val="clear" w:color="auto" w:fill="F9FAFB"/>
        </w:rPr>
        <w:t xml:space="preserve">. </w:t>
      </w:r>
      <w:r w:rsidR="00907032" w:rsidRPr="007E4751">
        <w:rPr>
          <w:rFonts w:eastAsia="Times New Roman"/>
          <w:color w:val="333333"/>
          <w:bdr w:val="none" w:sz="0" w:space="0" w:color="auto"/>
          <w:shd w:val="clear" w:color="auto" w:fill="F9FAFB"/>
        </w:rPr>
        <w:t xml:space="preserve">Dixon, Meyer and Day (2014) note that for successful innovation outcomes organisations must invest in building dynamic capabilities of adaptation for developing strong routines of exploitative learning and dynamic capabilities of innovation through exploratory learning, experimentation, search and risk-taking. </w:t>
      </w:r>
      <w:r w:rsidR="00C46AC9" w:rsidRPr="007E4751">
        <w:rPr>
          <w:rFonts w:eastAsia="Times New Roman"/>
          <w:color w:val="333333"/>
          <w:bdr w:val="none" w:sz="0" w:space="0" w:color="auto"/>
          <w:shd w:val="clear" w:color="auto" w:fill="F9FAFB"/>
        </w:rPr>
        <w:t xml:space="preserve">In a similar vein, Ferraris, Santoro, </w:t>
      </w:r>
      <w:proofErr w:type="spellStart"/>
      <w:r w:rsidR="00C46AC9" w:rsidRPr="007E4751">
        <w:rPr>
          <w:rFonts w:eastAsia="Times New Roman"/>
          <w:color w:val="333333"/>
          <w:bdr w:val="none" w:sz="0" w:space="0" w:color="auto"/>
          <w:shd w:val="clear" w:color="auto" w:fill="F9FAFB"/>
        </w:rPr>
        <w:t>Bresciani</w:t>
      </w:r>
      <w:proofErr w:type="spellEnd"/>
      <w:r w:rsidR="00C46AC9" w:rsidRPr="007E4751">
        <w:rPr>
          <w:rFonts w:eastAsia="Times New Roman"/>
          <w:color w:val="333333"/>
          <w:bdr w:val="none" w:sz="0" w:space="0" w:color="auto"/>
          <w:shd w:val="clear" w:color="auto" w:fill="F9FAFB"/>
        </w:rPr>
        <w:t xml:space="preserve"> and </w:t>
      </w:r>
      <w:proofErr w:type="spellStart"/>
      <w:r w:rsidR="00C46AC9" w:rsidRPr="007E4751">
        <w:rPr>
          <w:rFonts w:eastAsia="Times New Roman"/>
          <w:color w:val="333333"/>
          <w:bdr w:val="none" w:sz="0" w:space="0" w:color="auto"/>
          <w:shd w:val="clear" w:color="auto" w:fill="F9FAFB"/>
        </w:rPr>
        <w:t>Carayannis</w:t>
      </w:r>
      <w:proofErr w:type="spellEnd"/>
      <w:r w:rsidR="00C46AC9" w:rsidRPr="007E4751">
        <w:rPr>
          <w:rFonts w:eastAsia="Times New Roman"/>
          <w:color w:val="333333"/>
          <w:bdr w:val="none" w:sz="0" w:space="0" w:color="auto"/>
          <w:shd w:val="clear" w:color="auto" w:fill="F9FAFB"/>
        </w:rPr>
        <w:t xml:space="preserve"> (2018) highlight the importance of temporal ambidexterity in embedding new knowledge and exploiting existing routines for successful Smart City projects that typically involve public and private partnerships. </w:t>
      </w:r>
      <w:r w:rsidR="00A11023" w:rsidRPr="007E4751">
        <w:rPr>
          <w:rFonts w:eastAsia="Times New Roman"/>
          <w:color w:val="333333"/>
          <w:bdr w:val="none" w:sz="0" w:space="0" w:color="auto"/>
          <w:shd w:val="clear" w:color="auto" w:fill="F9FAFB"/>
        </w:rPr>
        <w:t>Grigoriou and Rothaermel (2014</w:t>
      </w:r>
      <w:r w:rsidR="00A30111" w:rsidRPr="007E4751">
        <w:rPr>
          <w:rFonts w:eastAsia="Times New Roman"/>
          <w:color w:val="333333"/>
          <w:bdr w:val="none" w:sz="0" w:space="0" w:color="auto"/>
          <w:shd w:val="clear" w:color="auto" w:fill="F9FAFB"/>
        </w:rPr>
        <w:t>: 568</w:t>
      </w:r>
      <w:r w:rsidR="00A11023" w:rsidRPr="007E4751">
        <w:rPr>
          <w:rFonts w:eastAsia="Times New Roman"/>
          <w:color w:val="333333"/>
          <w:bdr w:val="none" w:sz="0" w:space="0" w:color="auto"/>
          <w:shd w:val="clear" w:color="auto" w:fill="F9FAFB"/>
        </w:rPr>
        <w:t>) in their study identified two categories of individuals</w:t>
      </w:r>
      <w:r w:rsidR="00B6138E" w:rsidRPr="007E4751">
        <w:rPr>
          <w:rFonts w:eastAsia="Times New Roman"/>
          <w:color w:val="333333"/>
          <w:bdr w:val="none" w:sz="0" w:space="0" w:color="auto"/>
          <w:shd w:val="clear" w:color="auto" w:fill="F9FAFB"/>
        </w:rPr>
        <w:t xml:space="preserve">, namely </w:t>
      </w:r>
      <w:r w:rsidR="00A30111" w:rsidRPr="007E4751">
        <w:rPr>
          <w:rFonts w:eastAsia="Times New Roman"/>
          <w:color w:val="333333"/>
          <w:bdr w:val="none" w:sz="0" w:space="0" w:color="auto"/>
          <w:shd w:val="clear" w:color="auto" w:fill="F9FAFB"/>
        </w:rPr>
        <w:t xml:space="preserve">“productivity stars”, who are essentially knowledge or idea producers, and “relational stars”, who apart from possessing solid knowledge base are also great collaborators who succeed in establishing and brining benefits from networks of knowledge. The two types of individuals </w:t>
      </w:r>
      <w:r w:rsidR="00976B08" w:rsidRPr="007E4751">
        <w:rPr>
          <w:rFonts w:eastAsia="Times New Roman"/>
          <w:color w:val="333333"/>
          <w:bdr w:val="none" w:sz="0" w:space="0" w:color="auto"/>
          <w:shd w:val="clear" w:color="auto" w:fill="F9FAFB"/>
        </w:rPr>
        <w:t xml:space="preserve">that </w:t>
      </w:r>
      <w:r w:rsidR="00A30111" w:rsidRPr="007E4751">
        <w:rPr>
          <w:rFonts w:eastAsia="Times New Roman"/>
          <w:color w:val="333333"/>
          <w:bdr w:val="none" w:sz="0" w:space="0" w:color="auto"/>
          <w:shd w:val="clear" w:color="auto" w:fill="F9FAFB"/>
        </w:rPr>
        <w:t>are most prominently acknowledged in the literature have drawn insights from changes in the biopharmaceutical industry. Star scientists are attributed to drive innovation in the industry by via strategic partnerships</w:t>
      </w:r>
      <w:r w:rsidR="00C43728" w:rsidRPr="007E4751">
        <w:rPr>
          <w:rFonts w:eastAsia="Times New Roman"/>
          <w:color w:val="333333"/>
          <w:bdr w:val="none" w:sz="0" w:space="0" w:color="auto"/>
          <w:shd w:val="clear" w:color="auto" w:fill="F9FAFB"/>
        </w:rPr>
        <w:t xml:space="preserve"> </w:t>
      </w:r>
      <w:r w:rsidR="00CF3E37" w:rsidRPr="007E4751">
        <w:rPr>
          <w:rFonts w:eastAsia="Times New Roman"/>
          <w:color w:val="333333"/>
          <w:bdr w:val="none" w:sz="0" w:space="0" w:color="auto"/>
          <w:shd w:val="clear" w:color="auto" w:fill="F9FAFB"/>
        </w:rPr>
        <w:t>(</w:t>
      </w:r>
      <w:proofErr w:type="spellStart"/>
      <w:r w:rsidR="00CF3E37" w:rsidRPr="007E4751">
        <w:rPr>
          <w:rFonts w:eastAsia="Times New Roman"/>
          <w:color w:val="333333"/>
          <w:bdr w:val="none" w:sz="0" w:space="0" w:color="auto"/>
          <w:shd w:val="clear" w:color="auto" w:fill="F9FAFB"/>
        </w:rPr>
        <w:t>Zucker</w:t>
      </w:r>
      <w:proofErr w:type="spellEnd"/>
      <w:r w:rsidR="00CF3E37" w:rsidRPr="007E4751">
        <w:rPr>
          <w:rFonts w:eastAsia="Times New Roman"/>
          <w:color w:val="333333"/>
          <w:bdr w:val="none" w:sz="0" w:space="0" w:color="auto"/>
          <w:shd w:val="clear" w:color="auto" w:fill="F9FAFB"/>
        </w:rPr>
        <w:t xml:space="preserve"> et al., 1998;</w:t>
      </w:r>
      <w:r w:rsidR="00976B08" w:rsidRPr="007E4751">
        <w:rPr>
          <w:rFonts w:eastAsia="Times New Roman"/>
          <w:color w:val="333333"/>
          <w:bdr w:val="none" w:sz="0" w:space="0" w:color="auto"/>
          <w:shd w:val="clear" w:color="auto" w:fill="F9FAFB"/>
        </w:rPr>
        <w:t xml:space="preserve"> Gulati &amp;</w:t>
      </w:r>
      <w:r w:rsidR="002221C3" w:rsidRPr="007E4751">
        <w:rPr>
          <w:rFonts w:eastAsia="Times New Roman"/>
          <w:color w:val="333333"/>
          <w:bdr w:val="none" w:sz="0" w:space="0" w:color="auto"/>
          <w:shd w:val="clear" w:color="auto" w:fill="F9FAFB"/>
        </w:rPr>
        <w:t xml:space="preserve"> Higgins, </w:t>
      </w:r>
      <w:r w:rsidR="009934C0" w:rsidRPr="007E4751">
        <w:rPr>
          <w:rFonts w:eastAsia="Times New Roman"/>
          <w:color w:val="333333"/>
          <w:bdr w:val="none" w:sz="0" w:space="0" w:color="auto"/>
          <w:shd w:val="clear" w:color="auto" w:fill="F9FAFB"/>
        </w:rPr>
        <w:t>2003; Hess</w:t>
      </w:r>
      <w:r w:rsidR="00976B08" w:rsidRPr="007E4751">
        <w:rPr>
          <w:rFonts w:eastAsia="Times New Roman"/>
          <w:color w:val="333333"/>
          <w:bdr w:val="none" w:sz="0" w:space="0" w:color="auto"/>
          <w:shd w:val="clear" w:color="auto" w:fill="F9FAFB"/>
        </w:rPr>
        <w:t xml:space="preserve"> &amp;</w:t>
      </w:r>
      <w:r w:rsidR="00CF3E37" w:rsidRPr="007E4751">
        <w:rPr>
          <w:rFonts w:eastAsia="Times New Roman"/>
          <w:color w:val="333333"/>
          <w:bdr w:val="none" w:sz="0" w:space="0" w:color="auto"/>
          <w:shd w:val="clear" w:color="auto" w:fill="F9FAFB"/>
        </w:rPr>
        <w:t xml:space="preserve"> Rothaermel., 2011</w:t>
      </w:r>
      <w:r w:rsidR="00976B08" w:rsidRPr="007E4751">
        <w:rPr>
          <w:rFonts w:eastAsia="Times New Roman"/>
          <w:color w:val="333333"/>
          <w:bdr w:val="none" w:sz="0" w:space="0" w:color="auto"/>
          <w:shd w:val="clear" w:color="auto" w:fill="F9FAFB"/>
        </w:rPr>
        <w:t>; Anderson &amp;</w:t>
      </w:r>
      <w:r w:rsidR="002221C3" w:rsidRPr="007E4751">
        <w:rPr>
          <w:rFonts w:eastAsia="Times New Roman"/>
          <w:color w:val="333333"/>
          <w:bdr w:val="none" w:sz="0" w:space="0" w:color="auto"/>
          <w:shd w:val="clear" w:color="auto" w:fill="F9FAFB"/>
        </w:rPr>
        <w:t xml:space="preserve"> Hardwick, 2017). </w:t>
      </w:r>
    </w:p>
    <w:p w14:paraId="2365BC36" w14:textId="175C9BAD" w:rsidR="00295BEE" w:rsidRPr="00760C72" w:rsidRDefault="00C43728" w:rsidP="00760C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7E4751">
        <w:rPr>
          <w:rFonts w:eastAsia="Times New Roman"/>
          <w:color w:val="333333"/>
          <w:bdr w:val="none" w:sz="0" w:space="0" w:color="auto"/>
          <w:shd w:val="clear" w:color="auto" w:fill="F9FAFB"/>
        </w:rPr>
        <w:t xml:space="preserve">However, a closer review of this body of literature reveals that most studies that have explored aspects of micro foundations of innovation in collaborative context have ignored the </w:t>
      </w:r>
      <w:r w:rsidR="00C73E9D" w:rsidRPr="007E4751">
        <w:rPr>
          <w:rFonts w:eastAsia="Times New Roman"/>
          <w:color w:val="333333"/>
          <w:bdr w:val="none" w:sz="0" w:space="0" w:color="auto"/>
          <w:shd w:val="clear" w:color="auto" w:fill="F9FAFB"/>
        </w:rPr>
        <w:t>cross-border</w:t>
      </w:r>
      <w:r w:rsidRPr="007E4751">
        <w:rPr>
          <w:rFonts w:eastAsia="Times New Roman"/>
          <w:color w:val="333333"/>
          <w:bdr w:val="none" w:sz="0" w:space="0" w:color="auto"/>
          <w:shd w:val="clear" w:color="auto" w:fill="F9FAFB"/>
        </w:rPr>
        <w:t xml:space="preserve"> aspect</w:t>
      </w:r>
      <w:r w:rsidR="00C73E9D" w:rsidRPr="007E4751">
        <w:rPr>
          <w:rFonts w:eastAsia="Times New Roman"/>
          <w:color w:val="333333"/>
          <w:bdr w:val="none" w:sz="0" w:space="0" w:color="auto"/>
          <w:shd w:val="clear" w:color="auto" w:fill="F9FAFB"/>
        </w:rPr>
        <w:t>s</w:t>
      </w:r>
      <w:r w:rsidRPr="007E4751">
        <w:rPr>
          <w:rFonts w:eastAsia="Times New Roman"/>
          <w:color w:val="333333"/>
          <w:bdr w:val="none" w:sz="0" w:space="0" w:color="auto"/>
          <w:shd w:val="clear" w:color="auto" w:fill="F9FAFB"/>
        </w:rPr>
        <w:t xml:space="preserve">. In </w:t>
      </w:r>
      <w:r w:rsidR="006553CA" w:rsidRPr="007E4751">
        <w:rPr>
          <w:rFonts w:eastAsia="Times New Roman"/>
          <w:color w:val="333333"/>
          <w:bdr w:val="none" w:sz="0" w:space="0" w:color="auto"/>
          <w:shd w:val="clear" w:color="auto" w:fill="F9FAFB"/>
        </w:rPr>
        <w:t>fact,</w:t>
      </w:r>
      <w:r w:rsidRPr="007E4751">
        <w:rPr>
          <w:rFonts w:eastAsia="Times New Roman"/>
          <w:color w:val="333333"/>
          <w:bdr w:val="none" w:sz="0" w:space="0" w:color="auto"/>
          <w:shd w:val="clear" w:color="auto" w:fill="F9FAFB"/>
        </w:rPr>
        <w:t xml:space="preserve"> t</w:t>
      </w:r>
      <w:r w:rsidR="000251B6" w:rsidRPr="007E4751">
        <w:rPr>
          <w:rFonts w:eastAsia="Times New Roman"/>
          <w:color w:val="333333"/>
          <w:bdr w:val="none" w:sz="0" w:space="0" w:color="auto"/>
          <w:shd w:val="clear" w:color="auto" w:fill="F9FAFB"/>
        </w:rPr>
        <w:t>ho</w:t>
      </w:r>
      <w:r w:rsidRPr="007E4751">
        <w:rPr>
          <w:rFonts w:eastAsia="Times New Roman"/>
          <w:color w:val="333333"/>
          <w:bdr w:val="none" w:sz="0" w:space="0" w:color="auto"/>
          <w:shd w:val="clear" w:color="auto" w:fill="F9FAFB"/>
        </w:rPr>
        <w:t xml:space="preserve">se which have paid attention </w:t>
      </w:r>
      <w:r w:rsidR="00976B08" w:rsidRPr="007E4751">
        <w:rPr>
          <w:rFonts w:eastAsia="Times New Roman"/>
          <w:color w:val="333333"/>
          <w:bdr w:val="none" w:sz="0" w:space="0" w:color="auto"/>
          <w:shd w:val="clear" w:color="auto" w:fill="F9FAFB"/>
        </w:rPr>
        <w:t>to cross border context such as</w:t>
      </w:r>
      <w:r w:rsidRPr="007E4751">
        <w:rPr>
          <w:rFonts w:eastAsia="Times New Roman"/>
          <w:color w:val="333333"/>
          <w:bdr w:val="none" w:sz="0" w:space="0" w:color="auto"/>
          <w:shd w:val="clear" w:color="auto" w:fill="F9FAFB"/>
        </w:rPr>
        <w:t>,</w:t>
      </w:r>
      <w:r w:rsidRPr="007E1E1D">
        <w:rPr>
          <w:rFonts w:eastAsia="Times New Roman"/>
          <w:color w:val="333333"/>
          <w:bdr w:val="none" w:sz="0" w:space="0" w:color="auto"/>
          <w:shd w:val="clear" w:color="auto" w:fill="F9FAFB"/>
        </w:rPr>
        <w:t xml:space="preserve"> </w:t>
      </w:r>
      <w:proofErr w:type="spellStart"/>
      <w:r w:rsidR="00804E06" w:rsidRPr="007E1E1D">
        <w:t>Angwin</w:t>
      </w:r>
      <w:proofErr w:type="spellEnd"/>
      <w:r w:rsidR="00804E06" w:rsidRPr="007E1E1D">
        <w:t xml:space="preserve">, </w:t>
      </w:r>
      <w:proofErr w:type="spellStart"/>
      <w:r w:rsidR="00804E06" w:rsidRPr="007E1E1D">
        <w:t>Paroutis</w:t>
      </w:r>
      <w:proofErr w:type="spellEnd"/>
      <w:r w:rsidR="00804E06" w:rsidRPr="007E1E1D">
        <w:t xml:space="preserve"> &amp; Connell</w:t>
      </w:r>
      <w:r w:rsidRPr="007E1E1D">
        <w:t xml:space="preserve"> (</w:t>
      </w:r>
      <w:r w:rsidR="00804E06" w:rsidRPr="007E1E1D">
        <w:t>2015</w:t>
      </w:r>
      <w:r w:rsidRPr="007E1E1D">
        <w:t>);</w:t>
      </w:r>
      <w:r w:rsidR="00804E06" w:rsidRPr="007E1E1D">
        <w:t xml:space="preserve"> </w:t>
      </w:r>
      <w:proofErr w:type="spellStart"/>
      <w:r w:rsidR="00804E06" w:rsidRPr="007E1E1D">
        <w:t>Paruchuri</w:t>
      </w:r>
      <w:proofErr w:type="spellEnd"/>
      <w:r w:rsidR="00804E06" w:rsidRPr="007E1E1D">
        <w:t xml:space="preserve"> &amp; </w:t>
      </w:r>
      <w:proofErr w:type="spellStart"/>
      <w:r w:rsidR="00804E06" w:rsidRPr="007E1E1D">
        <w:t>Eisenman</w:t>
      </w:r>
      <w:proofErr w:type="spellEnd"/>
      <w:r w:rsidRPr="007E1E1D">
        <w:t xml:space="preserve"> (</w:t>
      </w:r>
      <w:r w:rsidR="00804E06" w:rsidRPr="007E1E1D">
        <w:t>2012</w:t>
      </w:r>
      <w:r w:rsidRPr="007E1E1D">
        <w:t xml:space="preserve">) and </w:t>
      </w:r>
      <w:r w:rsidR="00804E06" w:rsidRPr="007E1E1D">
        <w:t xml:space="preserve">Tarba, </w:t>
      </w:r>
      <w:proofErr w:type="spellStart"/>
      <w:r w:rsidR="00804E06" w:rsidRPr="007E1E1D">
        <w:t>Ahammad</w:t>
      </w:r>
      <w:proofErr w:type="spellEnd"/>
      <w:r w:rsidR="00804E06" w:rsidRPr="007E1E1D">
        <w:t xml:space="preserve">, </w:t>
      </w:r>
      <w:proofErr w:type="spellStart"/>
      <w:r w:rsidR="00804E06" w:rsidRPr="007E1E1D">
        <w:t>Junni</w:t>
      </w:r>
      <w:proofErr w:type="spellEnd"/>
      <w:r w:rsidR="00804E06" w:rsidRPr="007E1E1D">
        <w:t xml:space="preserve">, Stokes &amp; Morag </w:t>
      </w:r>
      <w:r w:rsidRPr="007E1E1D">
        <w:t>(</w:t>
      </w:r>
      <w:r w:rsidR="00804E06" w:rsidRPr="007E1E1D">
        <w:t>2017)</w:t>
      </w:r>
      <w:r w:rsidRPr="007E1E1D">
        <w:t xml:space="preserve"> are far and few between. Even those with cross border focus do not provide significant insights on </w:t>
      </w:r>
      <w:r w:rsidR="00C73E9D" w:rsidRPr="007E1E1D">
        <w:t xml:space="preserve">the </w:t>
      </w:r>
      <w:r w:rsidRPr="007E1E1D">
        <w:t xml:space="preserve">how the nature and content of actions and interactions between individuals shape the </w:t>
      </w:r>
      <w:r w:rsidR="00C73E9D" w:rsidRPr="007E1E1D">
        <w:t xml:space="preserve">development of such </w:t>
      </w:r>
      <w:r w:rsidR="000251B6" w:rsidRPr="007E1E1D">
        <w:t>partnershi</w:t>
      </w:r>
      <w:r w:rsidR="00783543" w:rsidRPr="007E1E1D">
        <w:t>ps. Our paper</w:t>
      </w:r>
      <w:r w:rsidR="000251B6" w:rsidRPr="007E1E1D">
        <w:t xml:space="preserve"> is an attempt to fill this gap.</w:t>
      </w:r>
      <w:r w:rsidR="000251B6" w:rsidRPr="009F1D06">
        <w:t xml:space="preserve">  </w:t>
      </w:r>
    </w:p>
    <w:p w14:paraId="505E49D6" w14:textId="32099746" w:rsidR="00582280" w:rsidRPr="009F1D06" w:rsidRDefault="00BC4C74" w:rsidP="009F1D06">
      <w:pPr>
        <w:pStyle w:val="Body"/>
        <w:spacing w:before="100" w:after="100" w:line="480" w:lineRule="auto"/>
        <w:jc w:val="both"/>
        <w:outlineLvl w:val="0"/>
        <w:rPr>
          <w:rFonts w:ascii="Times New Roman" w:eastAsia="Arial Unicode MS" w:hAnsi="Times New Roman" w:cs="Times New Roman"/>
          <w:b/>
          <w:color w:val="auto"/>
          <w:sz w:val="24"/>
          <w:szCs w:val="24"/>
          <w:lang w:val="en-US"/>
        </w:rPr>
      </w:pPr>
      <w:r>
        <w:rPr>
          <w:rFonts w:ascii="Times New Roman" w:eastAsia="Arial Unicode MS" w:hAnsi="Times New Roman" w:cs="Times New Roman"/>
          <w:b/>
          <w:color w:val="auto"/>
          <w:sz w:val="24"/>
          <w:szCs w:val="24"/>
          <w:lang w:val="en-US"/>
        </w:rPr>
        <w:t>2</w:t>
      </w:r>
      <w:r w:rsidR="004E205D" w:rsidRPr="009F1D06">
        <w:rPr>
          <w:rFonts w:ascii="Times New Roman" w:eastAsia="Arial Unicode MS" w:hAnsi="Times New Roman" w:cs="Times New Roman"/>
          <w:b/>
          <w:color w:val="auto"/>
          <w:sz w:val="24"/>
          <w:szCs w:val="24"/>
          <w:lang w:val="en-US"/>
        </w:rPr>
        <w:t xml:space="preserve">.2 </w:t>
      </w:r>
      <w:r w:rsidR="00582280" w:rsidRPr="009F1D06">
        <w:rPr>
          <w:rFonts w:ascii="Times New Roman" w:eastAsia="Arial Unicode MS" w:hAnsi="Times New Roman" w:cs="Times New Roman"/>
          <w:b/>
          <w:color w:val="auto"/>
          <w:sz w:val="24"/>
          <w:szCs w:val="24"/>
          <w:lang w:val="en-US"/>
        </w:rPr>
        <w:t xml:space="preserve">Relational Micro Foundation Factors in Multiple Global Relationships </w:t>
      </w:r>
    </w:p>
    <w:p w14:paraId="10F22C3A" w14:textId="27B164C3" w:rsidR="00295BEE" w:rsidRPr="009F1D06" w:rsidRDefault="00374E18" w:rsidP="009F1D06">
      <w:pPr>
        <w:pStyle w:val="Body"/>
        <w:spacing w:before="100" w:after="100" w:line="480" w:lineRule="auto"/>
        <w:jc w:val="both"/>
        <w:rPr>
          <w:rFonts w:ascii="Times New Roman" w:hAnsi="Times New Roman" w:cs="Times New Roman"/>
          <w:sz w:val="24"/>
          <w:szCs w:val="24"/>
        </w:rPr>
      </w:pPr>
      <w:r w:rsidRPr="009F1D06">
        <w:rPr>
          <w:rFonts w:ascii="Times New Roman" w:hAnsi="Times New Roman" w:cs="Times New Roman"/>
          <w:sz w:val="24"/>
          <w:szCs w:val="24"/>
        </w:rPr>
        <w:lastRenderedPageBreak/>
        <w:t>The extant literature considers the inherent relationship between trust and control as one of the distinctive features of inter-organ</w:t>
      </w:r>
      <w:r w:rsidR="00D40200">
        <w:rPr>
          <w:rFonts w:ascii="Times New Roman" w:hAnsi="Times New Roman" w:cs="Times New Roman"/>
          <w:sz w:val="24"/>
          <w:szCs w:val="24"/>
        </w:rPr>
        <w:t>isational relationships (Das &amp;</w:t>
      </w:r>
      <w:r w:rsidRPr="009F1D06">
        <w:rPr>
          <w:rFonts w:ascii="Times New Roman" w:hAnsi="Times New Roman" w:cs="Times New Roman"/>
          <w:sz w:val="24"/>
          <w:szCs w:val="24"/>
        </w:rPr>
        <w:t xml:space="preserve"> Teng, 2001</w:t>
      </w:r>
      <w:r w:rsidR="00D40200">
        <w:rPr>
          <w:rFonts w:ascii="Times New Roman" w:hAnsi="Times New Roman" w:cs="Times New Roman"/>
          <w:sz w:val="24"/>
          <w:szCs w:val="24"/>
        </w:rPr>
        <w:t xml:space="preserve">; </w:t>
      </w:r>
      <w:proofErr w:type="spellStart"/>
      <w:r w:rsidR="00D40200">
        <w:rPr>
          <w:rFonts w:ascii="Times New Roman" w:hAnsi="Times New Roman" w:cs="Times New Roman"/>
          <w:sz w:val="24"/>
          <w:szCs w:val="24"/>
        </w:rPr>
        <w:t>Seppanen</w:t>
      </w:r>
      <w:proofErr w:type="spellEnd"/>
      <w:r w:rsidR="00D40200">
        <w:rPr>
          <w:rFonts w:ascii="Times New Roman" w:hAnsi="Times New Roman" w:cs="Times New Roman"/>
          <w:sz w:val="24"/>
          <w:szCs w:val="24"/>
        </w:rPr>
        <w:t xml:space="preserve">, </w:t>
      </w:r>
      <w:proofErr w:type="spellStart"/>
      <w:r w:rsidR="00D40200">
        <w:rPr>
          <w:rFonts w:ascii="Times New Roman" w:hAnsi="Times New Roman" w:cs="Times New Roman"/>
          <w:sz w:val="24"/>
          <w:szCs w:val="24"/>
        </w:rPr>
        <w:t>Blomqvist</w:t>
      </w:r>
      <w:proofErr w:type="spellEnd"/>
      <w:r w:rsidR="00D40200">
        <w:rPr>
          <w:rFonts w:ascii="Times New Roman" w:hAnsi="Times New Roman" w:cs="Times New Roman"/>
          <w:sz w:val="24"/>
          <w:szCs w:val="24"/>
        </w:rPr>
        <w:t xml:space="preserve"> &amp;</w:t>
      </w:r>
      <w:r w:rsidR="00381063" w:rsidRPr="009F1D06">
        <w:rPr>
          <w:rFonts w:ascii="Times New Roman" w:hAnsi="Times New Roman" w:cs="Times New Roman"/>
          <w:sz w:val="24"/>
          <w:szCs w:val="24"/>
        </w:rPr>
        <w:t xml:space="preserve"> </w:t>
      </w:r>
      <w:proofErr w:type="spellStart"/>
      <w:r w:rsidR="00381063" w:rsidRPr="009F1D06">
        <w:rPr>
          <w:rFonts w:ascii="Times New Roman" w:hAnsi="Times New Roman" w:cs="Times New Roman"/>
          <w:sz w:val="24"/>
          <w:szCs w:val="24"/>
        </w:rPr>
        <w:t>Sunqvist</w:t>
      </w:r>
      <w:proofErr w:type="spellEnd"/>
      <w:r w:rsidR="00381063" w:rsidRPr="009F1D06">
        <w:rPr>
          <w:rFonts w:ascii="Times New Roman" w:hAnsi="Times New Roman" w:cs="Times New Roman"/>
          <w:sz w:val="24"/>
          <w:szCs w:val="24"/>
        </w:rPr>
        <w:t xml:space="preserve">, 2007; </w:t>
      </w:r>
      <w:proofErr w:type="spellStart"/>
      <w:r w:rsidR="00381063" w:rsidRPr="009F1D06">
        <w:rPr>
          <w:rFonts w:ascii="Times New Roman" w:hAnsi="Times New Roman" w:cs="Times New Roman"/>
          <w:sz w:val="24"/>
          <w:szCs w:val="24"/>
        </w:rPr>
        <w:t>Vanneste</w:t>
      </w:r>
      <w:proofErr w:type="spellEnd"/>
      <w:r w:rsidR="00381063" w:rsidRPr="009F1D06">
        <w:rPr>
          <w:rFonts w:ascii="Times New Roman" w:hAnsi="Times New Roman" w:cs="Times New Roman"/>
          <w:sz w:val="24"/>
          <w:szCs w:val="24"/>
        </w:rPr>
        <w:t>, 2017</w:t>
      </w:r>
      <w:r w:rsidRPr="009F1D06">
        <w:rPr>
          <w:rFonts w:ascii="Times New Roman" w:hAnsi="Times New Roman" w:cs="Times New Roman"/>
          <w:sz w:val="24"/>
          <w:szCs w:val="24"/>
        </w:rPr>
        <w:t>)</w:t>
      </w:r>
      <w:r w:rsidR="00381063" w:rsidRPr="009F1D06">
        <w:rPr>
          <w:rFonts w:ascii="Times New Roman" w:hAnsi="Times New Roman" w:cs="Times New Roman"/>
          <w:sz w:val="24"/>
          <w:szCs w:val="24"/>
        </w:rPr>
        <w:t xml:space="preserve">. </w:t>
      </w:r>
      <w:r w:rsidRPr="009F1D06">
        <w:rPr>
          <w:rFonts w:ascii="Times New Roman" w:hAnsi="Times New Roman" w:cs="Times New Roman"/>
          <w:sz w:val="24"/>
          <w:szCs w:val="24"/>
        </w:rPr>
        <w:t xml:space="preserve"> </w:t>
      </w:r>
      <w:r w:rsidR="00582280" w:rsidRPr="009F1D06">
        <w:rPr>
          <w:rFonts w:ascii="Times New Roman" w:hAnsi="Times New Roman" w:cs="Times New Roman"/>
          <w:sz w:val="24"/>
          <w:szCs w:val="24"/>
        </w:rPr>
        <w:t xml:space="preserve">Despite this stream of research, there </w:t>
      </w:r>
      <w:r w:rsidR="004E205D" w:rsidRPr="009F1D06">
        <w:rPr>
          <w:rFonts w:ascii="Times New Roman" w:hAnsi="Times New Roman" w:cs="Times New Roman"/>
          <w:sz w:val="24"/>
          <w:szCs w:val="24"/>
        </w:rPr>
        <w:t xml:space="preserve">is a limited </w:t>
      </w:r>
      <w:r w:rsidR="00582280" w:rsidRPr="009F1D06">
        <w:rPr>
          <w:rFonts w:ascii="Times New Roman" w:hAnsi="Times New Roman" w:cs="Times New Roman"/>
          <w:sz w:val="24"/>
          <w:szCs w:val="24"/>
        </w:rPr>
        <w:t xml:space="preserve">understanding of </w:t>
      </w:r>
      <w:r w:rsidR="00582280" w:rsidRPr="009F1D06">
        <w:rPr>
          <w:rFonts w:ascii="Times New Roman" w:hAnsi="Times New Roman" w:cs="Times New Roman"/>
          <w:sz w:val="24"/>
          <w:szCs w:val="24"/>
          <w:lang w:val="en-AU"/>
        </w:rPr>
        <w:t xml:space="preserve">how power, trust and an organisation’s technical and research capabilities influence performance outcomes in inter-organisational relationships </w:t>
      </w:r>
      <w:r w:rsidR="00582280" w:rsidRPr="009F1D06">
        <w:rPr>
          <w:rFonts w:ascii="Times New Roman" w:hAnsi="Times New Roman" w:cs="Times New Roman"/>
          <w:sz w:val="24"/>
          <w:szCs w:val="24"/>
        </w:rPr>
        <w:t>(</w:t>
      </w:r>
      <w:proofErr w:type="spellStart"/>
      <w:r w:rsidR="00901F44">
        <w:rPr>
          <w:rFonts w:ascii="Times New Roman" w:hAnsi="Times New Roman" w:cs="Times New Roman"/>
          <w:sz w:val="24"/>
          <w:szCs w:val="24"/>
          <w:lang w:val="en-AU"/>
        </w:rPr>
        <w:t>Goles</w:t>
      </w:r>
      <w:proofErr w:type="spellEnd"/>
      <w:r w:rsidR="00901F44">
        <w:rPr>
          <w:rFonts w:ascii="Times New Roman" w:hAnsi="Times New Roman" w:cs="Times New Roman"/>
          <w:sz w:val="24"/>
          <w:szCs w:val="24"/>
          <w:lang w:val="en-AU"/>
        </w:rPr>
        <w:t>, 2002</w:t>
      </w:r>
      <w:r w:rsidR="00D40200">
        <w:rPr>
          <w:rFonts w:ascii="Times New Roman" w:hAnsi="Times New Roman" w:cs="Times New Roman"/>
          <w:sz w:val="24"/>
          <w:szCs w:val="24"/>
          <w:lang w:val="en-AU"/>
        </w:rPr>
        <w:t xml:space="preserve">; </w:t>
      </w:r>
      <w:proofErr w:type="spellStart"/>
      <w:r w:rsidR="00D40200">
        <w:rPr>
          <w:rFonts w:ascii="Times New Roman" w:hAnsi="Times New Roman" w:cs="Times New Roman"/>
          <w:sz w:val="24"/>
          <w:szCs w:val="24"/>
          <w:lang w:val="en-AU"/>
        </w:rPr>
        <w:t>Levina</w:t>
      </w:r>
      <w:proofErr w:type="spellEnd"/>
      <w:r w:rsidR="00D40200">
        <w:rPr>
          <w:rFonts w:ascii="Times New Roman" w:hAnsi="Times New Roman" w:cs="Times New Roman"/>
          <w:sz w:val="24"/>
          <w:szCs w:val="24"/>
          <w:lang w:val="en-AU"/>
        </w:rPr>
        <w:t xml:space="preserve"> &amp;</w:t>
      </w:r>
      <w:r w:rsidR="00582280" w:rsidRPr="009F1D06">
        <w:rPr>
          <w:rFonts w:ascii="Times New Roman" w:hAnsi="Times New Roman" w:cs="Times New Roman"/>
          <w:sz w:val="24"/>
          <w:szCs w:val="24"/>
          <w:lang w:val="en-AU"/>
        </w:rPr>
        <w:t xml:space="preserve"> Ross, 2003). </w:t>
      </w:r>
      <w:r w:rsidR="00F72743">
        <w:rPr>
          <w:rFonts w:ascii="Times New Roman" w:hAnsi="Times New Roman" w:cs="Times New Roman"/>
          <w:sz w:val="24"/>
          <w:szCs w:val="24"/>
          <w:lang w:val="en-AU"/>
        </w:rPr>
        <w:t xml:space="preserve">Extant literature </w:t>
      </w:r>
      <w:r w:rsidR="007E1E1D">
        <w:rPr>
          <w:rFonts w:ascii="Times New Roman" w:hAnsi="Times New Roman" w:cs="Times New Roman"/>
          <w:sz w:val="24"/>
          <w:szCs w:val="24"/>
          <w:lang w:val="en-AU"/>
        </w:rPr>
        <w:t>highlights</w:t>
      </w:r>
      <w:r w:rsidR="00F72743">
        <w:rPr>
          <w:rFonts w:ascii="Times New Roman" w:hAnsi="Times New Roman" w:cs="Times New Roman"/>
          <w:sz w:val="24"/>
          <w:szCs w:val="24"/>
          <w:lang w:val="en-AU"/>
        </w:rPr>
        <w:t xml:space="preserve"> the essence of s</w:t>
      </w:r>
      <w:proofErr w:type="spellStart"/>
      <w:r w:rsidR="00582280" w:rsidRPr="009F1D06">
        <w:rPr>
          <w:rFonts w:ascii="Times New Roman" w:hAnsi="Times New Roman" w:cs="Times New Roman"/>
          <w:sz w:val="24"/>
          <w:szCs w:val="24"/>
        </w:rPr>
        <w:t>trong</w:t>
      </w:r>
      <w:proofErr w:type="spellEnd"/>
      <w:r w:rsidR="00582280" w:rsidRPr="009F1D06">
        <w:rPr>
          <w:rFonts w:ascii="Times New Roman" w:hAnsi="Times New Roman" w:cs="Times New Roman"/>
          <w:sz w:val="24"/>
          <w:szCs w:val="24"/>
        </w:rPr>
        <w:t xml:space="preserve"> r</w:t>
      </w:r>
      <w:r w:rsidR="00901F44">
        <w:rPr>
          <w:rFonts w:ascii="Times New Roman" w:hAnsi="Times New Roman" w:cs="Times New Roman"/>
          <w:sz w:val="24"/>
          <w:szCs w:val="24"/>
        </w:rPr>
        <w:t>elationship quality (</w:t>
      </w:r>
      <w:proofErr w:type="spellStart"/>
      <w:r w:rsidR="00901F44">
        <w:rPr>
          <w:rFonts w:ascii="Times New Roman" w:hAnsi="Times New Roman" w:cs="Times New Roman"/>
          <w:sz w:val="24"/>
          <w:szCs w:val="24"/>
        </w:rPr>
        <w:t>Goles</w:t>
      </w:r>
      <w:proofErr w:type="spellEnd"/>
      <w:r w:rsidR="00901F44">
        <w:rPr>
          <w:rFonts w:ascii="Times New Roman" w:hAnsi="Times New Roman" w:cs="Times New Roman"/>
          <w:sz w:val="24"/>
          <w:szCs w:val="24"/>
        </w:rPr>
        <w:t>, 2002</w:t>
      </w:r>
      <w:r w:rsidR="00D40200">
        <w:rPr>
          <w:rFonts w:ascii="Times New Roman" w:hAnsi="Times New Roman" w:cs="Times New Roman"/>
          <w:sz w:val="24"/>
          <w:szCs w:val="24"/>
        </w:rPr>
        <w:t xml:space="preserve">; Lee &amp; </w:t>
      </w:r>
      <w:r w:rsidR="00582280" w:rsidRPr="009F1D06">
        <w:rPr>
          <w:rFonts w:ascii="Times New Roman" w:hAnsi="Times New Roman" w:cs="Times New Roman"/>
          <w:sz w:val="24"/>
          <w:szCs w:val="24"/>
        </w:rPr>
        <w:t xml:space="preserve">Kim, 1999) </w:t>
      </w:r>
      <w:r w:rsidR="00F72743">
        <w:rPr>
          <w:rFonts w:ascii="Times New Roman" w:hAnsi="Times New Roman" w:cs="Times New Roman"/>
          <w:sz w:val="24"/>
          <w:szCs w:val="24"/>
        </w:rPr>
        <w:t xml:space="preserve">in reducing </w:t>
      </w:r>
      <w:r w:rsidR="00582280" w:rsidRPr="009F1D06">
        <w:rPr>
          <w:rFonts w:ascii="Times New Roman" w:hAnsi="Times New Roman" w:cs="Times New Roman"/>
          <w:sz w:val="24"/>
          <w:szCs w:val="24"/>
        </w:rPr>
        <w:t>high degree of information asymmetry that exists between the contracting parties and avert</w:t>
      </w:r>
      <w:r w:rsidR="00F72743">
        <w:rPr>
          <w:rFonts w:ascii="Times New Roman" w:hAnsi="Times New Roman" w:cs="Times New Roman"/>
          <w:sz w:val="24"/>
          <w:szCs w:val="24"/>
        </w:rPr>
        <w:t>ing</w:t>
      </w:r>
      <w:r w:rsidR="00582280" w:rsidRPr="009F1D06">
        <w:rPr>
          <w:rFonts w:ascii="Times New Roman" w:hAnsi="Times New Roman" w:cs="Times New Roman"/>
          <w:sz w:val="24"/>
          <w:szCs w:val="24"/>
        </w:rPr>
        <w:t xml:space="preserve"> potential failure in </w:t>
      </w:r>
      <w:r w:rsidR="00F72743">
        <w:rPr>
          <w:rFonts w:ascii="Times New Roman" w:hAnsi="Times New Roman" w:cs="Times New Roman"/>
          <w:sz w:val="24"/>
          <w:szCs w:val="24"/>
        </w:rPr>
        <w:t xml:space="preserve">inter-organizational partnerships </w:t>
      </w:r>
      <w:r w:rsidR="00D40200">
        <w:rPr>
          <w:rFonts w:ascii="Times New Roman" w:hAnsi="Times New Roman" w:cs="Times New Roman"/>
          <w:sz w:val="24"/>
          <w:szCs w:val="24"/>
        </w:rPr>
        <w:t>(</w:t>
      </w:r>
      <w:proofErr w:type="spellStart"/>
      <w:r w:rsidR="00D40200">
        <w:rPr>
          <w:rFonts w:ascii="Times New Roman" w:hAnsi="Times New Roman" w:cs="Times New Roman"/>
          <w:sz w:val="24"/>
          <w:szCs w:val="24"/>
        </w:rPr>
        <w:t>Arino</w:t>
      </w:r>
      <w:proofErr w:type="spellEnd"/>
      <w:r w:rsidR="00D40200">
        <w:rPr>
          <w:rFonts w:ascii="Times New Roman" w:hAnsi="Times New Roman" w:cs="Times New Roman"/>
          <w:sz w:val="24"/>
          <w:szCs w:val="24"/>
        </w:rPr>
        <w:t xml:space="preserve">, de la </w:t>
      </w:r>
      <w:proofErr w:type="spellStart"/>
      <w:r w:rsidR="00D40200">
        <w:rPr>
          <w:rFonts w:ascii="Times New Roman" w:hAnsi="Times New Roman" w:cs="Times New Roman"/>
          <w:sz w:val="24"/>
          <w:szCs w:val="24"/>
        </w:rPr>
        <w:t>Toore</w:t>
      </w:r>
      <w:proofErr w:type="spellEnd"/>
      <w:r w:rsidR="00D40200">
        <w:rPr>
          <w:rFonts w:ascii="Times New Roman" w:hAnsi="Times New Roman" w:cs="Times New Roman"/>
          <w:sz w:val="24"/>
          <w:szCs w:val="24"/>
        </w:rPr>
        <w:t xml:space="preserve"> &amp;</w:t>
      </w:r>
      <w:r w:rsidR="00381063" w:rsidRPr="009F1D06">
        <w:rPr>
          <w:rFonts w:ascii="Times New Roman" w:hAnsi="Times New Roman" w:cs="Times New Roman"/>
          <w:sz w:val="24"/>
          <w:szCs w:val="24"/>
        </w:rPr>
        <w:t xml:space="preserve"> Ring, 2005; </w:t>
      </w:r>
      <w:proofErr w:type="spellStart"/>
      <w:r w:rsidR="00582280" w:rsidRPr="009F1D06">
        <w:rPr>
          <w:rFonts w:ascii="Times New Roman" w:hAnsi="Times New Roman" w:cs="Times New Roman"/>
          <w:sz w:val="24"/>
          <w:szCs w:val="24"/>
        </w:rPr>
        <w:t>Frest</w:t>
      </w:r>
      <w:proofErr w:type="spellEnd"/>
      <w:r w:rsidR="00582280" w:rsidRPr="009F1D06">
        <w:rPr>
          <w:rFonts w:ascii="Times New Roman" w:hAnsi="Times New Roman" w:cs="Times New Roman"/>
          <w:sz w:val="24"/>
          <w:szCs w:val="24"/>
        </w:rPr>
        <w:t xml:space="preserve"> </w:t>
      </w:r>
      <w:r w:rsidR="00582280" w:rsidRPr="00D40200">
        <w:rPr>
          <w:rFonts w:ascii="Times New Roman" w:hAnsi="Times New Roman" w:cs="Times New Roman"/>
          <w:sz w:val="24"/>
          <w:szCs w:val="24"/>
        </w:rPr>
        <w:t>et al.,</w:t>
      </w:r>
      <w:r w:rsidR="00582280" w:rsidRPr="009F1D06">
        <w:rPr>
          <w:rFonts w:ascii="Times New Roman" w:hAnsi="Times New Roman" w:cs="Times New Roman"/>
          <w:sz w:val="24"/>
          <w:szCs w:val="24"/>
        </w:rPr>
        <w:t xml:space="preserve"> 2011).</w:t>
      </w:r>
    </w:p>
    <w:p w14:paraId="5C727786" w14:textId="4ED4EAF8" w:rsidR="00582280" w:rsidRPr="009F1D06" w:rsidRDefault="00BC4C74" w:rsidP="009F1D06">
      <w:pPr>
        <w:pStyle w:val="Body"/>
        <w:spacing w:before="100" w:after="10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004E205D" w:rsidRPr="009F1D06">
        <w:rPr>
          <w:rFonts w:ascii="Times New Roman" w:hAnsi="Times New Roman" w:cs="Times New Roman"/>
          <w:b/>
          <w:sz w:val="24"/>
          <w:szCs w:val="24"/>
        </w:rPr>
        <w:t xml:space="preserve">.3 </w:t>
      </w:r>
      <w:r w:rsidR="00582280" w:rsidRPr="009F1D06">
        <w:rPr>
          <w:rFonts w:ascii="Times New Roman" w:hAnsi="Times New Roman" w:cs="Times New Roman"/>
          <w:b/>
          <w:sz w:val="24"/>
          <w:szCs w:val="24"/>
        </w:rPr>
        <w:t>Power</w:t>
      </w:r>
      <w:r w:rsidR="00FF0217">
        <w:rPr>
          <w:rFonts w:ascii="Times New Roman" w:hAnsi="Times New Roman" w:cs="Times New Roman"/>
          <w:b/>
          <w:sz w:val="24"/>
          <w:szCs w:val="24"/>
        </w:rPr>
        <w:t xml:space="preserve"> - </w:t>
      </w:r>
      <w:r w:rsidR="00582280" w:rsidRPr="009F1D06">
        <w:rPr>
          <w:rFonts w:ascii="Times New Roman" w:hAnsi="Times New Roman" w:cs="Times New Roman"/>
          <w:b/>
          <w:sz w:val="24"/>
          <w:szCs w:val="24"/>
        </w:rPr>
        <w:t xml:space="preserve">Trust </w:t>
      </w:r>
      <w:r w:rsidR="00FF0217">
        <w:rPr>
          <w:rFonts w:ascii="Times New Roman" w:hAnsi="Times New Roman" w:cs="Times New Roman"/>
          <w:b/>
          <w:sz w:val="24"/>
          <w:szCs w:val="24"/>
        </w:rPr>
        <w:t>relationship and Strategic Choice</w:t>
      </w:r>
    </w:p>
    <w:p w14:paraId="60B381D5" w14:textId="7ADF97E5" w:rsidR="004E205D" w:rsidRPr="009F1D06" w:rsidRDefault="00582280" w:rsidP="009F1D06">
      <w:pPr>
        <w:pStyle w:val="Body"/>
        <w:spacing w:before="100" w:after="100" w:line="480" w:lineRule="auto"/>
        <w:jc w:val="both"/>
        <w:rPr>
          <w:rFonts w:ascii="Times New Roman" w:hAnsi="Times New Roman" w:cs="Times New Roman"/>
          <w:sz w:val="24"/>
          <w:szCs w:val="24"/>
        </w:rPr>
      </w:pPr>
      <w:r w:rsidRPr="009F1D06">
        <w:rPr>
          <w:rFonts w:ascii="Times New Roman" w:hAnsi="Times New Roman" w:cs="Times New Roman"/>
          <w:sz w:val="24"/>
          <w:szCs w:val="24"/>
        </w:rPr>
        <w:t xml:space="preserve"> In this paper, we provide an indication of how relational factors of power and trust and organisational strategic choices of investing in certain technical and managerial capabilities can affect the quality of the relationship between the contracting parties. The extent of information asymmetry between key actors can have a positive or adverse effect on the quality and performance of relationship. Borrowing from the literature on inter-organisational relationships between software development service providers and their firms seeking to develop software products, </w:t>
      </w:r>
      <w:r w:rsidRPr="009F1D06">
        <w:rPr>
          <w:rFonts w:ascii="Times New Roman" w:hAnsi="Times New Roman" w:cs="Times New Roman"/>
          <w:sz w:val="24"/>
          <w:szCs w:val="24"/>
          <w:lang w:val="en-AU"/>
        </w:rPr>
        <w:t>issues of trust, power imbalance, and cultural distance between the collaborating or contracting parties has been noted to adversely influence relation</w:t>
      </w:r>
      <w:r w:rsidR="00D40200">
        <w:rPr>
          <w:rFonts w:ascii="Times New Roman" w:hAnsi="Times New Roman" w:cs="Times New Roman"/>
          <w:sz w:val="24"/>
          <w:szCs w:val="24"/>
          <w:lang w:val="en-AU"/>
        </w:rPr>
        <w:t>ship quality (</w:t>
      </w:r>
      <w:proofErr w:type="spellStart"/>
      <w:r w:rsidR="00D40200">
        <w:rPr>
          <w:rFonts w:ascii="Times New Roman" w:hAnsi="Times New Roman" w:cs="Times New Roman"/>
          <w:sz w:val="24"/>
          <w:szCs w:val="24"/>
          <w:lang w:val="en-AU"/>
        </w:rPr>
        <w:t>Trang</w:t>
      </w:r>
      <w:proofErr w:type="spellEnd"/>
      <w:r w:rsidR="00D40200">
        <w:rPr>
          <w:rFonts w:ascii="Times New Roman" w:hAnsi="Times New Roman" w:cs="Times New Roman"/>
          <w:sz w:val="24"/>
          <w:szCs w:val="24"/>
          <w:lang w:val="en-AU"/>
        </w:rPr>
        <w:t>, Barnett &amp;</w:t>
      </w:r>
      <w:r w:rsidRPr="009F1D06">
        <w:rPr>
          <w:rFonts w:ascii="Times New Roman" w:hAnsi="Times New Roman" w:cs="Times New Roman"/>
          <w:sz w:val="24"/>
          <w:szCs w:val="24"/>
          <w:lang w:val="en-AU"/>
        </w:rPr>
        <w:t xml:space="preserve"> </w:t>
      </w:r>
      <w:proofErr w:type="spellStart"/>
      <w:r w:rsidRPr="009F1D06">
        <w:rPr>
          <w:rFonts w:ascii="Times New Roman" w:hAnsi="Times New Roman" w:cs="Times New Roman"/>
          <w:sz w:val="24"/>
          <w:szCs w:val="24"/>
          <w:lang w:val="en-AU"/>
        </w:rPr>
        <w:t>Tho</w:t>
      </w:r>
      <w:proofErr w:type="spellEnd"/>
      <w:r w:rsidRPr="009F1D06">
        <w:rPr>
          <w:rFonts w:ascii="Times New Roman" w:hAnsi="Times New Roman" w:cs="Times New Roman"/>
          <w:sz w:val="24"/>
          <w:szCs w:val="24"/>
          <w:lang w:val="en-AU"/>
        </w:rPr>
        <w:t xml:space="preserve">, 2003). </w:t>
      </w:r>
      <w:r w:rsidRPr="009F1D06">
        <w:rPr>
          <w:rFonts w:ascii="Times New Roman" w:hAnsi="Times New Roman" w:cs="Times New Roman"/>
          <w:sz w:val="24"/>
          <w:szCs w:val="24"/>
        </w:rPr>
        <w:t xml:space="preserve">Conversely, </w:t>
      </w:r>
      <w:r w:rsidR="005E3633">
        <w:rPr>
          <w:rFonts w:ascii="Times New Roman" w:hAnsi="Times New Roman" w:cs="Times New Roman"/>
          <w:sz w:val="24"/>
          <w:szCs w:val="24"/>
        </w:rPr>
        <w:t>a high level</w:t>
      </w:r>
      <w:r w:rsidRPr="009F1D06">
        <w:rPr>
          <w:rFonts w:ascii="Times New Roman" w:hAnsi="Times New Roman" w:cs="Times New Roman"/>
          <w:sz w:val="24"/>
          <w:szCs w:val="24"/>
        </w:rPr>
        <w:t xml:space="preserve"> of relationship quality between the partners is often seen as an excellent pre</w:t>
      </w:r>
      <w:r w:rsidR="00D40200">
        <w:rPr>
          <w:rFonts w:ascii="Times New Roman" w:hAnsi="Times New Roman" w:cs="Times New Roman"/>
          <w:sz w:val="24"/>
          <w:szCs w:val="24"/>
        </w:rPr>
        <w:t>dictor of their success (Lee &amp;</w:t>
      </w:r>
      <w:r w:rsidRPr="009F1D06">
        <w:rPr>
          <w:rFonts w:ascii="Times New Roman" w:hAnsi="Times New Roman" w:cs="Times New Roman"/>
          <w:sz w:val="24"/>
          <w:szCs w:val="24"/>
        </w:rPr>
        <w:t xml:space="preserve"> Kim, 1999).</w:t>
      </w:r>
    </w:p>
    <w:p w14:paraId="41583D9F" w14:textId="77777777" w:rsidR="007E1E1D" w:rsidRDefault="00582280" w:rsidP="009F1D06">
      <w:pPr>
        <w:pStyle w:val="Body"/>
        <w:spacing w:before="100" w:after="100" w:line="480" w:lineRule="auto"/>
        <w:ind w:firstLine="720"/>
        <w:jc w:val="both"/>
        <w:rPr>
          <w:rFonts w:ascii="Times New Roman" w:hAnsi="Times New Roman" w:cs="Times New Roman"/>
          <w:sz w:val="24"/>
          <w:szCs w:val="24"/>
          <w:lang w:val="en-AU"/>
        </w:rPr>
      </w:pPr>
      <w:r w:rsidRPr="009F1D06">
        <w:rPr>
          <w:rFonts w:ascii="Times New Roman" w:hAnsi="Times New Roman" w:cs="Times New Roman"/>
          <w:sz w:val="24"/>
          <w:szCs w:val="24"/>
          <w:lang w:val="en-AU"/>
        </w:rPr>
        <w:t>Building on the resource-based view of a firm (</w:t>
      </w:r>
      <w:proofErr w:type="spellStart"/>
      <w:r w:rsidRPr="009F1D06">
        <w:rPr>
          <w:rFonts w:ascii="Times New Roman" w:hAnsi="Times New Roman" w:cs="Times New Roman"/>
          <w:sz w:val="24"/>
          <w:szCs w:val="24"/>
          <w:lang w:val="en-AU"/>
        </w:rPr>
        <w:t>Wernerfelt</w:t>
      </w:r>
      <w:proofErr w:type="spellEnd"/>
      <w:r w:rsidRPr="009F1D06">
        <w:rPr>
          <w:rFonts w:ascii="Times New Roman" w:hAnsi="Times New Roman" w:cs="Times New Roman"/>
          <w:sz w:val="24"/>
          <w:szCs w:val="24"/>
          <w:lang w:val="en-AU"/>
        </w:rPr>
        <w:t>, 1984)</w:t>
      </w:r>
      <w:r w:rsidR="004E205D" w:rsidRPr="009F1D06">
        <w:rPr>
          <w:rFonts w:ascii="Times New Roman" w:hAnsi="Times New Roman" w:cs="Times New Roman"/>
          <w:sz w:val="24"/>
          <w:szCs w:val="24"/>
          <w:lang w:val="en-AU"/>
        </w:rPr>
        <w:t xml:space="preserve">, </w:t>
      </w:r>
      <w:r w:rsidRPr="009F1D06">
        <w:rPr>
          <w:rFonts w:ascii="Times New Roman" w:hAnsi="Times New Roman" w:cs="Times New Roman"/>
          <w:sz w:val="24"/>
          <w:szCs w:val="24"/>
          <w:lang w:val="en-AU"/>
        </w:rPr>
        <w:t xml:space="preserve">technical capability architectures in </w:t>
      </w:r>
      <w:r w:rsidR="00F72743">
        <w:rPr>
          <w:rFonts w:ascii="Times New Roman" w:hAnsi="Times New Roman" w:cs="Times New Roman"/>
          <w:sz w:val="24"/>
          <w:szCs w:val="24"/>
          <w:lang w:val="en-AU"/>
        </w:rPr>
        <w:t xml:space="preserve">strategic partnerships </w:t>
      </w:r>
      <w:r w:rsidRPr="009F1D06">
        <w:rPr>
          <w:rFonts w:ascii="Times New Roman" w:hAnsi="Times New Roman" w:cs="Times New Roman"/>
          <w:sz w:val="24"/>
          <w:szCs w:val="24"/>
          <w:lang w:val="en-AU"/>
        </w:rPr>
        <w:t xml:space="preserve">is </w:t>
      </w:r>
      <w:r w:rsidR="004E205D" w:rsidRPr="009F1D06">
        <w:rPr>
          <w:rFonts w:ascii="Times New Roman" w:hAnsi="Times New Roman" w:cs="Times New Roman"/>
          <w:sz w:val="24"/>
          <w:szCs w:val="24"/>
          <w:lang w:val="en-AU"/>
        </w:rPr>
        <w:t xml:space="preserve">seen as </w:t>
      </w:r>
      <w:r w:rsidRPr="009F1D06">
        <w:rPr>
          <w:rFonts w:ascii="Times New Roman" w:hAnsi="Times New Roman" w:cs="Times New Roman"/>
          <w:sz w:val="24"/>
          <w:szCs w:val="24"/>
          <w:lang w:val="en-AU"/>
        </w:rPr>
        <w:t>critical for sustained relationship quality</w:t>
      </w:r>
      <w:r w:rsidR="004E205D" w:rsidRPr="009F1D06">
        <w:rPr>
          <w:rFonts w:ascii="Times New Roman" w:hAnsi="Times New Roman" w:cs="Times New Roman"/>
          <w:sz w:val="24"/>
          <w:szCs w:val="24"/>
          <w:lang w:val="en-AU"/>
        </w:rPr>
        <w:t xml:space="preserve"> and firm performance</w:t>
      </w:r>
      <w:r w:rsidR="00D40200">
        <w:rPr>
          <w:rFonts w:ascii="Times New Roman" w:hAnsi="Times New Roman" w:cs="Times New Roman"/>
          <w:sz w:val="24"/>
          <w:szCs w:val="24"/>
          <w:lang w:val="en-AU"/>
        </w:rPr>
        <w:t xml:space="preserve"> (</w:t>
      </w:r>
      <w:proofErr w:type="spellStart"/>
      <w:r w:rsidR="00D40200">
        <w:rPr>
          <w:rFonts w:ascii="Times New Roman" w:hAnsi="Times New Roman" w:cs="Times New Roman"/>
          <w:sz w:val="24"/>
          <w:szCs w:val="24"/>
          <w:lang w:val="en-AU"/>
        </w:rPr>
        <w:t>Caniels</w:t>
      </w:r>
      <w:proofErr w:type="spellEnd"/>
      <w:r w:rsidR="00D40200">
        <w:rPr>
          <w:rFonts w:ascii="Times New Roman" w:hAnsi="Times New Roman" w:cs="Times New Roman"/>
          <w:sz w:val="24"/>
          <w:szCs w:val="24"/>
          <w:lang w:val="en-AU"/>
        </w:rPr>
        <w:t xml:space="preserve"> &amp; </w:t>
      </w:r>
      <w:proofErr w:type="spellStart"/>
      <w:r w:rsidRPr="009F1D06">
        <w:rPr>
          <w:rFonts w:ascii="Times New Roman" w:hAnsi="Times New Roman" w:cs="Times New Roman"/>
          <w:sz w:val="24"/>
          <w:szCs w:val="24"/>
          <w:lang w:val="en-AU"/>
        </w:rPr>
        <w:t>Gelderman</w:t>
      </w:r>
      <w:proofErr w:type="spellEnd"/>
      <w:r w:rsidRPr="009F1D06">
        <w:rPr>
          <w:rFonts w:ascii="Times New Roman" w:hAnsi="Times New Roman" w:cs="Times New Roman"/>
          <w:sz w:val="24"/>
          <w:szCs w:val="24"/>
          <w:lang w:val="en-AU"/>
        </w:rPr>
        <w:t xml:space="preserve">, 2005; </w:t>
      </w:r>
      <w:proofErr w:type="spellStart"/>
      <w:r w:rsidRPr="009F1D06">
        <w:rPr>
          <w:rFonts w:ascii="Times New Roman" w:hAnsi="Times New Roman" w:cs="Times New Roman"/>
          <w:sz w:val="24"/>
          <w:szCs w:val="24"/>
          <w:lang w:val="en-AU"/>
        </w:rPr>
        <w:t>Croom</w:t>
      </w:r>
      <w:proofErr w:type="spellEnd"/>
      <w:r w:rsidRPr="009F1D06">
        <w:rPr>
          <w:rFonts w:ascii="Times New Roman" w:hAnsi="Times New Roman" w:cs="Times New Roman"/>
          <w:sz w:val="24"/>
          <w:szCs w:val="24"/>
          <w:lang w:val="en-AU"/>
        </w:rPr>
        <w:t xml:space="preserve">, 2001; Day, 2000; </w:t>
      </w:r>
      <w:proofErr w:type="spellStart"/>
      <w:r w:rsidRPr="009F1D06">
        <w:rPr>
          <w:rFonts w:ascii="Times New Roman" w:hAnsi="Times New Roman" w:cs="Times New Roman"/>
          <w:sz w:val="24"/>
          <w:szCs w:val="24"/>
          <w:lang w:val="en-AU"/>
        </w:rPr>
        <w:t>Don</w:t>
      </w:r>
      <w:r w:rsidR="00D40200">
        <w:rPr>
          <w:rFonts w:ascii="Times New Roman" w:hAnsi="Times New Roman" w:cs="Times New Roman"/>
          <w:sz w:val="24"/>
          <w:szCs w:val="24"/>
          <w:lang w:val="en-AU"/>
        </w:rPr>
        <w:t>ey</w:t>
      </w:r>
      <w:proofErr w:type="spellEnd"/>
      <w:r w:rsidR="00D40200">
        <w:rPr>
          <w:rFonts w:ascii="Times New Roman" w:hAnsi="Times New Roman" w:cs="Times New Roman"/>
          <w:sz w:val="24"/>
          <w:szCs w:val="24"/>
          <w:lang w:val="en-AU"/>
        </w:rPr>
        <w:t xml:space="preserve"> &amp;</w:t>
      </w:r>
      <w:r w:rsidR="00901F44">
        <w:rPr>
          <w:rFonts w:ascii="Times New Roman" w:hAnsi="Times New Roman" w:cs="Times New Roman"/>
          <w:sz w:val="24"/>
          <w:szCs w:val="24"/>
          <w:lang w:val="en-AU"/>
        </w:rPr>
        <w:t xml:space="preserve"> Cannon, 1997; </w:t>
      </w:r>
      <w:proofErr w:type="spellStart"/>
      <w:r w:rsidR="00901F44">
        <w:rPr>
          <w:rFonts w:ascii="Times New Roman" w:hAnsi="Times New Roman" w:cs="Times New Roman"/>
          <w:sz w:val="24"/>
          <w:szCs w:val="24"/>
          <w:lang w:val="en-AU"/>
        </w:rPr>
        <w:t>Goles</w:t>
      </w:r>
      <w:proofErr w:type="spellEnd"/>
      <w:r w:rsidR="00901F44">
        <w:rPr>
          <w:rFonts w:ascii="Times New Roman" w:hAnsi="Times New Roman" w:cs="Times New Roman"/>
          <w:sz w:val="24"/>
          <w:szCs w:val="24"/>
          <w:lang w:val="en-AU"/>
        </w:rPr>
        <w:t>, 2002</w:t>
      </w:r>
      <w:r w:rsidR="00D40200">
        <w:rPr>
          <w:rFonts w:ascii="Times New Roman" w:hAnsi="Times New Roman" w:cs="Times New Roman"/>
          <w:sz w:val="24"/>
          <w:szCs w:val="24"/>
          <w:lang w:val="en-AU"/>
        </w:rPr>
        <w:t xml:space="preserve">; </w:t>
      </w:r>
      <w:proofErr w:type="spellStart"/>
      <w:r w:rsidR="00D40200">
        <w:rPr>
          <w:rFonts w:ascii="Times New Roman" w:hAnsi="Times New Roman" w:cs="Times New Roman"/>
          <w:sz w:val="24"/>
          <w:szCs w:val="24"/>
          <w:lang w:val="en-AU"/>
        </w:rPr>
        <w:t>Plakoyiannaki</w:t>
      </w:r>
      <w:proofErr w:type="spellEnd"/>
      <w:r w:rsidR="00D40200">
        <w:rPr>
          <w:rFonts w:ascii="Times New Roman" w:hAnsi="Times New Roman" w:cs="Times New Roman"/>
          <w:sz w:val="24"/>
          <w:szCs w:val="24"/>
          <w:lang w:val="en-AU"/>
        </w:rPr>
        <w:t xml:space="preserve"> &amp;</w:t>
      </w:r>
      <w:r w:rsidRPr="009F1D06">
        <w:rPr>
          <w:rFonts w:ascii="Times New Roman" w:hAnsi="Times New Roman" w:cs="Times New Roman"/>
          <w:sz w:val="24"/>
          <w:szCs w:val="24"/>
          <w:lang w:val="en-AU"/>
        </w:rPr>
        <w:t xml:space="preserve"> </w:t>
      </w:r>
      <w:proofErr w:type="spellStart"/>
      <w:r w:rsidRPr="009F1D06">
        <w:rPr>
          <w:rFonts w:ascii="Times New Roman" w:hAnsi="Times New Roman" w:cs="Times New Roman"/>
          <w:sz w:val="24"/>
          <w:szCs w:val="24"/>
          <w:lang w:val="en-AU"/>
        </w:rPr>
        <w:t>Tzokas</w:t>
      </w:r>
      <w:proofErr w:type="spellEnd"/>
      <w:r w:rsidRPr="009F1D06">
        <w:rPr>
          <w:rFonts w:ascii="Times New Roman" w:hAnsi="Times New Roman" w:cs="Times New Roman"/>
          <w:sz w:val="24"/>
          <w:szCs w:val="24"/>
          <w:lang w:val="en-AU"/>
        </w:rPr>
        <w:t xml:space="preserve">, 2002). Trust between </w:t>
      </w:r>
      <w:r w:rsidR="00DA460C" w:rsidRPr="009F1D06">
        <w:rPr>
          <w:rFonts w:ascii="Times New Roman" w:hAnsi="Times New Roman" w:cs="Times New Roman"/>
          <w:sz w:val="24"/>
          <w:szCs w:val="24"/>
          <w:lang w:val="en-AU"/>
        </w:rPr>
        <w:t>partners</w:t>
      </w:r>
      <w:r w:rsidRPr="009F1D06">
        <w:rPr>
          <w:rFonts w:ascii="Times New Roman" w:hAnsi="Times New Roman" w:cs="Times New Roman"/>
          <w:sz w:val="24"/>
          <w:szCs w:val="24"/>
          <w:lang w:val="en-AU"/>
        </w:rPr>
        <w:t xml:space="preserve"> in inter-organisational relationships is noted as a key factor affecting sustained relationship </w:t>
      </w:r>
      <w:r w:rsidR="00D40200">
        <w:rPr>
          <w:rFonts w:ascii="Times New Roman" w:hAnsi="Times New Roman" w:cs="Times New Roman"/>
          <w:sz w:val="24"/>
          <w:szCs w:val="24"/>
          <w:lang w:val="en-AU"/>
        </w:rPr>
        <w:lastRenderedPageBreak/>
        <w:t xml:space="preserve">performance (La </w:t>
      </w:r>
      <w:proofErr w:type="spellStart"/>
      <w:r w:rsidR="00D40200">
        <w:rPr>
          <w:rFonts w:ascii="Times New Roman" w:hAnsi="Times New Roman" w:cs="Times New Roman"/>
          <w:sz w:val="24"/>
          <w:szCs w:val="24"/>
          <w:lang w:val="en-AU"/>
        </w:rPr>
        <w:t>Londe</w:t>
      </w:r>
      <w:proofErr w:type="spellEnd"/>
      <w:r w:rsidR="00D40200">
        <w:rPr>
          <w:rFonts w:ascii="Times New Roman" w:hAnsi="Times New Roman" w:cs="Times New Roman"/>
          <w:sz w:val="24"/>
          <w:szCs w:val="24"/>
          <w:lang w:val="en-AU"/>
        </w:rPr>
        <w:t xml:space="preserve"> &amp;</w:t>
      </w:r>
      <w:r w:rsidRPr="009F1D06">
        <w:rPr>
          <w:rFonts w:ascii="Times New Roman" w:hAnsi="Times New Roman" w:cs="Times New Roman"/>
          <w:sz w:val="24"/>
          <w:szCs w:val="24"/>
          <w:lang w:val="en-AU"/>
        </w:rPr>
        <w:t xml:space="preserve"> Cooper, 1989). Trust has a negative association with opportunistic behaviour and maintaining the cost of negotiation, wherein low levels of trust can lead to termination of the relationship. Other studies have suggested that power plays an important and contingent role than trust does in managing relationships. It depends on the type of power in a relationship such as dispositional, coercive, or expert power to variously impact in both positive and negative ways in a relationship. </w:t>
      </w:r>
    </w:p>
    <w:p w14:paraId="395C7283" w14:textId="0235CC5A" w:rsidR="008A437F" w:rsidRDefault="007E1E1D" w:rsidP="009F1D06">
      <w:pPr>
        <w:pStyle w:val="Body"/>
        <w:spacing w:before="100" w:after="100"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Certain</w:t>
      </w:r>
      <w:r w:rsidR="00582280" w:rsidRPr="009F1D06">
        <w:rPr>
          <w:rFonts w:ascii="Times New Roman" w:hAnsi="Times New Roman" w:cs="Times New Roman"/>
          <w:sz w:val="24"/>
          <w:szCs w:val="24"/>
          <w:lang w:val="en-AU"/>
        </w:rPr>
        <w:t xml:space="preserve"> academics have argued that power can serve as a functional equivalent of trust (Bac</w:t>
      </w:r>
      <w:r w:rsidR="00D40200">
        <w:rPr>
          <w:rFonts w:ascii="Times New Roman" w:hAnsi="Times New Roman" w:cs="Times New Roman"/>
          <w:sz w:val="24"/>
          <w:szCs w:val="24"/>
          <w:lang w:val="en-AU"/>
        </w:rPr>
        <w:t>hmann, 2001; Hardy, Phillips &amp;</w:t>
      </w:r>
      <w:r w:rsidR="00582280" w:rsidRPr="009F1D06">
        <w:rPr>
          <w:rFonts w:ascii="Times New Roman" w:hAnsi="Times New Roman" w:cs="Times New Roman"/>
          <w:sz w:val="24"/>
          <w:szCs w:val="24"/>
          <w:lang w:val="en-AU"/>
        </w:rPr>
        <w:t xml:space="preserve"> Lawrence, 1998</w:t>
      </w:r>
      <w:r w:rsidR="00D40200">
        <w:rPr>
          <w:rFonts w:ascii="Times New Roman" w:hAnsi="Times New Roman" w:cs="Times New Roman"/>
          <w:sz w:val="24"/>
          <w:szCs w:val="24"/>
          <w:lang w:val="en-AU"/>
        </w:rPr>
        <w:t xml:space="preserve">; Das &amp; Teng, 2000; de </w:t>
      </w:r>
      <w:proofErr w:type="spellStart"/>
      <w:r w:rsidR="00D40200">
        <w:rPr>
          <w:rFonts w:ascii="Times New Roman" w:hAnsi="Times New Roman" w:cs="Times New Roman"/>
          <w:sz w:val="24"/>
          <w:szCs w:val="24"/>
          <w:lang w:val="en-AU"/>
        </w:rPr>
        <w:t>Rond</w:t>
      </w:r>
      <w:proofErr w:type="spellEnd"/>
      <w:r w:rsidR="00D40200">
        <w:rPr>
          <w:rFonts w:ascii="Times New Roman" w:hAnsi="Times New Roman" w:cs="Times New Roman"/>
          <w:sz w:val="24"/>
          <w:szCs w:val="24"/>
          <w:lang w:val="en-AU"/>
        </w:rPr>
        <w:t xml:space="preserve"> &amp;</w:t>
      </w:r>
      <w:r w:rsidR="00DA460C" w:rsidRPr="009F1D06">
        <w:rPr>
          <w:rFonts w:ascii="Times New Roman" w:hAnsi="Times New Roman" w:cs="Times New Roman"/>
          <w:sz w:val="24"/>
          <w:szCs w:val="24"/>
          <w:lang w:val="en-AU"/>
        </w:rPr>
        <w:t xml:space="preserve"> </w:t>
      </w:r>
      <w:proofErr w:type="spellStart"/>
      <w:r w:rsidR="00DA460C" w:rsidRPr="009F1D06">
        <w:rPr>
          <w:rFonts w:ascii="Times New Roman" w:hAnsi="Times New Roman" w:cs="Times New Roman"/>
          <w:sz w:val="24"/>
          <w:szCs w:val="24"/>
          <w:lang w:val="en-AU"/>
        </w:rPr>
        <w:t>Bouchikhi</w:t>
      </w:r>
      <w:proofErr w:type="spellEnd"/>
      <w:r w:rsidR="00DA460C" w:rsidRPr="009F1D06">
        <w:rPr>
          <w:rFonts w:ascii="Times New Roman" w:hAnsi="Times New Roman" w:cs="Times New Roman"/>
          <w:sz w:val="24"/>
          <w:szCs w:val="24"/>
          <w:lang w:val="en-AU"/>
        </w:rPr>
        <w:t xml:space="preserve">, 2004). </w:t>
      </w:r>
      <w:r w:rsidR="00582280" w:rsidRPr="009F1D06">
        <w:rPr>
          <w:rFonts w:ascii="Times New Roman" w:hAnsi="Times New Roman" w:cs="Times New Roman"/>
          <w:sz w:val="24"/>
          <w:szCs w:val="24"/>
          <w:lang w:val="en-AU"/>
        </w:rPr>
        <w:t>In line with this contingency view of power, power affects in numerous ways in different relationships such that each actor in a relationship can implement different impacts of power (Dahl, 1957) such that specific types of power can impact particular associations in particular settings (Bacha</w:t>
      </w:r>
      <w:r w:rsidR="00D40200">
        <w:rPr>
          <w:rFonts w:ascii="Times New Roman" w:hAnsi="Times New Roman" w:cs="Times New Roman"/>
          <w:sz w:val="24"/>
          <w:szCs w:val="24"/>
          <w:lang w:val="en-AU"/>
        </w:rPr>
        <w:t>rach &amp;</w:t>
      </w:r>
      <w:r w:rsidR="00582280" w:rsidRPr="009F1D06">
        <w:rPr>
          <w:rFonts w:ascii="Times New Roman" w:hAnsi="Times New Roman" w:cs="Times New Roman"/>
          <w:sz w:val="24"/>
          <w:szCs w:val="24"/>
          <w:lang w:val="en-AU"/>
        </w:rPr>
        <w:t xml:space="preserve"> </w:t>
      </w:r>
      <w:proofErr w:type="spellStart"/>
      <w:r w:rsidR="00582280" w:rsidRPr="009F1D06">
        <w:rPr>
          <w:rFonts w:ascii="Times New Roman" w:hAnsi="Times New Roman" w:cs="Times New Roman"/>
          <w:sz w:val="24"/>
          <w:szCs w:val="24"/>
          <w:lang w:val="en-AU"/>
        </w:rPr>
        <w:t>Baratz</w:t>
      </w:r>
      <w:proofErr w:type="spellEnd"/>
      <w:r w:rsidR="00582280" w:rsidRPr="009F1D06">
        <w:rPr>
          <w:rFonts w:ascii="Times New Roman" w:hAnsi="Times New Roman" w:cs="Times New Roman"/>
          <w:sz w:val="24"/>
          <w:szCs w:val="24"/>
          <w:lang w:val="en-AU"/>
        </w:rPr>
        <w:t>, 1969; Dahl, 1957). For example, facilitative conceptions of power can impact significantly by changing one’s own and others’ interests in a relationship (B</w:t>
      </w:r>
      <w:r w:rsidR="00D40200">
        <w:rPr>
          <w:rFonts w:ascii="Times New Roman" w:hAnsi="Times New Roman" w:cs="Times New Roman"/>
          <w:sz w:val="24"/>
          <w:szCs w:val="24"/>
          <w:lang w:val="en-AU"/>
        </w:rPr>
        <w:t xml:space="preserve">all, 1975; Clegg, </w:t>
      </w:r>
      <w:proofErr w:type="spellStart"/>
      <w:r w:rsidR="00D40200">
        <w:rPr>
          <w:rFonts w:ascii="Times New Roman" w:hAnsi="Times New Roman" w:cs="Times New Roman"/>
          <w:sz w:val="24"/>
          <w:szCs w:val="24"/>
          <w:lang w:val="en-AU"/>
        </w:rPr>
        <w:t>Courpasson</w:t>
      </w:r>
      <w:proofErr w:type="spellEnd"/>
      <w:r w:rsidR="00D40200">
        <w:rPr>
          <w:rFonts w:ascii="Times New Roman" w:hAnsi="Times New Roman" w:cs="Times New Roman"/>
          <w:sz w:val="24"/>
          <w:szCs w:val="24"/>
          <w:lang w:val="en-AU"/>
        </w:rPr>
        <w:t xml:space="preserve"> &amp;</w:t>
      </w:r>
      <w:r w:rsidR="00582280" w:rsidRPr="009F1D06">
        <w:rPr>
          <w:rFonts w:ascii="Times New Roman" w:hAnsi="Times New Roman" w:cs="Times New Roman"/>
          <w:sz w:val="24"/>
          <w:szCs w:val="24"/>
          <w:lang w:val="en-AU"/>
        </w:rPr>
        <w:t xml:space="preserve"> Phillips, 2006). Analysing expert power </w:t>
      </w:r>
      <w:r w:rsidR="00876528">
        <w:rPr>
          <w:rFonts w:ascii="Times New Roman" w:hAnsi="Times New Roman" w:cs="Times New Roman"/>
          <w:sz w:val="24"/>
          <w:szCs w:val="24"/>
          <w:lang w:val="en-AU"/>
        </w:rPr>
        <w:t xml:space="preserve">via </w:t>
      </w:r>
      <w:r w:rsidR="00582280" w:rsidRPr="009F1D06">
        <w:rPr>
          <w:rFonts w:ascii="Times New Roman" w:hAnsi="Times New Roman" w:cs="Times New Roman"/>
          <w:sz w:val="24"/>
          <w:szCs w:val="24"/>
          <w:lang w:val="en-AU"/>
        </w:rPr>
        <w:t>third party firms</w:t>
      </w:r>
      <w:r>
        <w:rPr>
          <w:rFonts w:ascii="Times New Roman" w:hAnsi="Times New Roman" w:cs="Times New Roman"/>
          <w:sz w:val="24"/>
          <w:szCs w:val="24"/>
          <w:lang w:val="en-AU"/>
        </w:rPr>
        <w:t xml:space="preserve"> or</w:t>
      </w:r>
      <w:r w:rsidR="00876528">
        <w:rPr>
          <w:rFonts w:ascii="Times New Roman" w:hAnsi="Times New Roman" w:cs="Times New Roman"/>
          <w:sz w:val="24"/>
          <w:szCs w:val="24"/>
          <w:lang w:val="en-AU"/>
        </w:rPr>
        <w:t xml:space="preserve"> </w:t>
      </w:r>
      <w:r w:rsidR="00582280" w:rsidRPr="009F1D06">
        <w:rPr>
          <w:rFonts w:ascii="Times New Roman" w:hAnsi="Times New Roman" w:cs="Times New Roman"/>
          <w:sz w:val="24"/>
          <w:szCs w:val="24"/>
          <w:lang w:val="en-AU"/>
        </w:rPr>
        <w:t>technical competence, or expert power, has the potential to reduce the negative effects of disposit</w:t>
      </w:r>
      <w:r w:rsidR="00D40200">
        <w:rPr>
          <w:rFonts w:ascii="Times New Roman" w:hAnsi="Times New Roman" w:cs="Times New Roman"/>
          <w:sz w:val="24"/>
          <w:szCs w:val="24"/>
          <w:lang w:val="en-AU"/>
        </w:rPr>
        <w:t>ional power (</w:t>
      </w:r>
      <w:proofErr w:type="spellStart"/>
      <w:r w:rsidR="00D40200">
        <w:rPr>
          <w:rFonts w:ascii="Times New Roman" w:hAnsi="Times New Roman" w:cs="Times New Roman"/>
          <w:sz w:val="24"/>
          <w:szCs w:val="24"/>
          <w:lang w:val="en-AU"/>
        </w:rPr>
        <w:t>Glunk</w:t>
      </w:r>
      <w:proofErr w:type="spellEnd"/>
      <w:r w:rsidR="00D40200">
        <w:rPr>
          <w:rFonts w:ascii="Times New Roman" w:hAnsi="Times New Roman" w:cs="Times New Roman"/>
          <w:sz w:val="24"/>
          <w:szCs w:val="24"/>
          <w:lang w:val="en-AU"/>
        </w:rPr>
        <w:t xml:space="preserve">, </w:t>
      </w:r>
      <w:proofErr w:type="spellStart"/>
      <w:r w:rsidR="00D40200">
        <w:rPr>
          <w:rFonts w:ascii="Times New Roman" w:hAnsi="Times New Roman" w:cs="Times New Roman"/>
          <w:sz w:val="24"/>
          <w:szCs w:val="24"/>
          <w:lang w:val="en-AU"/>
        </w:rPr>
        <w:t>Wilderon</w:t>
      </w:r>
      <w:proofErr w:type="spellEnd"/>
      <w:r w:rsidR="00D40200">
        <w:rPr>
          <w:rFonts w:ascii="Times New Roman" w:hAnsi="Times New Roman" w:cs="Times New Roman"/>
          <w:sz w:val="24"/>
          <w:szCs w:val="24"/>
          <w:lang w:val="en-AU"/>
        </w:rPr>
        <w:t xml:space="preserve"> &amp;</w:t>
      </w:r>
      <w:r w:rsidR="00582280" w:rsidRPr="009F1D06">
        <w:rPr>
          <w:rFonts w:ascii="Times New Roman" w:hAnsi="Times New Roman" w:cs="Times New Roman"/>
          <w:sz w:val="24"/>
          <w:szCs w:val="24"/>
          <w:lang w:val="en-AU"/>
        </w:rPr>
        <w:t xml:space="preserve"> </w:t>
      </w:r>
      <w:proofErr w:type="spellStart"/>
      <w:r w:rsidR="00582280" w:rsidRPr="009F1D06">
        <w:rPr>
          <w:rFonts w:ascii="Times New Roman" w:hAnsi="Times New Roman" w:cs="Times New Roman"/>
          <w:sz w:val="24"/>
          <w:szCs w:val="24"/>
          <w:lang w:val="en-AU"/>
        </w:rPr>
        <w:t>Oglive</w:t>
      </w:r>
      <w:proofErr w:type="spellEnd"/>
      <w:r w:rsidR="00582280" w:rsidRPr="009F1D06">
        <w:rPr>
          <w:rFonts w:ascii="Times New Roman" w:hAnsi="Times New Roman" w:cs="Times New Roman"/>
          <w:sz w:val="24"/>
          <w:szCs w:val="24"/>
          <w:lang w:val="en-AU"/>
        </w:rPr>
        <w:t xml:space="preserve">, 1996). </w:t>
      </w:r>
      <w:proofErr w:type="spellStart"/>
      <w:r w:rsidR="00582280" w:rsidRPr="009F1D06">
        <w:rPr>
          <w:rFonts w:ascii="Times New Roman" w:hAnsi="Times New Roman" w:cs="Times New Roman"/>
          <w:sz w:val="24"/>
          <w:szCs w:val="24"/>
          <w:lang w:val="en-AU"/>
        </w:rPr>
        <w:t>Tregaskis</w:t>
      </w:r>
      <w:proofErr w:type="spellEnd"/>
      <w:r w:rsidR="00582280" w:rsidRPr="009F1D06">
        <w:rPr>
          <w:rFonts w:ascii="Times New Roman" w:hAnsi="Times New Roman" w:cs="Times New Roman"/>
          <w:sz w:val="24"/>
          <w:szCs w:val="24"/>
          <w:lang w:val="en-AU"/>
        </w:rPr>
        <w:t xml:space="preserve"> (2003), for example, found that learning through a firm’s network offers affordances of knowledge or expert power in inter-organisational relationships.</w:t>
      </w:r>
    </w:p>
    <w:p w14:paraId="191A6093" w14:textId="1D04F5F6" w:rsidR="006446B6" w:rsidRDefault="00FF0217" w:rsidP="0025741A">
      <w:pPr>
        <w:pStyle w:val="Body"/>
        <w:spacing w:before="100" w:after="100" w:line="480" w:lineRule="auto"/>
        <w:ind w:firstLine="720"/>
        <w:jc w:val="both"/>
        <w:rPr>
          <w:rFonts w:ascii="Open Sans" w:hAnsi="Open Sans"/>
          <w:color w:val="1C1D1E"/>
        </w:rPr>
      </w:pPr>
      <w:r>
        <w:rPr>
          <w:rFonts w:ascii="Times New Roman" w:hAnsi="Times New Roman" w:cs="Times New Roman"/>
          <w:sz w:val="24"/>
          <w:szCs w:val="24"/>
          <w:lang w:val="en-AU"/>
        </w:rPr>
        <w:t xml:space="preserve">The literature on process dynamics in inter-organizational relationships sensitise us to two key aspects relating to these social phenomenon. First, inter-organizational relationships </w:t>
      </w:r>
      <w:r w:rsidR="003B1682">
        <w:rPr>
          <w:rFonts w:ascii="Times New Roman" w:hAnsi="Times New Roman" w:cs="Times New Roman"/>
          <w:sz w:val="24"/>
          <w:szCs w:val="24"/>
          <w:lang w:val="en-AU"/>
        </w:rPr>
        <w:t xml:space="preserve">follow unpredictable path as they </w:t>
      </w:r>
      <w:r>
        <w:rPr>
          <w:rFonts w:ascii="Times New Roman" w:hAnsi="Times New Roman" w:cs="Times New Roman"/>
          <w:sz w:val="24"/>
          <w:szCs w:val="24"/>
          <w:lang w:val="en-AU"/>
        </w:rPr>
        <w:t xml:space="preserve">(co) evolve over time, often responding and adapting to changes at multiple levels (Lewin and </w:t>
      </w:r>
      <w:proofErr w:type="spellStart"/>
      <w:r>
        <w:rPr>
          <w:rFonts w:ascii="Times New Roman" w:hAnsi="Times New Roman" w:cs="Times New Roman"/>
          <w:sz w:val="24"/>
          <w:szCs w:val="24"/>
          <w:lang w:val="en-AU"/>
        </w:rPr>
        <w:t>Koza</w:t>
      </w:r>
      <w:proofErr w:type="spellEnd"/>
      <w:r>
        <w:rPr>
          <w:rFonts w:ascii="Times New Roman" w:hAnsi="Times New Roman" w:cs="Times New Roman"/>
          <w:sz w:val="24"/>
          <w:szCs w:val="24"/>
          <w:lang w:val="en-AU"/>
        </w:rPr>
        <w:t>, 2000</w:t>
      </w:r>
      <w:r w:rsidR="003B1682">
        <w:rPr>
          <w:rFonts w:ascii="Times New Roman" w:hAnsi="Times New Roman" w:cs="Times New Roman"/>
          <w:sz w:val="24"/>
          <w:szCs w:val="24"/>
          <w:lang w:val="en-AU"/>
        </w:rPr>
        <w:t xml:space="preserve">, Das and Teng, 2002; Hynes and Wilson, 2012); and second, the process of evolution </w:t>
      </w:r>
      <w:r w:rsidR="002803BA">
        <w:rPr>
          <w:rFonts w:ascii="Times New Roman" w:hAnsi="Times New Roman" w:cs="Times New Roman"/>
          <w:sz w:val="24"/>
          <w:szCs w:val="24"/>
          <w:lang w:val="en-AU"/>
        </w:rPr>
        <w:t xml:space="preserve">of such relationships are underpinned by iterative cycle of initiation, action, </w:t>
      </w:r>
      <w:r w:rsidR="003B1682">
        <w:rPr>
          <w:rFonts w:ascii="Times New Roman" w:hAnsi="Times New Roman" w:cs="Times New Roman"/>
          <w:sz w:val="24"/>
          <w:szCs w:val="24"/>
          <w:lang w:val="en-AU"/>
        </w:rPr>
        <w:t>evaluation and (re) adjustment</w:t>
      </w:r>
      <w:r w:rsidR="005D2E92">
        <w:rPr>
          <w:rFonts w:ascii="Times New Roman" w:hAnsi="Times New Roman" w:cs="Times New Roman"/>
          <w:sz w:val="24"/>
          <w:szCs w:val="24"/>
          <w:lang w:val="en-AU"/>
        </w:rPr>
        <w:t xml:space="preserve"> (Ring and Van de </w:t>
      </w:r>
      <w:proofErr w:type="spellStart"/>
      <w:r w:rsidR="005D2E92">
        <w:rPr>
          <w:rFonts w:ascii="Times New Roman" w:hAnsi="Times New Roman" w:cs="Times New Roman"/>
          <w:sz w:val="24"/>
          <w:szCs w:val="24"/>
          <w:lang w:val="en-AU"/>
        </w:rPr>
        <w:t>Ven</w:t>
      </w:r>
      <w:proofErr w:type="spellEnd"/>
      <w:r w:rsidR="005D2E92">
        <w:rPr>
          <w:rFonts w:ascii="Times New Roman" w:hAnsi="Times New Roman" w:cs="Times New Roman"/>
          <w:sz w:val="24"/>
          <w:szCs w:val="24"/>
          <w:lang w:val="en-AU"/>
        </w:rPr>
        <w:t>, 1994; Doz, 1996</w:t>
      </w:r>
      <w:r w:rsidR="005D2E92" w:rsidRPr="002803BA">
        <w:rPr>
          <w:rFonts w:ascii="Times New Roman" w:hAnsi="Times New Roman" w:cs="Times New Roman"/>
          <w:sz w:val="24"/>
          <w:szCs w:val="24"/>
          <w:lang w:val="en-AU"/>
        </w:rPr>
        <w:t xml:space="preserve">; </w:t>
      </w:r>
      <w:proofErr w:type="spellStart"/>
      <w:r w:rsidR="005D2E92" w:rsidRPr="002803BA">
        <w:rPr>
          <w:rFonts w:ascii="Times New Roman" w:hAnsi="Times New Roman" w:cs="Times New Roman"/>
          <w:sz w:val="24"/>
          <w:szCs w:val="24"/>
          <w:lang w:val="en-AU"/>
        </w:rPr>
        <w:t>Arino</w:t>
      </w:r>
      <w:proofErr w:type="spellEnd"/>
      <w:r w:rsidR="005D2E92" w:rsidRPr="002803BA">
        <w:rPr>
          <w:rFonts w:ascii="Times New Roman" w:hAnsi="Times New Roman" w:cs="Times New Roman"/>
          <w:sz w:val="24"/>
          <w:szCs w:val="24"/>
          <w:lang w:val="en-AU"/>
        </w:rPr>
        <w:t xml:space="preserve"> and de la </w:t>
      </w:r>
      <w:proofErr w:type="spellStart"/>
      <w:r w:rsidR="005D2E92" w:rsidRPr="002803BA">
        <w:rPr>
          <w:rFonts w:ascii="Times New Roman" w:hAnsi="Times New Roman" w:cs="Times New Roman"/>
          <w:sz w:val="24"/>
          <w:szCs w:val="24"/>
          <w:lang w:val="en-AU"/>
        </w:rPr>
        <w:t>Toore</w:t>
      </w:r>
      <w:proofErr w:type="spellEnd"/>
      <w:r w:rsidR="005D2E92" w:rsidRPr="002803BA">
        <w:rPr>
          <w:rFonts w:ascii="Times New Roman" w:hAnsi="Times New Roman" w:cs="Times New Roman"/>
          <w:sz w:val="24"/>
          <w:szCs w:val="24"/>
          <w:lang w:val="en-AU"/>
        </w:rPr>
        <w:t xml:space="preserve">, 1998; </w:t>
      </w:r>
      <w:r w:rsidR="002803BA" w:rsidRPr="002803BA">
        <w:rPr>
          <w:rFonts w:ascii="Times New Roman" w:hAnsi="Times New Roman" w:cs="Times New Roman"/>
          <w:sz w:val="24"/>
          <w:szCs w:val="24"/>
          <w:lang w:val="en-AU"/>
        </w:rPr>
        <w:t xml:space="preserve">de </w:t>
      </w:r>
      <w:proofErr w:type="spellStart"/>
      <w:r w:rsidR="002803BA" w:rsidRPr="002803BA">
        <w:rPr>
          <w:rFonts w:ascii="Times New Roman" w:hAnsi="Times New Roman" w:cs="Times New Roman"/>
          <w:sz w:val="24"/>
          <w:szCs w:val="24"/>
          <w:lang w:val="en-AU"/>
        </w:rPr>
        <w:t>Rond</w:t>
      </w:r>
      <w:proofErr w:type="spellEnd"/>
      <w:r w:rsidR="002803BA" w:rsidRPr="002803BA">
        <w:rPr>
          <w:rFonts w:ascii="Times New Roman" w:hAnsi="Times New Roman" w:cs="Times New Roman"/>
          <w:sz w:val="24"/>
          <w:szCs w:val="24"/>
          <w:lang w:val="en-AU"/>
        </w:rPr>
        <w:t xml:space="preserve"> and Bouchikhi,2004; </w:t>
      </w:r>
      <w:proofErr w:type="spellStart"/>
      <w:r w:rsidR="002803BA" w:rsidRPr="002803BA">
        <w:rPr>
          <w:rFonts w:ascii="Times New Roman" w:hAnsi="Times New Roman" w:cs="Times New Roman"/>
          <w:sz w:val="24"/>
          <w:szCs w:val="24"/>
          <w:lang w:val="en-AU"/>
        </w:rPr>
        <w:t>Berends</w:t>
      </w:r>
      <w:proofErr w:type="spellEnd"/>
      <w:r w:rsidR="002803BA" w:rsidRPr="002803BA">
        <w:rPr>
          <w:rFonts w:ascii="Times New Roman" w:hAnsi="Times New Roman" w:cs="Times New Roman"/>
          <w:sz w:val="24"/>
          <w:szCs w:val="24"/>
          <w:lang w:val="en-AU"/>
        </w:rPr>
        <w:t xml:space="preserve"> and </w:t>
      </w:r>
      <w:proofErr w:type="spellStart"/>
      <w:r w:rsidR="002803BA" w:rsidRPr="002803BA">
        <w:rPr>
          <w:rFonts w:ascii="Times New Roman" w:hAnsi="Times New Roman" w:cs="Times New Roman"/>
          <w:sz w:val="24"/>
          <w:szCs w:val="24"/>
          <w:lang w:val="en-AU"/>
        </w:rPr>
        <w:t>Sydow</w:t>
      </w:r>
      <w:proofErr w:type="spellEnd"/>
      <w:r w:rsidR="002803BA" w:rsidRPr="002803BA">
        <w:rPr>
          <w:rFonts w:ascii="Times New Roman" w:hAnsi="Times New Roman" w:cs="Times New Roman"/>
          <w:sz w:val="24"/>
          <w:szCs w:val="24"/>
          <w:lang w:val="en-AU"/>
        </w:rPr>
        <w:t xml:space="preserve">, 2019).   </w:t>
      </w:r>
      <w:r w:rsidR="003B1682" w:rsidRPr="002803BA">
        <w:rPr>
          <w:rFonts w:ascii="Times New Roman" w:hAnsi="Times New Roman" w:cs="Times New Roman"/>
          <w:sz w:val="24"/>
          <w:szCs w:val="24"/>
          <w:lang w:val="en-AU"/>
        </w:rPr>
        <w:t xml:space="preserve"> </w:t>
      </w:r>
      <w:r w:rsidR="002803BA" w:rsidRPr="002803BA">
        <w:rPr>
          <w:rFonts w:ascii="Times New Roman" w:hAnsi="Times New Roman" w:cs="Times New Roman"/>
          <w:sz w:val="24"/>
          <w:szCs w:val="24"/>
          <w:lang w:val="en-AU"/>
        </w:rPr>
        <w:lastRenderedPageBreak/>
        <w:t>Put simply,</w:t>
      </w:r>
      <w:r w:rsidR="002803BA">
        <w:rPr>
          <w:rFonts w:ascii="Times New Roman" w:hAnsi="Times New Roman" w:cs="Times New Roman"/>
          <w:sz w:val="24"/>
          <w:szCs w:val="24"/>
          <w:lang w:val="en-AU"/>
        </w:rPr>
        <w:t xml:space="preserve"> development of </w:t>
      </w:r>
      <w:r w:rsidR="002803BA">
        <w:rPr>
          <w:rFonts w:ascii="Times New Roman" w:hAnsi="Times New Roman" w:cs="Times New Roman"/>
          <w:sz w:val="24"/>
          <w:szCs w:val="24"/>
        </w:rPr>
        <w:t xml:space="preserve">inter-organizational relation over time is underpinned </w:t>
      </w:r>
      <w:r w:rsidR="002803BA" w:rsidRPr="000A504F">
        <w:rPr>
          <w:rFonts w:ascii="Times New Roman" w:hAnsi="Times New Roman" w:cs="Times New Roman"/>
          <w:sz w:val="24"/>
          <w:szCs w:val="24"/>
        </w:rPr>
        <w:t xml:space="preserve">continuous interactions between the partners </w:t>
      </w:r>
      <w:r w:rsidR="002803BA">
        <w:rPr>
          <w:rFonts w:ascii="Times New Roman" w:hAnsi="Times New Roman" w:cs="Times New Roman"/>
          <w:sz w:val="24"/>
          <w:szCs w:val="24"/>
        </w:rPr>
        <w:t>who not only</w:t>
      </w:r>
      <w:r w:rsidR="002803BA" w:rsidRPr="000A504F">
        <w:rPr>
          <w:rFonts w:ascii="Times New Roman" w:hAnsi="Times New Roman" w:cs="Times New Roman"/>
          <w:sz w:val="24"/>
          <w:szCs w:val="24"/>
        </w:rPr>
        <w:t xml:space="preserve"> assess efficiency, equity and adaptability criteria but also </w:t>
      </w:r>
      <w:r w:rsidR="002803BA">
        <w:rPr>
          <w:rFonts w:ascii="Times New Roman" w:hAnsi="Times New Roman" w:cs="Times New Roman"/>
          <w:sz w:val="24"/>
          <w:szCs w:val="24"/>
        </w:rPr>
        <w:t xml:space="preserve">undertake </w:t>
      </w:r>
      <w:r w:rsidR="002803BA" w:rsidRPr="000A504F">
        <w:rPr>
          <w:rFonts w:ascii="Times New Roman" w:hAnsi="Times New Roman" w:cs="Times New Roman"/>
          <w:sz w:val="24"/>
          <w:szCs w:val="24"/>
        </w:rPr>
        <w:t>corrective actions</w:t>
      </w:r>
      <w:r w:rsidR="002803BA">
        <w:rPr>
          <w:rFonts w:ascii="Times New Roman" w:hAnsi="Times New Roman" w:cs="Times New Roman"/>
          <w:sz w:val="24"/>
          <w:szCs w:val="24"/>
        </w:rPr>
        <w:t>. Hence,</w:t>
      </w:r>
      <w:r w:rsidR="00355D31">
        <w:rPr>
          <w:rFonts w:ascii="Times New Roman" w:hAnsi="Times New Roman" w:cs="Times New Roman"/>
          <w:sz w:val="24"/>
          <w:szCs w:val="24"/>
        </w:rPr>
        <w:t xml:space="preserve"> the argument that the </w:t>
      </w:r>
      <w:r w:rsidR="002803BA" w:rsidRPr="000A504F">
        <w:rPr>
          <w:rFonts w:ascii="Times New Roman" w:hAnsi="Times New Roman" w:cs="Times New Roman"/>
          <w:sz w:val="24"/>
          <w:szCs w:val="24"/>
        </w:rPr>
        <w:t xml:space="preserve"> interactional pattern as well as the corrective actions that partners arrive are influenced by the quality of relationship between individuals involved in</w:t>
      </w:r>
      <w:r w:rsidR="00355D31">
        <w:rPr>
          <w:rFonts w:ascii="Times New Roman" w:hAnsi="Times New Roman" w:cs="Times New Roman"/>
          <w:sz w:val="24"/>
          <w:szCs w:val="24"/>
        </w:rPr>
        <w:t xml:space="preserve"> directly managing the relationship (</w:t>
      </w:r>
      <w:proofErr w:type="spellStart"/>
      <w:r w:rsidR="00355D31">
        <w:rPr>
          <w:rFonts w:ascii="Times New Roman" w:hAnsi="Times New Roman" w:cs="Times New Roman"/>
          <w:sz w:val="24"/>
          <w:szCs w:val="24"/>
        </w:rPr>
        <w:t>Arino</w:t>
      </w:r>
      <w:proofErr w:type="spellEnd"/>
      <w:r w:rsidR="00355D31">
        <w:rPr>
          <w:rFonts w:ascii="Times New Roman" w:hAnsi="Times New Roman" w:cs="Times New Roman"/>
          <w:sz w:val="24"/>
          <w:szCs w:val="24"/>
        </w:rPr>
        <w:t xml:space="preserve">, de </w:t>
      </w:r>
      <w:proofErr w:type="spellStart"/>
      <w:r w:rsidR="00355D31">
        <w:rPr>
          <w:rFonts w:ascii="Times New Roman" w:hAnsi="Times New Roman" w:cs="Times New Roman"/>
          <w:sz w:val="24"/>
          <w:szCs w:val="24"/>
        </w:rPr>
        <w:t>laToore</w:t>
      </w:r>
      <w:proofErr w:type="spellEnd"/>
      <w:r w:rsidR="00355D31">
        <w:rPr>
          <w:rFonts w:ascii="Times New Roman" w:hAnsi="Times New Roman" w:cs="Times New Roman"/>
          <w:sz w:val="24"/>
          <w:szCs w:val="24"/>
        </w:rPr>
        <w:t xml:space="preserve"> and Ring, 2000; </w:t>
      </w:r>
      <w:proofErr w:type="spellStart"/>
      <w:r w:rsidR="00355D31">
        <w:rPr>
          <w:rFonts w:ascii="Times New Roman" w:hAnsi="Times New Roman" w:cs="Times New Roman"/>
          <w:sz w:val="24"/>
          <w:szCs w:val="24"/>
        </w:rPr>
        <w:t>Bruyaka</w:t>
      </w:r>
      <w:proofErr w:type="spellEnd"/>
      <w:r w:rsidR="00355D31">
        <w:rPr>
          <w:rFonts w:ascii="Times New Roman" w:hAnsi="Times New Roman" w:cs="Times New Roman"/>
          <w:sz w:val="24"/>
          <w:szCs w:val="24"/>
        </w:rPr>
        <w:t xml:space="preserve">, Philippe, and </w:t>
      </w:r>
      <w:proofErr w:type="spellStart"/>
      <w:r w:rsidR="00355D31">
        <w:rPr>
          <w:rFonts w:ascii="Times New Roman" w:hAnsi="Times New Roman" w:cs="Times New Roman"/>
          <w:sz w:val="24"/>
          <w:szCs w:val="24"/>
        </w:rPr>
        <w:t>Castaner</w:t>
      </w:r>
      <w:proofErr w:type="spellEnd"/>
      <w:r w:rsidR="00355D31">
        <w:rPr>
          <w:rFonts w:ascii="Times New Roman" w:hAnsi="Times New Roman" w:cs="Times New Roman"/>
          <w:sz w:val="24"/>
          <w:szCs w:val="24"/>
        </w:rPr>
        <w:t xml:space="preserve">, 2018; </w:t>
      </w:r>
      <w:proofErr w:type="spellStart"/>
      <w:r w:rsidR="00355D31">
        <w:rPr>
          <w:rFonts w:ascii="Times New Roman" w:hAnsi="Times New Roman" w:cs="Times New Roman"/>
          <w:sz w:val="24"/>
          <w:szCs w:val="24"/>
        </w:rPr>
        <w:t>Bidault</w:t>
      </w:r>
      <w:proofErr w:type="spellEnd"/>
      <w:r w:rsidR="00355D31">
        <w:rPr>
          <w:rFonts w:ascii="Times New Roman" w:hAnsi="Times New Roman" w:cs="Times New Roman"/>
          <w:sz w:val="24"/>
          <w:szCs w:val="24"/>
        </w:rPr>
        <w:t xml:space="preserve"> et al., 2018). </w:t>
      </w:r>
      <w:r w:rsidR="00F95C25">
        <w:rPr>
          <w:rFonts w:ascii="Times New Roman" w:hAnsi="Times New Roman" w:cs="Times New Roman"/>
          <w:sz w:val="24"/>
          <w:szCs w:val="24"/>
        </w:rPr>
        <w:t xml:space="preserve">It is in this context that insights from </w:t>
      </w:r>
      <w:r w:rsidR="006446B6">
        <w:rPr>
          <w:rFonts w:ascii="Times New Roman" w:hAnsi="Times New Roman" w:cs="Times New Roman"/>
          <w:sz w:val="24"/>
          <w:szCs w:val="24"/>
        </w:rPr>
        <w:t xml:space="preserve">strategic choice perspective (Child 1972) assumes significance. It posits the view that organizational decision makers or key actors choose the most appropriate strategy after evaluating </w:t>
      </w:r>
      <w:r w:rsidR="002E560F">
        <w:rPr>
          <w:rFonts w:ascii="Times New Roman" w:hAnsi="Times New Roman" w:cs="Times New Roman"/>
          <w:sz w:val="24"/>
          <w:szCs w:val="24"/>
        </w:rPr>
        <w:t xml:space="preserve">existing position of their respective organizations. The process of evaluation necessarily involves </w:t>
      </w:r>
      <w:r w:rsidR="006446B6" w:rsidRPr="0025741A">
        <w:rPr>
          <w:rFonts w:ascii="Times New Roman" w:hAnsi="Times New Roman" w:cs="Times New Roman" w:hint="eastAsia"/>
          <w:color w:val="1C1D1E"/>
          <w:sz w:val="24"/>
          <w:szCs w:val="24"/>
        </w:rPr>
        <w:t xml:space="preserve">expectations of an organization's </w:t>
      </w:r>
      <w:r w:rsidR="002E560F">
        <w:rPr>
          <w:rFonts w:ascii="Times New Roman" w:hAnsi="Times New Roman" w:cs="Times New Roman"/>
          <w:color w:val="1C1D1E"/>
          <w:sz w:val="24"/>
          <w:szCs w:val="24"/>
        </w:rPr>
        <w:t xml:space="preserve">internal and </w:t>
      </w:r>
      <w:r w:rsidR="002E560F" w:rsidRPr="002E560F">
        <w:rPr>
          <w:rFonts w:ascii="Times New Roman" w:hAnsi="Times New Roman" w:cs="Times New Roman"/>
          <w:color w:val="1C1D1E"/>
          <w:sz w:val="24"/>
          <w:szCs w:val="24"/>
        </w:rPr>
        <w:t>external stakeholders and the organization</w:t>
      </w:r>
      <w:r w:rsidR="002E560F">
        <w:rPr>
          <w:rFonts w:ascii="Times New Roman" w:hAnsi="Times New Roman" w:cs="Times New Roman"/>
          <w:color w:val="1C1D1E"/>
          <w:sz w:val="24"/>
          <w:szCs w:val="24"/>
        </w:rPr>
        <w:t xml:space="preserve">’s </w:t>
      </w:r>
      <w:r w:rsidR="006446B6" w:rsidRPr="0025741A">
        <w:rPr>
          <w:rFonts w:ascii="Times New Roman" w:hAnsi="Times New Roman" w:cs="Times New Roman" w:hint="eastAsia"/>
          <w:color w:val="1C1D1E"/>
          <w:sz w:val="24"/>
          <w:szCs w:val="24"/>
        </w:rPr>
        <w:t xml:space="preserve">relationship to key stakeholders and </w:t>
      </w:r>
      <w:r w:rsidR="002E560F">
        <w:rPr>
          <w:rFonts w:ascii="Times New Roman" w:hAnsi="Times New Roman" w:cs="Times New Roman"/>
          <w:color w:val="1C1D1E"/>
          <w:sz w:val="24"/>
          <w:szCs w:val="24"/>
        </w:rPr>
        <w:t>its present</w:t>
      </w:r>
      <w:r w:rsidR="006446B6" w:rsidRPr="0025741A">
        <w:rPr>
          <w:rFonts w:ascii="Times New Roman" w:hAnsi="Times New Roman" w:cs="Times New Roman" w:hint="eastAsia"/>
          <w:color w:val="1C1D1E"/>
          <w:sz w:val="24"/>
          <w:szCs w:val="24"/>
        </w:rPr>
        <w:t xml:space="preserve"> level of performance</w:t>
      </w:r>
      <w:r w:rsidR="002E560F">
        <w:rPr>
          <w:rFonts w:ascii="Times New Roman" w:hAnsi="Times New Roman" w:cs="Times New Roman"/>
          <w:color w:val="1C1D1E"/>
          <w:sz w:val="24"/>
          <w:szCs w:val="24"/>
        </w:rPr>
        <w:t xml:space="preserve">. Thus, in the context of inter-organizational relationships, we argue that choices that partners make </w:t>
      </w:r>
      <w:r w:rsidR="00085C87">
        <w:rPr>
          <w:rFonts w:ascii="Times New Roman" w:hAnsi="Times New Roman" w:cs="Times New Roman"/>
          <w:color w:val="1C1D1E"/>
          <w:sz w:val="24"/>
          <w:szCs w:val="24"/>
        </w:rPr>
        <w:t xml:space="preserve">could </w:t>
      </w:r>
      <w:r w:rsidR="00085C87">
        <w:rPr>
          <w:rFonts w:ascii="Open Sans" w:hAnsi="Open Sans"/>
          <w:color w:val="1C1D1E"/>
        </w:rPr>
        <w:t xml:space="preserve">be </w:t>
      </w:r>
      <w:r w:rsidR="002E560F">
        <w:rPr>
          <w:rFonts w:ascii="Open Sans" w:hAnsi="Open Sans"/>
          <w:color w:val="1C1D1E"/>
        </w:rPr>
        <w:t>considered as</w:t>
      </w:r>
      <w:r w:rsidR="006446B6">
        <w:rPr>
          <w:rFonts w:ascii="Open Sans" w:hAnsi="Open Sans"/>
          <w:color w:val="1C1D1E"/>
        </w:rPr>
        <w:t xml:space="preserve"> outcome of</w:t>
      </w:r>
      <w:r w:rsidR="002E560F">
        <w:rPr>
          <w:rFonts w:ascii="Open Sans" w:hAnsi="Open Sans"/>
          <w:color w:val="1C1D1E"/>
        </w:rPr>
        <w:t xml:space="preserve"> assessment of options and ranges by </w:t>
      </w:r>
      <w:r w:rsidR="006446B6">
        <w:rPr>
          <w:rFonts w:ascii="Open Sans" w:hAnsi="Open Sans"/>
          <w:color w:val="1C1D1E"/>
        </w:rPr>
        <w:t xml:space="preserve">decision makers’ </w:t>
      </w:r>
      <w:r w:rsidR="002E560F">
        <w:rPr>
          <w:rFonts w:ascii="Open Sans" w:hAnsi="Open Sans"/>
          <w:color w:val="1C1D1E"/>
        </w:rPr>
        <w:t>or key actors, directly involved in managing the partnership</w:t>
      </w:r>
      <w:r w:rsidR="0073770B">
        <w:rPr>
          <w:rFonts w:ascii="Open Sans" w:hAnsi="Open Sans"/>
          <w:color w:val="1C1D1E"/>
        </w:rPr>
        <w:t xml:space="preserve"> (Doz, 1996; de </w:t>
      </w:r>
      <w:proofErr w:type="spellStart"/>
      <w:r w:rsidR="0073770B">
        <w:rPr>
          <w:rFonts w:ascii="Open Sans" w:hAnsi="Open Sans"/>
          <w:color w:val="1C1D1E"/>
        </w:rPr>
        <w:t>Rond</w:t>
      </w:r>
      <w:proofErr w:type="spellEnd"/>
      <w:r w:rsidR="0073770B">
        <w:rPr>
          <w:rFonts w:ascii="Open Sans" w:hAnsi="Open Sans"/>
          <w:color w:val="1C1D1E"/>
        </w:rPr>
        <w:t xml:space="preserve"> and </w:t>
      </w:r>
      <w:proofErr w:type="spellStart"/>
      <w:r w:rsidR="0073770B">
        <w:rPr>
          <w:rFonts w:ascii="Open Sans" w:hAnsi="Open Sans"/>
          <w:color w:val="1C1D1E"/>
        </w:rPr>
        <w:t>Bouchikhi</w:t>
      </w:r>
      <w:proofErr w:type="spellEnd"/>
      <w:r w:rsidR="0073770B">
        <w:rPr>
          <w:rFonts w:ascii="Open Sans" w:hAnsi="Open Sans"/>
          <w:color w:val="1C1D1E"/>
        </w:rPr>
        <w:t xml:space="preserve">, 2006; </w:t>
      </w:r>
      <w:r w:rsidR="006446B6">
        <w:rPr>
          <w:rFonts w:ascii="Open Sans" w:hAnsi="Open Sans"/>
          <w:color w:val="1C1D1E"/>
        </w:rPr>
        <w:t xml:space="preserve">. </w:t>
      </w:r>
      <w:proofErr w:type="spellStart"/>
      <w:r w:rsidR="0073770B">
        <w:rPr>
          <w:rFonts w:ascii="Open Sans" w:hAnsi="Open Sans"/>
          <w:color w:val="1C1D1E"/>
        </w:rPr>
        <w:t>Helfat</w:t>
      </w:r>
      <w:proofErr w:type="spellEnd"/>
      <w:r w:rsidR="0073770B">
        <w:rPr>
          <w:rFonts w:ascii="Open Sans" w:hAnsi="Open Sans"/>
          <w:color w:val="1C1D1E"/>
        </w:rPr>
        <w:t xml:space="preserve"> and </w:t>
      </w:r>
      <w:proofErr w:type="spellStart"/>
      <w:proofErr w:type="gramStart"/>
      <w:r w:rsidR="0073770B">
        <w:rPr>
          <w:rFonts w:ascii="Open Sans" w:hAnsi="Open Sans"/>
          <w:color w:val="1C1D1E"/>
        </w:rPr>
        <w:t>Peteraf</w:t>
      </w:r>
      <w:proofErr w:type="spellEnd"/>
      <w:r w:rsidR="0073770B">
        <w:rPr>
          <w:rFonts w:ascii="Open Sans" w:hAnsi="Open Sans"/>
          <w:color w:val="1C1D1E"/>
        </w:rPr>
        <w:t xml:space="preserve"> ,</w:t>
      </w:r>
      <w:proofErr w:type="gramEnd"/>
      <w:r w:rsidR="0073770B">
        <w:rPr>
          <w:rFonts w:ascii="Open Sans" w:hAnsi="Open Sans"/>
          <w:color w:val="1C1D1E"/>
        </w:rPr>
        <w:t xml:space="preserve"> 2015; </w:t>
      </w:r>
      <w:proofErr w:type="spellStart"/>
      <w:r w:rsidR="0073770B">
        <w:rPr>
          <w:rFonts w:ascii="Open Sans" w:hAnsi="Open Sans"/>
          <w:color w:val="1C1D1E"/>
        </w:rPr>
        <w:t>O’Dwyer</w:t>
      </w:r>
      <w:proofErr w:type="spellEnd"/>
      <w:r w:rsidR="0073770B">
        <w:rPr>
          <w:rFonts w:ascii="Open Sans" w:hAnsi="Open Sans"/>
          <w:color w:val="1C1D1E"/>
        </w:rPr>
        <w:t xml:space="preserve"> and Gilmore, 2018). </w:t>
      </w:r>
    </w:p>
    <w:p w14:paraId="4C10FBCB" w14:textId="77777777" w:rsidR="00355D31" w:rsidRPr="009F1D06" w:rsidRDefault="00355D31" w:rsidP="007E1E1D">
      <w:pPr>
        <w:pStyle w:val="Body"/>
        <w:spacing w:before="100" w:after="100" w:line="480" w:lineRule="auto"/>
        <w:jc w:val="both"/>
        <w:rPr>
          <w:rFonts w:ascii="Times New Roman" w:hAnsi="Times New Roman" w:cs="Times New Roman"/>
          <w:sz w:val="24"/>
          <w:szCs w:val="24"/>
          <w:lang w:val="en-AU"/>
        </w:rPr>
      </w:pPr>
    </w:p>
    <w:p w14:paraId="201C957C" w14:textId="26751C1C" w:rsidR="00BC4C74" w:rsidRPr="00553A95" w:rsidRDefault="00BC4C74" w:rsidP="00BC4C74">
      <w:pPr>
        <w:pStyle w:val="Body"/>
        <w:spacing w:before="100" w:after="100" w:line="480" w:lineRule="auto"/>
        <w:jc w:val="both"/>
        <w:rPr>
          <w:rFonts w:ascii="Times New Roman" w:hAnsi="Times New Roman" w:cs="Times New Roman"/>
          <w:b/>
          <w:bCs/>
          <w:sz w:val="28"/>
          <w:szCs w:val="28"/>
          <w:lang w:val="en-US"/>
        </w:rPr>
      </w:pPr>
      <w:r w:rsidRPr="00553A95">
        <w:rPr>
          <w:rFonts w:ascii="Times New Roman" w:hAnsi="Times New Roman" w:cs="Times New Roman"/>
          <w:b/>
          <w:bCs/>
          <w:sz w:val="28"/>
          <w:szCs w:val="28"/>
          <w:lang w:val="en-US"/>
        </w:rPr>
        <w:t xml:space="preserve">3. Overview of Malaria and its Treatment- a Case of Social Change </w:t>
      </w:r>
    </w:p>
    <w:p w14:paraId="039F737E" w14:textId="66065E66" w:rsidR="00BC4C74" w:rsidRPr="009F1D06" w:rsidRDefault="00BC4C74" w:rsidP="00BC4C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pPr>
      <w:r w:rsidRPr="009F1D06">
        <w:t>Malaria is considered as one of the most fatal infectious diseases in the world, which affects nearly five times as many people as Tuberculosis, HIV-AIDS, measles and leprosy combined together (Bremen, 2001, Ranford-Cartwright, 2004</w:t>
      </w:r>
      <w:r>
        <w:t xml:space="preserve">; Price et al, 2009; </w:t>
      </w:r>
      <w:proofErr w:type="spellStart"/>
      <w:r>
        <w:t>Wassmer</w:t>
      </w:r>
      <w:proofErr w:type="spellEnd"/>
      <w:r>
        <w:t xml:space="preserve"> and </w:t>
      </w:r>
      <w:proofErr w:type="spellStart"/>
      <w:r>
        <w:t>Grau</w:t>
      </w:r>
      <w:proofErr w:type="spellEnd"/>
      <w:r>
        <w:t>, 2017</w:t>
      </w:r>
      <w:r w:rsidRPr="009F1D06">
        <w:t xml:space="preserve">). It is most widely prevalent in countries in Africa, particularly in Sub-Saharan Africa where almost 90% of malaria cases are reported and 92% of deaths from malaria occur </w:t>
      </w:r>
      <w:r>
        <w:t>(Lang &amp;</w:t>
      </w:r>
      <w:r w:rsidRPr="009F1D06">
        <w:t xml:space="preserve"> Greenwood, 2003; Craft, 2008; World Malaria Report, 201</w:t>
      </w:r>
      <w:r>
        <w:t>9</w:t>
      </w:r>
      <w:r w:rsidRPr="009F1D06">
        <w:t>). Sub-Saharan Africa</w:t>
      </w:r>
      <w:r>
        <w:t xml:space="preserve">, is characterised by a toxic relationship between acute poverty and malaria epidemic, each being a cause and consequence of </w:t>
      </w:r>
      <w:proofErr w:type="spellStart"/>
      <w:r>
        <w:t>of</w:t>
      </w:r>
      <w:proofErr w:type="spellEnd"/>
      <w:r>
        <w:t xml:space="preserve"> </w:t>
      </w:r>
      <w:r w:rsidR="006553CA">
        <w:t xml:space="preserve">the </w:t>
      </w:r>
      <w:r>
        <w:t>other (</w:t>
      </w:r>
      <w:proofErr w:type="spellStart"/>
      <w:r>
        <w:t>Trouiller</w:t>
      </w:r>
      <w:proofErr w:type="spellEnd"/>
      <w:r>
        <w:t xml:space="preserve"> &amp;</w:t>
      </w:r>
      <w:r w:rsidRPr="009F1D06">
        <w:t xml:space="preserve"> </w:t>
      </w:r>
      <w:proofErr w:type="spellStart"/>
      <w:r w:rsidRPr="009F1D06">
        <w:t>Olliaro</w:t>
      </w:r>
      <w:proofErr w:type="spellEnd"/>
      <w:r w:rsidRPr="009F1D06">
        <w:t>, 1999, Lang, 2003, Craft, 2008</w:t>
      </w:r>
      <w:r>
        <w:t xml:space="preserve">; </w:t>
      </w:r>
      <w:proofErr w:type="spellStart"/>
      <w:r>
        <w:lastRenderedPageBreak/>
        <w:t>Tusting</w:t>
      </w:r>
      <w:proofErr w:type="spellEnd"/>
      <w:r>
        <w:t xml:space="preserve"> et al, 2016</w:t>
      </w:r>
      <w:r w:rsidRPr="009F1D06">
        <w:t xml:space="preserve">). </w:t>
      </w:r>
      <w:r>
        <w:t xml:space="preserve">Hence, the assertion by </w:t>
      </w:r>
      <w:proofErr w:type="spellStart"/>
      <w:r w:rsidRPr="009F1D06">
        <w:t>Keusch</w:t>
      </w:r>
      <w:proofErr w:type="spellEnd"/>
      <w:r w:rsidRPr="009F1D06">
        <w:t xml:space="preserve"> et al. (2010) that malaria should not be seen merely as a medical problem rather considered as a complex </w:t>
      </w:r>
      <w:r w:rsidR="0073770B">
        <w:t xml:space="preserve">socio- </w:t>
      </w:r>
      <w:r w:rsidRPr="009F1D06">
        <w:t xml:space="preserve">ecological whole wherein humans, mosquitos and parasites are interconnected. </w:t>
      </w:r>
    </w:p>
    <w:p w14:paraId="171E5A27" w14:textId="2FD6075D" w:rsidR="00BC4C74" w:rsidRPr="009F1D06" w:rsidRDefault="00BC4C74" w:rsidP="00BC4C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pPr>
      <w:r w:rsidRPr="009F1D06">
        <w:t>In terms of social change, the historical evolution of the treatment of malaria has been categorized under three major periods (</w:t>
      </w:r>
      <w:proofErr w:type="spellStart"/>
      <w:r w:rsidRPr="009F1D06">
        <w:t>Alilio</w:t>
      </w:r>
      <w:proofErr w:type="spellEnd"/>
      <w:r w:rsidRPr="009F1D06">
        <w:t xml:space="preserve"> et al.; 2004; </w:t>
      </w:r>
      <w:proofErr w:type="spellStart"/>
      <w:r w:rsidRPr="009F1D06">
        <w:t>Keusch</w:t>
      </w:r>
      <w:proofErr w:type="spellEnd"/>
      <w:r w:rsidRPr="009F1D06">
        <w:t xml:space="preserve"> et al., 2010).  The first period</w:t>
      </w:r>
      <w:r>
        <w:t xml:space="preserve"> pertains to the years between late nineteenth century and early 1950s.  The </w:t>
      </w:r>
      <w:r w:rsidRPr="009F1D06">
        <w:t>discoveries of the malarial parasite in 1880 and the malarial transmission cycle in</w:t>
      </w:r>
      <w:r>
        <w:t xml:space="preserve"> 1887 (Harrison, 1974; Lucas &amp;</w:t>
      </w:r>
      <w:r w:rsidRPr="009F1D06">
        <w:t xml:space="preserve"> Gills, 1998) underpinned the commercial development of quinine based anti-malarial drugs in 1918. The syntheses of chloroquine in 1946 heralded a global approach to fight malaria (Loeb et al., 1946)</w:t>
      </w:r>
      <w:r>
        <w:t xml:space="preserve"> but </w:t>
      </w:r>
      <w:r w:rsidRPr="009F1D06">
        <w:t>within a few years, resistance to quinine and chloroquine was observed in Colombia and Cambodia-Thailand border (Payne, 1987; Petersen et al., 2011</w:t>
      </w:r>
      <w:r>
        <w:t xml:space="preserve">; </w:t>
      </w:r>
      <w:proofErr w:type="spellStart"/>
      <w:r>
        <w:t>Phyo</w:t>
      </w:r>
      <w:proofErr w:type="spellEnd"/>
      <w:r>
        <w:t xml:space="preserve"> and </w:t>
      </w:r>
      <w:proofErr w:type="spellStart"/>
      <w:r>
        <w:t>Noste</w:t>
      </w:r>
      <w:proofErr w:type="spellEnd"/>
      <w:r>
        <w:t>, 2018</w:t>
      </w:r>
      <w:r w:rsidRPr="009F1D06">
        <w:t>).</w:t>
      </w:r>
      <w:r w:rsidRPr="009F1D06">
        <w:rPr>
          <w:rStyle w:val="FootnoteReference"/>
        </w:rPr>
        <w:footnoteReference w:id="5"/>
      </w:r>
      <w:r w:rsidRPr="009F1D06">
        <w:t xml:space="preserve"> </w:t>
      </w:r>
    </w:p>
    <w:p w14:paraId="0275588C" w14:textId="3F657E35" w:rsidR="00BC4C74" w:rsidRPr="009F1D06" w:rsidRDefault="00BC4C74" w:rsidP="00BC4C74">
      <w:pPr>
        <w:spacing w:line="480" w:lineRule="auto"/>
        <w:ind w:firstLine="720"/>
        <w:jc w:val="both"/>
      </w:pPr>
      <w:r w:rsidRPr="009F1D06">
        <w:t>The second period, between 1950s and early 1980s, was characterized by rapid proliferation of multilateral initiatives to coordinate and control malaria. The Global Malaria Eradication Programs</w:t>
      </w:r>
      <w:r w:rsidRPr="009F1D06">
        <w:rPr>
          <w:rStyle w:val="FootnoteReference"/>
        </w:rPr>
        <w:footnoteReference w:id="6"/>
      </w:r>
      <w:r w:rsidRPr="009F1D06">
        <w:t xml:space="preserve"> (which was the most prominent initiative) was discontinued in 1969, when it was recognized that </w:t>
      </w:r>
      <w:r>
        <w:t xml:space="preserve">overuse of </w:t>
      </w:r>
      <w:proofErr w:type="spellStart"/>
      <w:r w:rsidRPr="009F1D06">
        <w:t>dichlo</w:t>
      </w:r>
      <w:proofErr w:type="spellEnd"/>
      <w:r w:rsidRPr="009F1D06">
        <w:t>-diphenyl-</w:t>
      </w:r>
      <w:proofErr w:type="spellStart"/>
      <w:r w:rsidRPr="009F1D06">
        <w:t>trichloroethane</w:t>
      </w:r>
      <w:proofErr w:type="spellEnd"/>
      <w:r w:rsidRPr="009F1D06">
        <w:t xml:space="preserve"> (DDT) </w:t>
      </w:r>
      <w:r>
        <w:t>has also resulted in development of resistance in the malarial parasite. B</w:t>
      </w:r>
      <w:r w:rsidRPr="009F1D06">
        <w:t>y late 1970s, particularly after the end of Vietnam War, the R&amp;D for new anti-malarial drugs</w:t>
      </w:r>
      <w:r>
        <w:t xml:space="preserve">, as was the case with other </w:t>
      </w:r>
      <w:r>
        <w:lastRenderedPageBreak/>
        <w:t xml:space="preserve">neglected diseases, </w:t>
      </w:r>
      <w:r w:rsidRPr="009F1D06">
        <w:t>came to a standstill</w:t>
      </w:r>
      <w:r>
        <w:rPr>
          <w:rStyle w:val="FootnoteReference"/>
        </w:rPr>
        <w:footnoteReference w:id="7"/>
      </w:r>
      <w:r w:rsidRPr="009F1D06">
        <w:t xml:space="preserve">. </w:t>
      </w:r>
      <w:r w:rsidRPr="009F1D06">
        <w:rPr>
          <w:rFonts w:eastAsia="Times New Roman"/>
        </w:rPr>
        <w:t xml:space="preserve">Dearth of new drugs for neglected diseases during this period is </w:t>
      </w:r>
      <w:r>
        <w:rPr>
          <w:rFonts w:eastAsia="Times New Roman"/>
        </w:rPr>
        <w:t xml:space="preserve">attributed to </w:t>
      </w:r>
      <w:r w:rsidRPr="009F1D06">
        <w:rPr>
          <w:rFonts w:eastAsia="Times New Roman"/>
        </w:rPr>
        <w:t xml:space="preserve">lack of funding and resources and lack of interest of the pharmaceutical companies (Lang, 2008; </w:t>
      </w:r>
      <w:proofErr w:type="spellStart"/>
      <w:r w:rsidRPr="009F1D06">
        <w:rPr>
          <w:rFonts w:eastAsia="Times New Roman"/>
        </w:rPr>
        <w:t>Trouiller</w:t>
      </w:r>
      <w:proofErr w:type="spellEnd"/>
      <w:r w:rsidRPr="009F1D06">
        <w:rPr>
          <w:rFonts w:eastAsia="Times New Roman"/>
        </w:rPr>
        <w:t xml:space="preserve"> et al. 2002; </w:t>
      </w:r>
      <w:proofErr w:type="spellStart"/>
      <w:r w:rsidRPr="009F1D06">
        <w:rPr>
          <w:rFonts w:eastAsia="Times New Roman"/>
        </w:rPr>
        <w:t>Pedrique</w:t>
      </w:r>
      <w:proofErr w:type="spellEnd"/>
      <w:r>
        <w:rPr>
          <w:rFonts w:eastAsia="Times New Roman"/>
        </w:rPr>
        <w:t xml:space="preserve"> </w:t>
      </w:r>
      <w:r w:rsidR="006553CA">
        <w:rPr>
          <w:rFonts w:eastAsia="Times New Roman"/>
        </w:rPr>
        <w:t>et al.,</w:t>
      </w:r>
      <w:r w:rsidRPr="009F1D06">
        <w:rPr>
          <w:rFonts w:eastAsia="Times New Roman"/>
        </w:rPr>
        <w:t xml:space="preserve"> 2013). </w:t>
      </w:r>
    </w:p>
    <w:p w14:paraId="6AD2A62F" w14:textId="6BFA81A4" w:rsidR="00BC4C74" w:rsidRPr="009F1D06" w:rsidRDefault="00BC4C74" w:rsidP="00BC4C74">
      <w:pPr>
        <w:spacing w:line="480" w:lineRule="auto"/>
        <w:ind w:firstLine="720"/>
        <w:jc w:val="both"/>
      </w:pPr>
      <w:r w:rsidRPr="009F1D06">
        <w:t>The third period was characterized by humanitarian crises resulting from malaria during 1980s and 1990s brought the disease to the global attention leading to many multilateral initiatives.</w:t>
      </w:r>
      <w:r w:rsidRPr="009F1D06">
        <w:rPr>
          <w:rStyle w:val="FootnoteReference"/>
        </w:rPr>
        <w:footnoteReference w:id="8"/>
      </w:r>
      <w:r w:rsidRPr="009F1D06">
        <w:t xml:space="preserve"> Roll Back Malaria (RBM), launched in 1998</w:t>
      </w:r>
      <w:r w:rsidRPr="009F1D06">
        <w:rPr>
          <w:rStyle w:val="FootnoteReference"/>
        </w:rPr>
        <w:footnoteReference w:id="9"/>
      </w:r>
      <w:r>
        <w:t xml:space="preserve">, </w:t>
      </w:r>
      <w:r w:rsidRPr="009F1D06">
        <w:t xml:space="preserve">was the most prominent of the </w:t>
      </w:r>
      <w:r>
        <w:t xml:space="preserve">various </w:t>
      </w:r>
      <w:r w:rsidRPr="009F1D06">
        <w:t xml:space="preserve">initiatives. Greater participation of philanthropic organisations contributed to the emergence of </w:t>
      </w:r>
      <w:r>
        <w:t xml:space="preserve">PPPs </w:t>
      </w:r>
      <w:r w:rsidRPr="009F1D06">
        <w:t>as the most effective approach to develop a</w:t>
      </w:r>
      <w:r w:rsidR="00913EBE">
        <w:t>nti-malarial drugs (Moran</w:t>
      </w:r>
      <w:r w:rsidRPr="009F1D06">
        <w:t>, 2005</w:t>
      </w:r>
      <w:r w:rsidR="00913EBE">
        <w:t>;</w:t>
      </w:r>
      <w:r w:rsidRPr="009F1D06">
        <w:t xml:space="preserve"> </w:t>
      </w:r>
      <w:proofErr w:type="spellStart"/>
      <w:r w:rsidRPr="009F1D06">
        <w:t>Keusch</w:t>
      </w:r>
      <w:proofErr w:type="spellEnd"/>
      <w:r w:rsidRPr="009F1D06">
        <w:t xml:space="preserve"> et al., 2009</w:t>
      </w:r>
      <w:r>
        <w:t>; Fernando et al., 2018</w:t>
      </w:r>
      <w:r w:rsidRPr="009F1D06">
        <w:t>). The formation of PPPs underpins the collaborative nature of innovation of new drugs for NTDs including malaria (</w:t>
      </w:r>
      <w:proofErr w:type="gramStart"/>
      <w:r w:rsidRPr="009F1D06">
        <w:t>Moran</w:t>
      </w:r>
      <w:r w:rsidR="00913EBE">
        <w:t>(</w:t>
      </w:r>
      <w:proofErr w:type="gramEnd"/>
      <w:r w:rsidR="00913EBE">
        <w:t>b)</w:t>
      </w:r>
      <w:r w:rsidRPr="009F1D06">
        <w:t xml:space="preserve">, 2005; </w:t>
      </w:r>
      <w:proofErr w:type="spellStart"/>
      <w:r>
        <w:t>Nwaka</w:t>
      </w:r>
      <w:proofErr w:type="spellEnd"/>
      <w:r>
        <w:t xml:space="preserve">, 2005; </w:t>
      </w:r>
      <w:proofErr w:type="spellStart"/>
      <w:r>
        <w:t>Jakob</w:t>
      </w:r>
      <w:r w:rsidRPr="009F1D06">
        <w:t>sen</w:t>
      </w:r>
      <w:proofErr w:type="spellEnd"/>
      <w:r w:rsidRPr="009F1D06">
        <w:t xml:space="preserve"> et al., 2011). Notwithstanding the significance attached to the PPPs as the most viable vehicle to develop new drugs for the treatment and control of NTDs</w:t>
      </w:r>
      <w:r>
        <w:t xml:space="preserve"> (</w:t>
      </w:r>
      <w:r w:rsidRPr="00680497">
        <w:t>WHO Report, 2004</w:t>
      </w:r>
      <w:r>
        <w:t>; Kaplan &amp;</w:t>
      </w:r>
      <w:r w:rsidRPr="009F1D06">
        <w:t xml:space="preserve"> Liang, 2004; </w:t>
      </w:r>
      <w:proofErr w:type="spellStart"/>
      <w:r w:rsidRPr="009F1D06">
        <w:t>Stolk</w:t>
      </w:r>
      <w:proofErr w:type="spellEnd"/>
      <w:r w:rsidRPr="009F1D06">
        <w:t>, 2013;) and the steady increase of the formation of PPPs for the purpose (</w:t>
      </w:r>
      <w:proofErr w:type="spellStart"/>
      <w:r w:rsidRPr="009F1D06">
        <w:t>Ngoasong</w:t>
      </w:r>
      <w:proofErr w:type="spellEnd"/>
      <w:r w:rsidRPr="009F1D06">
        <w:t xml:space="preserve">, 2009; </w:t>
      </w:r>
      <w:proofErr w:type="spellStart"/>
      <w:r w:rsidRPr="009F1D06">
        <w:t>Liese</w:t>
      </w:r>
      <w:proofErr w:type="spellEnd"/>
      <w:r w:rsidRPr="009F1D06">
        <w:t xml:space="preserve"> et al., 2010; </w:t>
      </w:r>
      <w:r>
        <w:t xml:space="preserve">de </w:t>
      </w:r>
      <w:proofErr w:type="spellStart"/>
      <w:r>
        <w:t>Vrueh</w:t>
      </w:r>
      <w:proofErr w:type="spellEnd"/>
      <w:r>
        <w:t xml:space="preserve"> &amp;</w:t>
      </w:r>
      <w:r w:rsidRPr="009F1D06">
        <w:t xml:space="preserve"> </w:t>
      </w:r>
      <w:proofErr w:type="spellStart"/>
      <w:r w:rsidRPr="009F1D06">
        <w:t>Crommelin</w:t>
      </w:r>
      <w:proofErr w:type="spellEnd"/>
      <w:r w:rsidRPr="009F1D06">
        <w:t>, 2017), there is</w:t>
      </w:r>
      <w:r>
        <w:t xml:space="preserve"> limited insights on </w:t>
      </w:r>
      <w:r w:rsidRPr="009F1D06">
        <w:t xml:space="preserve">the functioning and decision-making dynamics </w:t>
      </w:r>
      <w:r>
        <w:t>in these strategic partnerships</w:t>
      </w:r>
      <w:r w:rsidRPr="009F1D06">
        <w:t xml:space="preserve"> (see for instance </w:t>
      </w:r>
      <w:r>
        <w:t xml:space="preserve">Munoz et al., 2015; </w:t>
      </w:r>
      <w:r w:rsidRPr="009F1D06">
        <w:t xml:space="preserve">Kelly et al., 2015; Muir et al., 2016; </w:t>
      </w:r>
      <w:proofErr w:type="spellStart"/>
      <w:r w:rsidRPr="009F1D06">
        <w:t>Citrin</w:t>
      </w:r>
      <w:proofErr w:type="spellEnd"/>
      <w:r w:rsidRPr="009F1D06">
        <w:t xml:space="preserve"> et al., 2017). </w:t>
      </w:r>
      <w:r w:rsidR="0073770B">
        <w:t xml:space="preserve">It is in this evolving context of social change, i.e. movement towards a new approach - public private partnerships – to develop new </w:t>
      </w:r>
      <w:r w:rsidR="003917DF">
        <w:t xml:space="preserve">drugs </w:t>
      </w:r>
      <w:r w:rsidRPr="009F1D06">
        <w:t>that makes our study important and interesting</w:t>
      </w:r>
      <w:r w:rsidR="003917DF">
        <w:t xml:space="preserve">. Adopting micro-foundational dimensions helps us to unravel the power – trust </w:t>
      </w:r>
      <w:r w:rsidR="003917DF">
        <w:lastRenderedPageBreak/>
        <w:t xml:space="preserve">dynamics that underpin strategic choices that decision makers in public-private PDPs make as their relationship as the drug development process develops over time. </w:t>
      </w:r>
    </w:p>
    <w:p w14:paraId="2E1F831D" w14:textId="77777777" w:rsidR="001316D2" w:rsidRPr="009F1D06" w:rsidRDefault="001316D2" w:rsidP="009F1D06">
      <w:pPr>
        <w:ind w:left="284" w:hanging="284"/>
        <w:jc w:val="both"/>
        <w:outlineLvl w:val="0"/>
      </w:pPr>
    </w:p>
    <w:p w14:paraId="308EA1C2" w14:textId="77777777" w:rsidR="002D5E37" w:rsidRPr="009F1D06" w:rsidRDefault="002D5E37" w:rsidP="009F1D06">
      <w:pPr>
        <w:ind w:left="284" w:hanging="284"/>
        <w:jc w:val="both"/>
        <w:outlineLvl w:val="0"/>
      </w:pPr>
    </w:p>
    <w:p w14:paraId="6AE0530F" w14:textId="72C3588D" w:rsidR="002D5E37" w:rsidRDefault="000D3AE6" w:rsidP="00553A95">
      <w:pPr>
        <w:ind w:left="284" w:hanging="284"/>
        <w:jc w:val="both"/>
        <w:outlineLvl w:val="0"/>
        <w:rPr>
          <w:b/>
          <w:sz w:val="28"/>
          <w:szCs w:val="28"/>
        </w:rPr>
      </w:pPr>
      <w:r w:rsidRPr="00553A95">
        <w:rPr>
          <w:b/>
          <w:sz w:val="28"/>
          <w:szCs w:val="28"/>
        </w:rPr>
        <w:t>4. Research Design</w:t>
      </w:r>
    </w:p>
    <w:p w14:paraId="4B28FE73" w14:textId="77777777" w:rsidR="00553A95" w:rsidRPr="00553A95" w:rsidRDefault="00553A95" w:rsidP="00553A95">
      <w:pPr>
        <w:ind w:left="284" w:hanging="284"/>
        <w:jc w:val="both"/>
        <w:outlineLvl w:val="0"/>
        <w:rPr>
          <w:b/>
          <w:sz w:val="28"/>
          <w:szCs w:val="28"/>
        </w:rPr>
      </w:pPr>
    </w:p>
    <w:p w14:paraId="202058AC" w14:textId="77777777" w:rsidR="002D5E37" w:rsidRPr="009F1D06" w:rsidRDefault="002D5E37" w:rsidP="009F1D06">
      <w:pPr>
        <w:pStyle w:val="NormalJustified"/>
        <w:spacing w:line="480" w:lineRule="auto"/>
        <w:jc w:val="both"/>
        <w:outlineLvl w:val="0"/>
        <w:rPr>
          <w:b/>
          <w:lang w:val="en-US"/>
        </w:rPr>
      </w:pPr>
      <w:r w:rsidRPr="009F1D06">
        <w:rPr>
          <w:b/>
          <w:lang w:val="en-US"/>
        </w:rPr>
        <w:t>4.1 Methodology</w:t>
      </w:r>
    </w:p>
    <w:p w14:paraId="5EF9F317" w14:textId="74E5924F" w:rsidR="00EA3493" w:rsidRDefault="007E1E1D" w:rsidP="009F1D06">
      <w:pPr>
        <w:spacing w:line="480" w:lineRule="auto"/>
        <w:jc w:val="both"/>
      </w:pPr>
      <w:r>
        <w:t>Given that the predominant focus of this research is to e</w:t>
      </w:r>
      <w:r w:rsidR="0081471D">
        <w:t>xplor</w:t>
      </w:r>
      <w:r>
        <w:t>e</w:t>
      </w:r>
      <w:r w:rsidR="0081471D">
        <w:t xml:space="preserve"> the dynamic interplay between power and trust in the context of strategic choices </w:t>
      </w:r>
      <w:r>
        <w:t xml:space="preserve">of </w:t>
      </w:r>
      <w:r w:rsidR="0081471D">
        <w:t>PDP</w:t>
      </w:r>
      <w:r>
        <w:t>s, we</w:t>
      </w:r>
      <w:r w:rsidR="0081471D">
        <w:t xml:space="preserve"> use </w:t>
      </w:r>
      <w:r w:rsidR="002D5E37" w:rsidRPr="009F1D06">
        <w:t xml:space="preserve">a rich longitudinal case study pertaining to </w:t>
      </w:r>
      <w:r w:rsidR="0081471D">
        <w:t xml:space="preserve">the </w:t>
      </w:r>
      <w:r w:rsidR="002D5E37" w:rsidRPr="009F1D06">
        <w:t xml:space="preserve">development of a new anti-malarial drug, CHALDAP. </w:t>
      </w:r>
      <w:r w:rsidR="00004C5D">
        <w:t xml:space="preserve">CHALDAP was developed as public-private PDP </w:t>
      </w:r>
      <w:r w:rsidR="0081471D">
        <w:t xml:space="preserve">and it </w:t>
      </w:r>
      <w:r w:rsidR="00004C5D">
        <w:t>involved three active (a UK University; a UK based pharmaceutical company; and Research arm of the global health organi</w:t>
      </w:r>
      <w:r w:rsidR="006553CA">
        <w:t>zation) and one passive (UK Government’s Department for International D</w:t>
      </w:r>
      <w:r w:rsidR="00004C5D">
        <w:t>evelopment – DFID)</w:t>
      </w:r>
      <w:r w:rsidR="0081471D">
        <w:t xml:space="preserve"> partners. </w:t>
      </w:r>
      <w:r w:rsidR="00223D6E">
        <w:t>Although the essence of PDPs have been documented in public health literature (see for instance, Moran, 2005</w:t>
      </w:r>
      <w:r w:rsidR="00913EBE">
        <w:t>a</w:t>
      </w:r>
      <w:r w:rsidR="00223D6E">
        <w:t xml:space="preserve">; </w:t>
      </w:r>
      <w:proofErr w:type="spellStart"/>
      <w:r w:rsidR="00223D6E">
        <w:t>Chataway</w:t>
      </w:r>
      <w:proofErr w:type="spellEnd"/>
      <w:r w:rsidR="00223D6E">
        <w:t xml:space="preserve"> et al., 2007</w:t>
      </w:r>
      <w:r w:rsidR="00D64C2C">
        <w:t>)</w:t>
      </w:r>
      <w:r w:rsidR="00223D6E">
        <w:t>, ther</w:t>
      </w:r>
      <w:r w:rsidR="00D64C2C">
        <w:t>e is a gap in understanding relationship quality between the stakeholders in such partnerships (see for instance Munoz et al., 2015</w:t>
      </w:r>
      <w:r w:rsidR="00042AA5">
        <w:t xml:space="preserve">). </w:t>
      </w:r>
    </w:p>
    <w:p w14:paraId="72B02214" w14:textId="20F3F09C" w:rsidR="0081471D" w:rsidRDefault="00D64C2C" w:rsidP="00EA3493">
      <w:pPr>
        <w:spacing w:line="480" w:lineRule="auto"/>
        <w:ind w:firstLine="720"/>
        <w:jc w:val="both"/>
      </w:pPr>
      <w:r>
        <w:t xml:space="preserve">We, thus, defined our research question as follows: How does the interplay between power and trust influence strategic choices in PDPs as the multi stakeholder partnerships evolve over time?  </w:t>
      </w:r>
    </w:p>
    <w:p w14:paraId="56DCFBBB" w14:textId="598CA467" w:rsidR="00D64C2C" w:rsidRPr="00EA3493" w:rsidRDefault="00BC4C74" w:rsidP="009F1D06">
      <w:pPr>
        <w:spacing w:line="480" w:lineRule="auto"/>
        <w:jc w:val="both"/>
        <w:rPr>
          <w:b/>
        </w:rPr>
      </w:pPr>
      <w:r w:rsidRPr="00EA3493">
        <w:rPr>
          <w:b/>
        </w:rPr>
        <w:t xml:space="preserve">4.2 </w:t>
      </w:r>
      <w:r w:rsidR="00D64C2C" w:rsidRPr="00EA3493">
        <w:rPr>
          <w:b/>
        </w:rPr>
        <w:t xml:space="preserve">Data collection </w:t>
      </w:r>
    </w:p>
    <w:p w14:paraId="13F68D63" w14:textId="50AFE902" w:rsidR="002D5E37" w:rsidRDefault="00D64C2C" w:rsidP="009A164E">
      <w:pPr>
        <w:spacing w:line="480" w:lineRule="auto"/>
        <w:jc w:val="both"/>
        <w:rPr>
          <w:rFonts w:eastAsia="Times New Roman"/>
        </w:rPr>
      </w:pPr>
      <w:r>
        <w:t>We initiated our research in October 2008, only a few month</w:t>
      </w:r>
      <w:r w:rsidR="003F2A80">
        <w:t>s after the PDP was terminated, and the research was carried out in three phases over a period of 13 months. In the first phase</w:t>
      </w:r>
      <w:r w:rsidR="00A35240">
        <w:t xml:space="preserve"> (Oct – Dec 2008)</w:t>
      </w:r>
      <w:r w:rsidR="003F2A80">
        <w:t xml:space="preserve">, we interviewed two scientists, including the scientist who led the PDP since its informal inception in early 1990s. These initial interviews provided us a broad timeline of the development of the PDP and some of the key relational and structural issues that the PDP faced over the 18 years of its existence, more particularly since 2001, when the WHO recommended a change in policy pertaining to development of new antimalarial drugs. The </w:t>
      </w:r>
      <w:r w:rsidR="003F2A80">
        <w:lastRenderedPageBreak/>
        <w:t xml:space="preserve">interview culminated with getting access to minutes of meetings of the PDP from 2002 onwards until the termination of the partnership. </w:t>
      </w:r>
      <w:r w:rsidR="009A164E">
        <w:t>In p</w:t>
      </w:r>
      <w:r w:rsidR="003F2A80" w:rsidRPr="009F1D06">
        <w:t>hase two</w:t>
      </w:r>
      <w:r w:rsidR="00A35240">
        <w:t xml:space="preserve"> (Mar– Jun 2009)</w:t>
      </w:r>
      <w:r w:rsidR="003F2A80" w:rsidRPr="009F1D06">
        <w:t>, we interviewed three senior members</w:t>
      </w:r>
      <w:r w:rsidR="004852C0">
        <w:t xml:space="preserve">, </w:t>
      </w:r>
      <w:r w:rsidR="009A164E">
        <w:t xml:space="preserve">each of who </w:t>
      </w:r>
      <w:r w:rsidR="004852C0">
        <w:t>represented the three organizations that were actively involved in the partnership.</w:t>
      </w:r>
      <w:r w:rsidR="003F2A80" w:rsidRPr="009F1D06">
        <w:t xml:space="preserve"> </w:t>
      </w:r>
      <w:r w:rsidR="009A164E">
        <w:t xml:space="preserve">These interviews helped us to </w:t>
      </w:r>
      <w:r w:rsidR="00A35240">
        <w:t xml:space="preserve">understand (a) key issues relating to antimalarial drugs in particular; (b) rationale for each of the partners to participate in the partnership; (c) activities of their respective organizations in the PDP; and (d) mapping the critical events in the lifecycle of the PDP and </w:t>
      </w:r>
      <w:r w:rsidR="009A164E">
        <w:t>garner</w:t>
      </w:r>
      <w:r w:rsidR="00A35240">
        <w:t>ing</w:t>
      </w:r>
      <w:r w:rsidR="009A164E">
        <w:t xml:space="preserve"> </w:t>
      </w:r>
      <w:r w:rsidR="00A35240">
        <w:t xml:space="preserve">respondents’ </w:t>
      </w:r>
      <w:r w:rsidR="009A164E">
        <w:t>perspectives</w:t>
      </w:r>
      <w:r w:rsidR="00A35240">
        <w:t xml:space="preserve"> </w:t>
      </w:r>
      <w:r w:rsidR="009A164E">
        <w:t xml:space="preserve">on the rationale and significance of the events. </w:t>
      </w:r>
      <w:r w:rsidR="003F2A80" w:rsidRPr="009F1D06">
        <w:t>In Phase three</w:t>
      </w:r>
      <w:r w:rsidR="00A35240">
        <w:t xml:space="preserve"> (July – Nov 2009)</w:t>
      </w:r>
      <w:r w:rsidR="003F2A80" w:rsidRPr="009F1D06">
        <w:t>, we further interviewed</w:t>
      </w:r>
      <w:r w:rsidR="009A164E">
        <w:t xml:space="preserve"> all the five respondents to clarify </w:t>
      </w:r>
      <w:r w:rsidR="00A35240">
        <w:t xml:space="preserve">the information they had provided and </w:t>
      </w:r>
      <w:r w:rsidR="009A164E">
        <w:t>cross questioning them based on information we had gathered from other interviewees, minutes of meetings and policy documents issued by the WHO.</w:t>
      </w:r>
      <w:r w:rsidR="00A35240">
        <w:t xml:space="preserve"> </w:t>
      </w:r>
      <w:r w:rsidR="009A164E">
        <w:t xml:space="preserve"> In all, apart from the interviews with the five interviewees, four of who were involved with the PDP all through its lifetime, our data sources also included minutes of each </w:t>
      </w:r>
      <w:r w:rsidR="006553CA">
        <w:t>meeting</w:t>
      </w:r>
      <w:r w:rsidR="009A164E">
        <w:t xml:space="preserve"> between 2001 – 2008 (16 meetings in total); and </w:t>
      </w:r>
      <w:r w:rsidR="002D5E37" w:rsidRPr="009F1D06">
        <w:t xml:space="preserve">technical committee reports and white papers released by the WHO on anti-malarial drugs; journal and newspaper publications and press releases on CHALDAP and press releases and other corporate documents from various other stakeholders. </w:t>
      </w:r>
      <w:r w:rsidR="002D5E37" w:rsidRPr="009F1D06">
        <w:rPr>
          <w:rFonts w:eastAsia="Times New Roman"/>
        </w:rPr>
        <w:t xml:space="preserve">Rich information from the secondary sources, particularly white papers and policy documents pertaining to global malaria policy by the WHO and RBM were used to complement and corroborate information gathered from the </w:t>
      </w:r>
      <w:r w:rsidR="00A35240">
        <w:rPr>
          <w:rFonts w:eastAsia="Times New Roman"/>
        </w:rPr>
        <w:t xml:space="preserve">interview respondents. </w:t>
      </w:r>
      <w:r w:rsidR="00C45817">
        <w:rPr>
          <w:rFonts w:eastAsia="Times New Roman"/>
        </w:rPr>
        <w:t xml:space="preserve">Figure 1 depicts the 12 key events that shaped the development of CHALDAP partnership and Table 1 provides list of key interviewees. </w:t>
      </w:r>
    </w:p>
    <w:p w14:paraId="32BCB7C0" w14:textId="7D3FCA02" w:rsidR="00C45817" w:rsidRDefault="00C45817" w:rsidP="009A164E">
      <w:pPr>
        <w:spacing w:line="480" w:lineRule="auto"/>
        <w:jc w:val="both"/>
        <w:rPr>
          <w:rFonts w:eastAsia="Times New Roman"/>
        </w:rPr>
      </w:pPr>
    </w:p>
    <w:p w14:paraId="1335BB25" w14:textId="5DE80355" w:rsidR="00C45817" w:rsidRDefault="00C45817" w:rsidP="00D72169">
      <w:pPr>
        <w:spacing w:line="480" w:lineRule="auto"/>
        <w:jc w:val="center"/>
        <w:rPr>
          <w:rFonts w:eastAsia="Times New Roman"/>
        </w:rPr>
      </w:pPr>
      <w:r>
        <w:rPr>
          <w:rFonts w:eastAsia="Times New Roman"/>
        </w:rPr>
        <w:t>Please insert Figure 1 over here</w:t>
      </w:r>
    </w:p>
    <w:p w14:paraId="3DB35106" w14:textId="77777777" w:rsidR="00C45817" w:rsidRPr="009F1D06" w:rsidRDefault="00C45817" w:rsidP="009A164E">
      <w:pPr>
        <w:spacing w:line="480" w:lineRule="auto"/>
        <w:jc w:val="both"/>
      </w:pPr>
    </w:p>
    <w:p w14:paraId="17FC751F" w14:textId="4C9B9418" w:rsidR="00376A34" w:rsidRDefault="002D5E37" w:rsidP="00EA3493">
      <w:pPr>
        <w:pStyle w:val="Body"/>
        <w:spacing w:before="100" w:after="100" w:line="480" w:lineRule="auto"/>
        <w:jc w:val="both"/>
        <w:rPr>
          <w:rFonts w:ascii="Times New Roman" w:hAnsi="Times New Roman" w:cs="Times New Roman"/>
          <w:sz w:val="24"/>
          <w:szCs w:val="24"/>
          <w:lang w:val="en-US"/>
        </w:rPr>
      </w:pPr>
      <w:r w:rsidRPr="009F1D06">
        <w:rPr>
          <w:rFonts w:ascii="Times New Roman" w:hAnsi="Times New Roman" w:cs="Times New Roman"/>
          <w:sz w:val="24"/>
          <w:szCs w:val="24"/>
        </w:rPr>
        <w:tab/>
      </w:r>
      <w:r w:rsidRPr="00EA3493">
        <w:rPr>
          <w:rFonts w:ascii="Times New Roman" w:hAnsi="Times New Roman" w:cs="Times New Roman"/>
          <w:sz w:val="24"/>
          <w:szCs w:val="24"/>
        </w:rPr>
        <w:t xml:space="preserve">In essence, we </w:t>
      </w:r>
      <w:r w:rsidRPr="00EA3493">
        <w:rPr>
          <w:rFonts w:ascii="Times New Roman" w:hAnsi="Times New Roman" w:cs="Times New Roman"/>
          <w:sz w:val="24"/>
          <w:szCs w:val="24"/>
          <w:lang w:val="en-US"/>
        </w:rPr>
        <w:t xml:space="preserve">followed guidelines set out </w:t>
      </w:r>
      <w:r w:rsidR="006D1773">
        <w:rPr>
          <w:rFonts w:ascii="Times New Roman" w:hAnsi="Times New Roman" w:cs="Times New Roman"/>
          <w:sz w:val="24"/>
          <w:szCs w:val="24"/>
          <w:lang w:val="en-US"/>
        </w:rPr>
        <w:t xml:space="preserve">adopt processual approach (Van de Van and Poole, 1995; Pettigrew, 1997; Langley et al., 2013) </w:t>
      </w:r>
      <w:r w:rsidRPr="00EA3493">
        <w:rPr>
          <w:rFonts w:ascii="Times New Roman" w:hAnsi="Times New Roman" w:cs="Times New Roman"/>
          <w:sz w:val="24"/>
          <w:szCs w:val="24"/>
          <w:lang w:val="en-US"/>
        </w:rPr>
        <w:t xml:space="preserve">and used both first and second order </w:t>
      </w:r>
      <w:r w:rsidRPr="00EA3493">
        <w:rPr>
          <w:rFonts w:ascii="Times New Roman" w:hAnsi="Times New Roman" w:cs="Times New Roman"/>
          <w:sz w:val="24"/>
          <w:szCs w:val="24"/>
          <w:lang w:val="en-US"/>
        </w:rPr>
        <w:lastRenderedPageBreak/>
        <w:t xml:space="preserve">analysis (Turner and </w:t>
      </w:r>
      <w:proofErr w:type="spellStart"/>
      <w:r w:rsidRPr="00EA3493">
        <w:rPr>
          <w:rFonts w:ascii="Times New Roman" w:hAnsi="Times New Roman" w:cs="Times New Roman"/>
          <w:sz w:val="24"/>
          <w:szCs w:val="24"/>
          <w:lang w:val="en-US"/>
        </w:rPr>
        <w:t>Rindova</w:t>
      </w:r>
      <w:proofErr w:type="spellEnd"/>
      <w:r w:rsidRPr="00EA3493">
        <w:rPr>
          <w:rFonts w:ascii="Times New Roman" w:hAnsi="Times New Roman" w:cs="Times New Roman"/>
          <w:sz w:val="24"/>
          <w:szCs w:val="24"/>
          <w:lang w:val="en-US"/>
        </w:rPr>
        <w:t xml:space="preserve">, 2012). Consistent with this approach, we first wrote the case history (Yin, 2003; </w:t>
      </w:r>
      <w:proofErr w:type="spellStart"/>
      <w:r w:rsidRPr="00EA3493">
        <w:rPr>
          <w:rFonts w:ascii="Times New Roman" w:hAnsi="Times New Roman" w:cs="Times New Roman"/>
          <w:sz w:val="24"/>
          <w:szCs w:val="24"/>
          <w:lang w:val="en-US"/>
        </w:rPr>
        <w:t>Eisenhardt</w:t>
      </w:r>
      <w:proofErr w:type="spellEnd"/>
      <w:r w:rsidRPr="00EA3493">
        <w:rPr>
          <w:rFonts w:ascii="Times New Roman" w:hAnsi="Times New Roman" w:cs="Times New Roman"/>
          <w:sz w:val="24"/>
          <w:szCs w:val="24"/>
          <w:lang w:val="en-US"/>
        </w:rPr>
        <w:t xml:space="preserve">, 1989) and then identified twelve critical events that </w:t>
      </w:r>
      <w:r w:rsidR="006D1773">
        <w:rPr>
          <w:rFonts w:ascii="Times New Roman" w:hAnsi="Times New Roman" w:cs="Times New Roman"/>
          <w:sz w:val="24"/>
          <w:szCs w:val="24"/>
          <w:lang w:val="en-US"/>
        </w:rPr>
        <w:t xml:space="preserve">shaped the development of the inter-organizational relationship. </w:t>
      </w:r>
      <w:r w:rsidRPr="00EA3493">
        <w:rPr>
          <w:rFonts w:ascii="Times New Roman" w:hAnsi="Times New Roman" w:cs="Times New Roman"/>
          <w:sz w:val="24"/>
          <w:szCs w:val="24"/>
          <w:lang w:val="en-US"/>
        </w:rPr>
        <w:t>In the process, we created “thick des</w:t>
      </w:r>
      <w:r w:rsidR="00783543">
        <w:rPr>
          <w:rFonts w:ascii="Times New Roman" w:hAnsi="Times New Roman" w:cs="Times New Roman"/>
          <w:sz w:val="24"/>
          <w:szCs w:val="24"/>
          <w:lang w:val="en-US"/>
        </w:rPr>
        <w:t xml:space="preserve">cription” of the (inter) </w:t>
      </w:r>
      <w:proofErr w:type="spellStart"/>
      <w:r w:rsidR="00783543">
        <w:rPr>
          <w:rFonts w:ascii="Times New Roman" w:hAnsi="Times New Roman" w:cs="Times New Roman"/>
          <w:sz w:val="24"/>
          <w:szCs w:val="24"/>
          <w:lang w:val="en-US"/>
        </w:rPr>
        <w:t>organis</w:t>
      </w:r>
      <w:r w:rsidRPr="00EA3493">
        <w:rPr>
          <w:rFonts w:ascii="Times New Roman" w:hAnsi="Times New Roman" w:cs="Times New Roman"/>
          <w:sz w:val="24"/>
          <w:szCs w:val="24"/>
          <w:lang w:val="en-US"/>
        </w:rPr>
        <w:t>ational</w:t>
      </w:r>
      <w:proofErr w:type="spellEnd"/>
      <w:r w:rsidRPr="00EA3493">
        <w:rPr>
          <w:rFonts w:ascii="Times New Roman" w:hAnsi="Times New Roman" w:cs="Times New Roman"/>
          <w:sz w:val="24"/>
          <w:szCs w:val="24"/>
          <w:lang w:val="en-US"/>
        </w:rPr>
        <w:t xml:space="preserve"> and institutional changes</w:t>
      </w:r>
      <w:r w:rsidR="00376A34">
        <w:rPr>
          <w:rFonts w:ascii="Times New Roman" w:hAnsi="Times New Roman" w:cs="Times New Roman"/>
          <w:sz w:val="24"/>
          <w:szCs w:val="24"/>
          <w:lang w:val="en-US"/>
        </w:rPr>
        <w:t xml:space="preserve">, which in essence provided the social and structural context for power – trust dynamics to manifest and these tensions underpinned the </w:t>
      </w:r>
      <w:r w:rsidRPr="00EA3493">
        <w:rPr>
          <w:rFonts w:ascii="Times New Roman" w:hAnsi="Times New Roman" w:cs="Times New Roman"/>
          <w:sz w:val="24"/>
          <w:szCs w:val="24"/>
          <w:lang w:val="en-US"/>
        </w:rPr>
        <w:t xml:space="preserve">strategic choices made </w:t>
      </w:r>
      <w:r w:rsidR="00376A34">
        <w:rPr>
          <w:rFonts w:ascii="Times New Roman" w:hAnsi="Times New Roman" w:cs="Times New Roman"/>
          <w:sz w:val="24"/>
          <w:szCs w:val="24"/>
          <w:lang w:val="en-US"/>
        </w:rPr>
        <w:t xml:space="preserve">by the key decision makers. Put simply, changes at inter and intra organizational as well as institutional levels created conditions for manifestation of power – trust dynamics and in turn influenced the strategic choices made by the partners. In essence, the strategic choices pertained to – how to make the partnership work and facilitate development of CHALDAP. </w:t>
      </w:r>
      <w:r w:rsidRPr="00EA3493">
        <w:rPr>
          <w:rFonts w:ascii="Times New Roman" w:hAnsi="Times New Roman" w:cs="Times New Roman"/>
          <w:sz w:val="24"/>
          <w:szCs w:val="24"/>
          <w:lang w:val="en-US"/>
        </w:rPr>
        <w:t xml:space="preserve">Table </w:t>
      </w:r>
      <w:r w:rsidR="00C45817">
        <w:rPr>
          <w:rFonts w:ascii="Times New Roman" w:hAnsi="Times New Roman" w:cs="Times New Roman"/>
          <w:sz w:val="24"/>
          <w:szCs w:val="24"/>
          <w:lang w:val="en-US"/>
        </w:rPr>
        <w:t>2</w:t>
      </w:r>
      <w:r w:rsidRPr="00EA3493">
        <w:rPr>
          <w:rFonts w:ascii="Times New Roman" w:hAnsi="Times New Roman" w:cs="Times New Roman"/>
          <w:sz w:val="24"/>
          <w:szCs w:val="24"/>
          <w:lang w:val="en-US"/>
        </w:rPr>
        <w:t xml:space="preserve"> provides a breakdown of the twelve events, identification of the strategic choices and micro-foundational dimensions.</w:t>
      </w:r>
      <w:r w:rsidR="00042AA5" w:rsidRPr="00EA3493">
        <w:rPr>
          <w:rFonts w:ascii="Times New Roman" w:hAnsi="Times New Roman" w:cs="Times New Roman"/>
          <w:sz w:val="24"/>
          <w:szCs w:val="24"/>
          <w:lang w:val="en-US"/>
        </w:rPr>
        <w:t xml:space="preserve"> </w:t>
      </w:r>
    </w:p>
    <w:p w14:paraId="0316CB03" w14:textId="77777777" w:rsidR="00376A34" w:rsidRDefault="00376A34" w:rsidP="00D72169">
      <w:pPr>
        <w:pStyle w:val="Body"/>
        <w:spacing w:before="100" w:after="100" w:line="480" w:lineRule="auto"/>
        <w:jc w:val="center"/>
        <w:rPr>
          <w:rFonts w:ascii="Times New Roman" w:hAnsi="Times New Roman" w:cs="Times New Roman"/>
          <w:sz w:val="24"/>
          <w:szCs w:val="24"/>
          <w:lang w:val="en-US"/>
        </w:rPr>
      </w:pPr>
    </w:p>
    <w:p w14:paraId="520A635D" w14:textId="5A6F838E" w:rsidR="00376A34" w:rsidRDefault="00376A34" w:rsidP="00D72169">
      <w:pPr>
        <w:pStyle w:val="Body"/>
        <w:spacing w:before="100" w:after="10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Please insert table 2 over here</w:t>
      </w:r>
    </w:p>
    <w:p w14:paraId="0125B9EA" w14:textId="5A38D708" w:rsidR="00FF53DB" w:rsidRPr="009F1D06" w:rsidRDefault="00042AA5" w:rsidP="00D72169">
      <w:pPr>
        <w:pStyle w:val="Body"/>
        <w:spacing w:before="100" w:after="100" w:line="480" w:lineRule="auto"/>
        <w:ind w:firstLine="720"/>
        <w:jc w:val="both"/>
      </w:pPr>
      <w:r w:rsidRPr="00EA3493">
        <w:rPr>
          <w:rFonts w:ascii="Times New Roman" w:hAnsi="Times New Roman" w:cs="Times New Roman"/>
          <w:sz w:val="24"/>
          <w:szCs w:val="24"/>
        </w:rPr>
        <w:t xml:space="preserve">In adopting our methodological </w:t>
      </w:r>
      <w:r w:rsidR="006553CA" w:rsidRPr="00EA3493">
        <w:rPr>
          <w:rFonts w:ascii="Times New Roman" w:hAnsi="Times New Roman" w:cs="Times New Roman"/>
          <w:sz w:val="24"/>
          <w:szCs w:val="24"/>
        </w:rPr>
        <w:t>approach,</w:t>
      </w:r>
      <w:r w:rsidRPr="00EA3493">
        <w:rPr>
          <w:rFonts w:ascii="Times New Roman" w:hAnsi="Times New Roman" w:cs="Times New Roman"/>
          <w:sz w:val="24"/>
          <w:szCs w:val="24"/>
        </w:rPr>
        <w:t xml:space="preserve"> we followed the recommendation of Dyer and Wilkins (1991) that one in-depth case study is more reliable and valid than multiple superficial case studies. Other scholars, for </w:t>
      </w:r>
      <w:r w:rsidR="006553CA" w:rsidRPr="00EA3493">
        <w:rPr>
          <w:rFonts w:ascii="Times New Roman" w:hAnsi="Times New Roman" w:cs="Times New Roman"/>
          <w:sz w:val="24"/>
          <w:szCs w:val="24"/>
        </w:rPr>
        <w:t>instance O’Reilly</w:t>
      </w:r>
      <w:r w:rsidRPr="00EA3493">
        <w:rPr>
          <w:rFonts w:ascii="Times New Roman" w:hAnsi="Times New Roman" w:cs="Times New Roman"/>
          <w:sz w:val="24"/>
          <w:szCs w:val="24"/>
        </w:rPr>
        <w:t xml:space="preserve"> and </w:t>
      </w:r>
      <w:proofErr w:type="spellStart"/>
      <w:r w:rsidRPr="00EA3493">
        <w:rPr>
          <w:rFonts w:ascii="Times New Roman" w:hAnsi="Times New Roman" w:cs="Times New Roman"/>
          <w:sz w:val="24"/>
          <w:szCs w:val="24"/>
        </w:rPr>
        <w:t>Tushman</w:t>
      </w:r>
      <w:proofErr w:type="spellEnd"/>
      <w:r w:rsidRPr="00EA3493">
        <w:rPr>
          <w:rFonts w:ascii="Times New Roman" w:hAnsi="Times New Roman" w:cs="Times New Roman"/>
          <w:sz w:val="24"/>
          <w:szCs w:val="24"/>
        </w:rPr>
        <w:t xml:space="preserve"> (2013</w:t>
      </w:r>
      <w:r w:rsidR="006553CA" w:rsidRPr="00EA3493">
        <w:rPr>
          <w:rFonts w:ascii="Times New Roman" w:hAnsi="Times New Roman" w:cs="Times New Roman"/>
          <w:sz w:val="24"/>
          <w:szCs w:val="24"/>
        </w:rPr>
        <w:t>) and</w:t>
      </w:r>
      <w:r w:rsidRPr="00EA3493">
        <w:rPr>
          <w:rFonts w:ascii="Times New Roman" w:hAnsi="Times New Roman" w:cs="Times New Roman"/>
          <w:sz w:val="24"/>
          <w:szCs w:val="24"/>
        </w:rPr>
        <w:t xml:space="preserve"> Bansal et al. (2018) have highlighted the essence of in-depth single case studies in unravelling underlying dynamics in (inter) organi</w:t>
      </w:r>
      <w:r w:rsidR="00783543">
        <w:rPr>
          <w:rFonts w:ascii="Times New Roman" w:hAnsi="Times New Roman" w:cs="Times New Roman"/>
          <w:sz w:val="24"/>
          <w:szCs w:val="24"/>
        </w:rPr>
        <w:t>s</w:t>
      </w:r>
      <w:r w:rsidRPr="00EA3493">
        <w:rPr>
          <w:rFonts w:ascii="Times New Roman" w:hAnsi="Times New Roman" w:cs="Times New Roman"/>
          <w:sz w:val="24"/>
          <w:szCs w:val="24"/>
        </w:rPr>
        <w:t xml:space="preserve">ational contexts. </w:t>
      </w:r>
    </w:p>
    <w:p w14:paraId="26F1440F" w14:textId="77777777" w:rsidR="00376A34" w:rsidRDefault="00376A34" w:rsidP="009F1D06">
      <w:pPr>
        <w:pStyle w:val="Body"/>
        <w:spacing w:before="100" w:after="100" w:line="480" w:lineRule="auto"/>
        <w:jc w:val="both"/>
      </w:pPr>
    </w:p>
    <w:p w14:paraId="6B93D056" w14:textId="3788A62C" w:rsidR="00DD40E8" w:rsidRPr="009F1D06" w:rsidRDefault="002D5E37" w:rsidP="009F1D06">
      <w:pPr>
        <w:pStyle w:val="Body"/>
        <w:spacing w:before="100" w:after="100" w:line="480" w:lineRule="auto"/>
        <w:jc w:val="both"/>
        <w:rPr>
          <w:rFonts w:ascii="Times New Roman" w:hAnsi="Times New Roman" w:cs="Times New Roman"/>
          <w:sz w:val="24"/>
          <w:szCs w:val="24"/>
          <w:lang w:val="en-US"/>
        </w:rPr>
      </w:pPr>
      <w:r w:rsidRPr="009F1D06">
        <w:rPr>
          <w:rFonts w:ascii="Times New Roman" w:eastAsia="Arial Unicode MS" w:hAnsi="Times New Roman" w:cs="Times New Roman"/>
          <w:b/>
          <w:color w:val="auto"/>
          <w:sz w:val="24"/>
          <w:szCs w:val="24"/>
          <w:lang w:val="en-US"/>
        </w:rPr>
        <w:t>4.</w:t>
      </w:r>
      <w:r w:rsidR="00BC4C74">
        <w:rPr>
          <w:rFonts w:ascii="Times New Roman" w:eastAsia="Arial Unicode MS" w:hAnsi="Times New Roman" w:cs="Times New Roman"/>
          <w:b/>
          <w:color w:val="auto"/>
          <w:sz w:val="24"/>
          <w:szCs w:val="24"/>
          <w:lang w:val="en-US"/>
        </w:rPr>
        <w:t>3</w:t>
      </w:r>
      <w:r w:rsidR="00C1672F" w:rsidRPr="009F1D06">
        <w:rPr>
          <w:rFonts w:ascii="Times New Roman" w:eastAsia="Arial Unicode MS" w:hAnsi="Times New Roman" w:cs="Times New Roman"/>
          <w:b/>
          <w:color w:val="auto"/>
          <w:sz w:val="24"/>
          <w:szCs w:val="24"/>
          <w:lang w:val="en-US"/>
        </w:rPr>
        <w:t xml:space="preserve"> Case </w:t>
      </w:r>
      <w:r w:rsidR="00EB6AF9" w:rsidRPr="009F1D06">
        <w:rPr>
          <w:rFonts w:ascii="Times New Roman" w:eastAsia="Arial Unicode MS" w:hAnsi="Times New Roman" w:cs="Times New Roman"/>
          <w:b/>
          <w:color w:val="auto"/>
          <w:sz w:val="24"/>
          <w:szCs w:val="24"/>
          <w:lang w:val="en-US"/>
        </w:rPr>
        <w:t>history</w:t>
      </w:r>
      <w:r w:rsidR="00C1672F" w:rsidRPr="009F1D06">
        <w:rPr>
          <w:rFonts w:ascii="Times New Roman" w:eastAsia="Arial Unicode MS" w:hAnsi="Times New Roman" w:cs="Times New Roman"/>
          <w:b/>
          <w:color w:val="auto"/>
          <w:sz w:val="24"/>
          <w:szCs w:val="24"/>
          <w:lang w:val="en-US"/>
        </w:rPr>
        <w:t xml:space="preserve"> </w:t>
      </w:r>
    </w:p>
    <w:p w14:paraId="5F6D1440" w14:textId="48EC1874" w:rsidR="00EB6AF9" w:rsidRPr="009F1D06" w:rsidRDefault="007D1C5D" w:rsidP="009F1D06">
      <w:pPr>
        <w:spacing w:line="480" w:lineRule="auto"/>
        <w:jc w:val="both"/>
      </w:pPr>
      <w:r w:rsidRPr="009F1D06">
        <w:t>Our study focuses on a</w:t>
      </w:r>
      <w:r w:rsidR="007B04D5" w:rsidRPr="009F1D06">
        <w:t>n exemplary</w:t>
      </w:r>
      <w:r w:rsidRPr="009F1D06">
        <w:t xml:space="preserve"> case</w:t>
      </w:r>
      <w:r w:rsidR="007B04D5" w:rsidRPr="009F1D06">
        <w:t xml:space="preserve"> study</w:t>
      </w:r>
      <w:r w:rsidRPr="009F1D06">
        <w:t xml:space="preserve">, </w:t>
      </w:r>
      <w:r w:rsidR="007B04D5" w:rsidRPr="009F1D06">
        <w:t xml:space="preserve">tracking the </w:t>
      </w:r>
      <w:r w:rsidR="002F4713" w:rsidRPr="009F1D06">
        <w:t>co-</w:t>
      </w:r>
      <w:r w:rsidRPr="009F1D06">
        <w:t xml:space="preserve">development of </w:t>
      </w:r>
      <w:r w:rsidR="004A46A1" w:rsidRPr="009F1D06">
        <w:t>CHALDAP</w:t>
      </w:r>
      <w:r w:rsidR="00431A34" w:rsidRPr="009F1D06">
        <w:t xml:space="preserve">. </w:t>
      </w:r>
      <w:r w:rsidR="006E3620" w:rsidRPr="009F1D06">
        <w:t xml:space="preserve">The collaboration for development of </w:t>
      </w:r>
      <w:r w:rsidR="004A46A1" w:rsidRPr="009F1D06">
        <w:t>CHALDAP</w:t>
      </w:r>
      <w:r w:rsidR="00817753" w:rsidRPr="009F1D06">
        <w:t xml:space="preserve"> </w:t>
      </w:r>
      <w:r w:rsidR="006E3620" w:rsidRPr="009F1D06">
        <w:t xml:space="preserve">was informally initiated in 1992 between researchers based </w:t>
      </w:r>
      <w:r w:rsidR="004963EA" w:rsidRPr="009F1D06">
        <w:t xml:space="preserve">at </w:t>
      </w:r>
      <w:r w:rsidR="006E3620" w:rsidRPr="009F1D06">
        <w:t xml:space="preserve">an UK university and </w:t>
      </w:r>
      <w:r w:rsidR="00E528E4" w:rsidRPr="009F1D06">
        <w:t xml:space="preserve">Dr </w:t>
      </w:r>
      <w:r w:rsidR="00487228" w:rsidRPr="009F1D06">
        <w:t>HJ</w:t>
      </w:r>
      <w:r w:rsidR="000C38C2" w:rsidRPr="009F1D06">
        <w:rPr>
          <w:rStyle w:val="FootnoteReference"/>
        </w:rPr>
        <w:footnoteReference w:id="10"/>
      </w:r>
      <w:r w:rsidR="00E528E4" w:rsidRPr="009F1D06">
        <w:t xml:space="preserve"> who </w:t>
      </w:r>
      <w:r w:rsidR="000C38C2" w:rsidRPr="009F1D06">
        <w:t xml:space="preserve">at the time was </w:t>
      </w:r>
      <w:r w:rsidR="00E528E4" w:rsidRPr="009F1D06">
        <w:t xml:space="preserve">heading the ‘Diseases </w:t>
      </w:r>
      <w:r w:rsidR="00E528E4" w:rsidRPr="009F1D06">
        <w:lastRenderedPageBreak/>
        <w:t xml:space="preserve">for Developing World’ Division in </w:t>
      </w:r>
      <w:r w:rsidR="00D31430" w:rsidRPr="009F1D06">
        <w:t xml:space="preserve">a UK based pharmaceutical company (Henceforth called as </w:t>
      </w:r>
      <w:r w:rsidR="007E7296" w:rsidRPr="009F1D06">
        <w:t>UK Pharma II</w:t>
      </w:r>
      <w:r w:rsidR="00D31430" w:rsidRPr="009F1D06">
        <w:t xml:space="preserve">).  </w:t>
      </w:r>
      <w:r w:rsidR="00E528E4" w:rsidRPr="009F1D06">
        <w:t xml:space="preserve">At that time, </w:t>
      </w:r>
      <w:r w:rsidR="007E7296" w:rsidRPr="009F1D06">
        <w:t>UK Pharma II</w:t>
      </w:r>
      <w:r w:rsidR="00517928" w:rsidRPr="009F1D06">
        <w:t xml:space="preserve"> </w:t>
      </w:r>
      <w:r w:rsidR="00E528E4" w:rsidRPr="009F1D06">
        <w:t xml:space="preserve">was only </w:t>
      </w:r>
      <w:r w:rsidR="00EC0A1A" w:rsidRPr="009F1D06">
        <w:t xml:space="preserve">one few </w:t>
      </w:r>
      <w:r w:rsidR="004963EA" w:rsidRPr="009F1D06">
        <w:t>companies</w:t>
      </w:r>
      <w:r w:rsidR="00EC0A1A" w:rsidRPr="009F1D06">
        <w:t xml:space="preserve"> </w:t>
      </w:r>
      <w:r w:rsidR="003D035D">
        <w:t xml:space="preserve">involved </w:t>
      </w:r>
      <w:r w:rsidR="00E528E4" w:rsidRPr="009F1D06">
        <w:t xml:space="preserve">in the </w:t>
      </w:r>
      <w:r w:rsidR="00EC0A1A" w:rsidRPr="009F1D06">
        <w:t xml:space="preserve">development and marketing of drugs for </w:t>
      </w:r>
      <w:r w:rsidR="00E528E4" w:rsidRPr="009F1D06">
        <w:t xml:space="preserve">neglected diseases. With the encouragement from Dr </w:t>
      </w:r>
      <w:r w:rsidR="00487228" w:rsidRPr="009F1D06">
        <w:t>HJ</w:t>
      </w:r>
      <w:r w:rsidR="00E528E4" w:rsidRPr="009F1D06">
        <w:t xml:space="preserve">, the scientists undertook further tests in Kenya </w:t>
      </w:r>
      <w:r w:rsidR="004963EA" w:rsidRPr="009F1D06">
        <w:t xml:space="preserve">to gather </w:t>
      </w:r>
      <w:r w:rsidR="00545918" w:rsidRPr="009F1D06">
        <w:t xml:space="preserve">evidence </w:t>
      </w:r>
      <w:r w:rsidR="004963EA" w:rsidRPr="009F1D06">
        <w:t xml:space="preserve">regarding </w:t>
      </w:r>
      <w:r w:rsidR="00545918" w:rsidRPr="009F1D06">
        <w:t>effective</w:t>
      </w:r>
      <w:r w:rsidR="004963EA" w:rsidRPr="009F1D06">
        <w:t xml:space="preserve">ness of </w:t>
      </w:r>
      <w:r w:rsidR="004A46A1" w:rsidRPr="009F1D06">
        <w:t>CHALDAP</w:t>
      </w:r>
      <w:r w:rsidR="004963EA" w:rsidRPr="009F1D06">
        <w:t xml:space="preserve"> as </w:t>
      </w:r>
      <w:r w:rsidR="00545918" w:rsidRPr="009F1D06">
        <w:t xml:space="preserve">compared to </w:t>
      </w:r>
      <w:r w:rsidR="000D120B" w:rsidRPr="009F1D06">
        <w:t xml:space="preserve">existing anti-malarial </w:t>
      </w:r>
      <w:r w:rsidR="00545918" w:rsidRPr="009F1D06">
        <w:t>drugs</w:t>
      </w:r>
      <w:r w:rsidR="000D120B" w:rsidRPr="009F1D06">
        <w:t xml:space="preserve">. </w:t>
      </w:r>
      <w:r w:rsidR="00A90C3D" w:rsidRPr="009F1D06">
        <w:t xml:space="preserve">The partnership between </w:t>
      </w:r>
      <w:r w:rsidR="007E7296" w:rsidRPr="009F1D06">
        <w:t>UK Pharma II</w:t>
      </w:r>
      <w:r w:rsidR="00517928" w:rsidRPr="009F1D06">
        <w:t xml:space="preserve"> </w:t>
      </w:r>
      <w:r w:rsidR="00A90C3D" w:rsidRPr="009F1D06">
        <w:t xml:space="preserve">and the </w:t>
      </w:r>
      <w:r w:rsidR="004963EA" w:rsidRPr="009F1D06">
        <w:t xml:space="preserve">UK </w:t>
      </w:r>
      <w:r w:rsidR="00A90C3D" w:rsidRPr="009F1D06">
        <w:t>University</w:t>
      </w:r>
      <w:r w:rsidR="000C38C2" w:rsidRPr="009F1D06">
        <w:t>,</w:t>
      </w:r>
      <w:r w:rsidR="00A90C3D" w:rsidRPr="009F1D06">
        <w:t xml:space="preserve"> was formalized </w:t>
      </w:r>
      <w:r w:rsidR="009461E3" w:rsidRPr="009F1D06">
        <w:t xml:space="preserve">in 1996.  </w:t>
      </w:r>
      <w:r w:rsidR="000D120B" w:rsidRPr="009F1D06">
        <w:t xml:space="preserve">Next year, the scientists and </w:t>
      </w:r>
      <w:r w:rsidR="009461E3" w:rsidRPr="009F1D06">
        <w:t xml:space="preserve">Dr </w:t>
      </w:r>
      <w:r w:rsidR="00487228" w:rsidRPr="009F1D06">
        <w:t>HJ</w:t>
      </w:r>
      <w:r w:rsidR="000D120B" w:rsidRPr="009F1D06">
        <w:t xml:space="preserve"> </w:t>
      </w:r>
      <w:r w:rsidR="009461E3" w:rsidRPr="009F1D06">
        <w:t>approach</w:t>
      </w:r>
      <w:r w:rsidR="000D120B" w:rsidRPr="009F1D06">
        <w:t>ed</w:t>
      </w:r>
      <w:r w:rsidR="009461E3" w:rsidRPr="009F1D06">
        <w:t xml:space="preserve"> the WHO-TDR, which </w:t>
      </w:r>
      <w:r w:rsidR="000D120B" w:rsidRPr="009F1D06">
        <w:t xml:space="preserve">decided to join as a partner. Subsequently in 1998-99, the </w:t>
      </w:r>
      <w:r w:rsidR="00D81C43" w:rsidRPr="009F1D06">
        <w:t xml:space="preserve">UK </w:t>
      </w:r>
      <w:r w:rsidR="00F30526" w:rsidRPr="009F1D06">
        <w:t>Government’s</w:t>
      </w:r>
      <w:r w:rsidR="00D81C43" w:rsidRPr="009F1D06">
        <w:t xml:space="preserve"> Department of International Development (</w:t>
      </w:r>
      <w:r w:rsidR="006547AF" w:rsidRPr="009F1D06">
        <w:t>DFID</w:t>
      </w:r>
      <w:r w:rsidR="00D81C43" w:rsidRPr="009F1D06">
        <w:t>) joined the partnership as the fourth partner.</w:t>
      </w:r>
    </w:p>
    <w:p w14:paraId="48FC1BBE" w14:textId="3657F139" w:rsidR="00604838" w:rsidRPr="009F1D06" w:rsidRDefault="00604838" w:rsidP="00604838">
      <w:pPr>
        <w:spacing w:line="480" w:lineRule="auto"/>
        <w:ind w:firstLine="720"/>
        <w:jc w:val="both"/>
      </w:pPr>
      <w:r>
        <w:t xml:space="preserve">In 2002, CHALDAP attained approval from the </w:t>
      </w:r>
      <w:r w:rsidRPr="009F1D06">
        <w:t>UK Medicine and Health Regulatory Authority (MHRA)</w:t>
      </w:r>
      <w:r>
        <w:t xml:space="preserve"> and subsequently the PDP was granted </w:t>
      </w:r>
      <w:r w:rsidRPr="009F1D06">
        <w:t>marketing license</w:t>
      </w:r>
      <w:r>
        <w:t xml:space="preserve"> for the drug. The PDP </w:t>
      </w:r>
      <w:r w:rsidRPr="009F1D06">
        <w:t xml:space="preserve">decided to register the drug </w:t>
      </w:r>
      <w:r>
        <w:t xml:space="preserve">with health authorities in different </w:t>
      </w:r>
      <w:r w:rsidRPr="009F1D06">
        <w:t>Sub-Saharan African countries. CHALDAP was priced at US $ 29 cents for adults and US $ 18 children for a course of treatment, well below the US $1 that WHO considered as threshold price for any anti-malarial drug to be affordable to a wider population in Sub-Saharan Africa.</w:t>
      </w:r>
      <w:r w:rsidRPr="009F1D06">
        <w:rPr>
          <w:rStyle w:val="CommentReference"/>
          <w:sz w:val="24"/>
          <w:szCs w:val="24"/>
        </w:rPr>
        <w:t xml:space="preserve"> H</w:t>
      </w:r>
      <w:r w:rsidRPr="009F1D06">
        <w:t xml:space="preserve">owever, in 2002-03, the WHO reviewed the global malaria policy and recommended all treatment for malaria should be combinational therapy, preferably containing an artemisinin derivative (ACT). </w:t>
      </w:r>
      <w:r>
        <w:t xml:space="preserve">Although CHAPDAP was a combinational drug but it did not contain an artemisinin derivate. Senior managers in the PDP did not anticipate this change in policy and </w:t>
      </w:r>
      <w:r w:rsidRPr="009F1D06">
        <w:t xml:space="preserve">tried to convince the WHO and Roll Back Malaria (Henceforth RBM) to allow CHALDAP to </w:t>
      </w:r>
      <w:r>
        <w:t>remain</w:t>
      </w:r>
      <w:r w:rsidRPr="009F1D06">
        <w:t xml:space="preserve"> as a treatment option for malaria. Unable to convince the authorities, the</w:t>
      </w:r>
      <w:r>
        <w:t xml:space="preserve"> senior managers in CHALDAP PDP </w:t>
      </w:r>
      <w:r w:rsidRPr="009F1D06">
        <w:t xml:space="preserve">decided to add an artemisinin derivate </w:t>
      </w:r>
      <w:r>
        <w:t xml:space="preserve">to existing CHALDAP </w:t>
      </w:r>
      <w:r w:rsidRPr="009F1D06">
        <w:t>to comply with the policy changes.</w:t>
      </w:r>
    </w:p>
    <w:p w14:paraId="0AC12503" w14:textId="5AB3D69F" w:rsidR="00604838" w:rsidRPr="00760C72" w:rsidRDefault="00604838" w:rsidP="00604838">
      <w:pPr>
        <w:spacing w:line="480" w:lineRule="auto"/>
        <w:ind w:firstLine="720"/>
        <w:jc w:val="both"/>
      </w:pPr>
      <w:r w:rsidRPr="009F1D06">
        <w:t xml:space="preserve">Around same time concerns were raised within the WHO and RBM regarding the safety of CHALDAP, particularly relating to its usage in </w:t>
      </w:r>
      <w:r>
        <w:t xml:space="preserve">Sub-Saharan Africa where </w:t>
      </w:r>
      <w:proofErr w:type="spellStart"/>
      <w:r w:rsidRPr="009F1D06">
        <w:t>where</w:t>
      </w:r>
      <w:proofErr w:type="spellEnd"/>
      <w:r w:rsidRPr="009F1D06">
        <w:t xml:space="preserve"> glucose-</w:t>
      </w:r>
      <w:r w:rsidRPr="009F1D06">
        <w:lastRenderedPageBreak/>
        <w:t>6-phosphate dehydrogenase (G6PD) deficiency was prevalent</w:t>
      </w:r>
      <w:r>
        <w:t xml:space="preserve"> (</w:t>
      </w:r>
      <w:proofErr w:type="spellStart"/>
      <w:r w:rsidRPr="009F1D06">
        <w:t>Beutler</w:t>
      </w:r>
      <w:proofErr w:type="spellEnd"/>
      <w:r w:rsidRPr="009F1D06">
        <w:t xml:space="preserve"> et al., 2007). In this context, </w:t>
      </w:r>
      <w:r>
        <w:t xml:space="preserve">questions were highlighted on how clinical trials for CHALDAP were </w:t>
      </w:r>
      <w:r w:rsidRPr="009F1D06">
        <w:t>designed</w:t>
      </w:r>
      <w:r>
        <w:t xml:space="preserve">. </w:t>
      </w:r>
      <w:r w:rsidRPr="009F1D06">
        <w:t xml:space="preserve">On July 1-2 2004, RBM and another division within the WHO called Essential Drugs and Medicines department convened a technical consultation to assess the risks (and benefits) associated with CHALDAP. The findings of the report </w:t>
      </w:r>
      <w:r w:rsidR="006553CA" w:rsidRPr="009F1D06">
        <w:t>were</w:t>
      </w:r>
      <w:r w:rsidRPr="009F1D06">
        <w:t xml:space="preserve"> leaked to a UK newspaper in June 2005, three months before the report was finally made public in September 2005. The report concluded that information regarding safety of CHALDAP was too limited to warrant its widespread and unregulated use. </w:t>
      </w:r>
      <w:r>
        <w:t xml:space="preserve">Notwithstanding these developments, the managers in the PDP </w:t>
      </w:r>
      <w:r w:rsidRPr="009F1D06">
        <w:t>rejected the findings of the report and unanimously decided to continue the development of CHALDAP in combination with an artemisinin derivative (called CHALDAP Plus). The Phase III studies for CHALDAP Plus took place in 2006-07 and it involved two trials. One trial was designed to establish efficacy of CHALDAP Plus by comparing it against an ACT</w:t>
      </w:r>
      <w:r>
        <w:t xml:space="preserve"> and another </w:t>
      </w:r>
      <w:r w:rsidRPr="009F1D06">
        <w:t xml:space="preserve">trial was designed to establish the efficacy of CHALDAP Plus by comparing it against CHALDAP. Both the trials showed significant reduction in </w:t>
      </w:r>
      <w:proofErr w:type="spellStart"/>
      <w:r w:rsidRPr="009F1D06">
        <w:t>hemoglobin</w:t>
      </w:r>
      <w:proofErr w:type="spellEnd"/>
      <w:r w:rsidRPr="009F1D06">
        <w:t xml:space="preserve"> levels in patients with G6PD deficiency. On Feb 29, 2008, the PDT decided to terminate development of CHALDAP Plus and withdrew CHALDAP from the market. </w:t>
      </w:r>
    </w:p>
    <w:p w14:paraId="7EB66AE6" w14:textId="77777777" w:rsidR="00553A95" w:rsidRDefault="00553A95" w:rsidP="00604838">
      <w:pPr>
        <w:pStyle w:val="Body"/>
        <w:spacing w:before="100" w:after="100" w:line="480" w:lineRule="auto"/>
        <w:jc w:val="both"/>
        <w:outlineLvl w:val="0"/>
        <w:rPr>
          <w:rFonts w:ascii="Times New Roman" w:hAnsi="Times New Roman" w:cs="Times New Roman"/>
          <w:b/>
          <w:sz w:val="24"/>
          <w:szCs w:val="24"/>
          <w:lang w:val="en-US"/>
        </w:rPr>
      </w:pPr>
    </w:p>
    <w:p w14:paraId="2EB5A787" w14:textId="77777777" w:rsidR="00604838" w:rsidRPr="00553A95" w:rsidRDefault="00604838" w:rsidP="00604838">
      <w:pPr>
        <w:pStyle w:val="Body"/>
        <w:spacing w:before="100" w:after="100" w:line="480" w:lineRule="auto"/>
        <w:jc w:val="both"/>
        <w:outlineLvl w:val="0"/>
        <w:rPr>
          <w:rFonts w:ascii="Times New Roman" w:hAnsi="Times New Roman" w:cs="Times New Roman"/>
          <w:b/>
          <w:sz w:val="28"/>
          <w:szCs w:val="28"/>
          <w:lang w:val="en-US"/>
        </w:rPr>
      </w:pPr>
      <w:r w:rsidRPr="00553A95">
        <w:rPr>
          <w:rFonts w:ascii="Times New Roman" w:hAnsi="Times New Roman" w:cs="Times New Roman"/>
          <w:b/>
          <w:sz w:val="28"/>
          <w:szCs w:val="28"/>
          <w:lang w:val="en-US"/>
        </w:rPr>
        <w:t>5. Findings and Discussion</w:t>
      </w:r>
    </w:p>
    <w:p w14:paraId="3E13B56F" w14:textId="5BE5ADF5" w:rsidR="00604838" w:rsidRPr="009F1D06" w:rsidRDefault="00604838" w:rsidP="00604838">
      <w:pPr>
        <w:pStyle w:val="Body"/>
        <w:spacing w:before="100" w:after="100" w:line="480" w:lineRule="auto"/>
        <w:jc w:val="both"/>
        <w:rPr>
          <w:rFonts w:ascii="Times New Roman" w:hAnsi="Times New Roman" w:cs="Times New Roman"/>
          <w:sz w:val="24"/>
          <w:szCs w:val="24"/>
          <w:lang w:val="en-US"/>
        </w:rPr>
      </w:pPr>
      <w:r w:rsidRPr="009F1D06">
        <w:rPr>
          <w:rFonts w:ascii="Times New Roman" w:hAnsi="Times New Roman" w:cs="Times New Roman"/>
          <w:sz w:val="24"/>
          <w:szCs w:val="24"/>
        </w:rPr>
        <w:t xml:space="preserve">Child (1997) defines strategic choice as “the process by whereby power holders within organizations decide upon courses of strategic actions” and the choices and actions are to be made “through initiatives within the network of internal and external organizational relationships – through pro-action as well as reaction” (Child 1972: 2). Thus, strategic choice and particularly resulting actions are a </w:t>
      </w:r>
      <w:r w:rsidRPr="009F1D06">
        <w:rPr>
          <w:rFonts w:ascii="Times New Roman" w:hAnsi="Times New Roman" w:cs="Times New Roman"/>
          <w:i/>
          <w:sz w:val="24"/>
          <w:szCs w:val="24"/>
        </w:rPr>
        <w:t>“political phenomenon</w:t>
      </w:r>
      <w:r w:rsidRPr="009F1D06">
        <w:rPr>
          <w:rFonts w:ascii="Times New Roman" w:hAnsi="Times New Roman" w:cs="Times New Roman"/>
          <w:sz w:val="24"/>
          <w:szCs w:val="24"/>
        </w:rPr>
        <w:t>” (Child 1997: 46)</w:t>
      </w:r>
      <w:r w:rsidR="001F0578">
        <w:rPr>
          <w:rFonts w:ascii="Times New Roman" w:hAnsi="Times New Roman" w:cs="Times New Roman"/>
          <w:sz w:val="24"/>
          <w:szCs w:val="24"/>
        </w:rPr>
        <w:t xml:space="preserve">, </w:t>
      </w:r>
      <w:r w:rsidR="00DC053E">
        <w:rPr>
          <w:rFonts w:ascii="Times New Roman" w:hAnsi="Times New Roman" w:cs="Times New Roman"/>
          <w:sz w:val="24"/>
          <w:szCs w:val="24"/>
        </w:rPr>
        <w:t xml:space="preserve">which we argue, </w:t>
      </w:r>
      <w:r w:rsidR="001F0578">
        <w:rPr>
          <w:rFonts w:ascii="Times New Roman" w:hAnsi="Times New Roman" w:cs="Times New Roman"/>
          <w:sz w:val="24"/>
          <w:szCs w:val="24"/>
        </w:rPr>
        <w:t>reflect on-going tensions between power and trust as inter-organizational relations develop over time</w:t>
      </w:r>
      <w:r w:rsidR="00DC053E">
        <w:rPr>
          <w:rFonts w:ascii="Times New Roman" w:hAnsi="Times New Roman" w:cs="Times New Roman"/>
          <w:sz w:val="24"/>
          <w:szCs w:val="24"/>
        </w:rPr>
        <w:t xml:space="preserve">. In essence, strategic choices partners make are temporal by nature, and </w:t>
      </w:r>
      <w:r w:rsidR="00DC053E">
        <w:rPr>
          <w:rFonts w:ascii="Times New Roman" w:hAnsi="Times New Roman" w:cs="Times New Roman"/>
          <w:sz w:val="24"/>
          <w:szCs w:val="24"/>
        </w:rPr>
        <w:lastRenderedPageBreak/>
        <w:t xml:space="preserve">create conditions for subsequent actions. </w:t>
      </w:r>
      <w:r w:rsidRPr="009F1D06">
        <w:rPr>
          <w:rFonts w:ascii="Times New Roman" w:hAnsi="Times New Roman" w:cs="Times New Roman"/>
          <w:sz w:val="24"/>
          <w:szCs w:val="24"/>
        </w:rPr>
        <w:t xml:space="preserve">We adopted micro foundational lens to analyse the </w:t>
      </w:r>
      <w:r>
        <w:rPr>
          <w:rFonts w:ascii="Times New Roman" w:hAnsi="Times New Roman" w:cs="Times New Roman"/>
          <w:sz w:val="24"/>
          <w:szCs w:val="24"/>
        </w:rPr>
        <w:t xml:space="preserve">interplay between power and trust underpinning </w:t>
      </w:r>
      <w:r w:rsidRPr="009F1D06">
        <w:rPr>
          <w:rFonts w:ascii="Times New Roman" w:hAnsi="Times New Roman" w:cs="Times New Roman"/>
          <w:sz w:val="24"/>
          <w:szCs w:val="24"/>
        </w:rPr>
        <w:t xml:space="preserve">strategic choices, which </w:t>
      </w:r>
      <w:r w:rsidR="00DC053E">
        <w:rPr>
          <w:rFonts w:ascii="Times New Roman" w:hAnsi="Times New Roman" w:cs="Times New Roman"/>
          <w:sz w:val="24"/>
          <w:szCs w:val="24"/>
        </w:rPr>
        <w:t xml:space="preserve">in </w:t>
      </w:r>
      <w:r w:rsidR="006B1647">
        <w:rPr>
          <w:rFonts w:ascii="Times New Roman" w:hAnsi="Times New Roman" w:cs="Times New Roman"/>
          <w:sz w:val="24"/>
          <w:szCs w:val="24"/>
        </w:rPr>
        <w:t xml:space="preserve">a </w:t>
      </w:r>
      <w:r w:rsidR="00DC053E">
        <w:rPr>
          <w:rFonts w:ascii="Times New Roman" w:hAnsi="Times New Roman" w:cs="Times New Roman"/>
          <w:sz w:val="24"/>
          <w:szCs w:val="24"/>
        </w:rPr>
        <w:t>practical sense result</w:t>
      </w:r>
      <w:r w:rsidR="006B1647">
        <w:rPr>
          <w:rFonts w:ascii="Times New Roman" w:hAnsi="Times New Roman" w:cs="Times New Roman"/>
          <w:sz w:val="24"/>
          <w:szCs w:val="24"/>
        </w:rPr>
        <w:t>s</w:t>
      </w:r>
      <w:r w:rsidR="00DC053E">
        <w:rPr>
          <w:rFonts w:ascii="Times New Roman" w:hAnsi="Times New Roman" w:cs="Times New Roman"/>
          <w:sz w:val="24"/>
          <w:szCs w:val="24"/>
        </w:rPr>
        <w:t xml:space="preserve"> from the </w:t>
      </w:r>
      <w:r w:rsidRPr="009F1D06">
        <w:rPr>
          <w:rFonts w:ascii="Times New Roman" w:hAnsi="Times New Roman" w:cs="Times New Roman"/>
          <w:sz w:val="24"/>
          <w:szCs w:val="24"/>
        </w:rPr>
        <w:t xml:space="preserve">interaction between individuals and decision makers </w:t>
      </w:r>
      <w:r w:rsidR="00DC053E">
        <w:rPr>
          <w:rFonts w:ascii="Times New Roman" w:hAnsi="Times New Roman" w:cs="Times New Roman"/>
          <w:sz w:val="24"/>
          <w:szCs w:val="24"/>
        </w:rPr>
        <w:t xml:space="preserve">in inter-organizational relationships </w:t>
      </w:r>
      <w:r w:rsidRPr="009F1D06">
        <w:rPr>
          <w:rFonts w:ascii="Times New Roman" w:hAnsi="Times New Roman" w:cs="Times New Roman"/>
          <w:sz w:val="24"/>
          <w:szCs w:val="24"/>
        </w:rPr>
        <w:t>(Felin and Foss, 2005; Barney and Felin, 2013)</w:t>
      </w:r>
      <w:r w:rsidR="00A52A73">
        <w:rPr>
          <w:rFonts w:ascii="Times New Roman" w:hAnsi="Times New Roman" w:cs="Times New Roman"/>
          <w:sz w:val="24"/>
          <w:szCs w:val="24"/>
        </w:rPr>
        <w:t xml:space="preserve"> and their assessment of various options</w:t>
      </w:r>
      <w:r w:rsidRPr="009F1D06">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006B1647">
        <w:rPr>
          <w:rFonts w:ascii="Times New Roman" w:hAnsi="Times New Roman" w:cs="Times New Roman"/>
          <w:sz w:val="24"/>
          <w:szCs w:val="24"/>
        </w:rPr>
        <w:t>analyz</w:t>
      </w:r>
      <w:r>
        <w:rPr>
          <w:rFonts w:ascii="Times New Roman" w:hAnsi="Times New Roman" w:cs="Times New Roman"/>
          <w:sz w:val="24"/>
          <w:szCs w:val="24"/>
        </w:rPr>
        <w:t>ing</w:t>
      </w:r>
      <w:proofErr w:type="spellEnd"/>
      <w:r>
        <w:rPr>
          <w:rFonts w:ascii="Times New Roman" w:hAnsi="Times New Roman" w:cs="Times New Roman"/>
          <w:sz w:val="24"/>
          <w:szCs w:val="24"/>
        </w:rPr>
        <w:t xml:space="preserve"> the events, we focused our attention on (a) why did the event take place</w:t>
      </w:r>
      <w:r w:rsidR="00DC053E">
        <w:rPr>
          <w:rFonts w:ascii="Times New Roman" w:hAnsi="Times New Roman" w:cs="Times New Roman"/>
          <w:sz w:val="24"/>
          <w:szCs w:val="24"/>
        </w:rPr>
        <w:t>, i.e. the social and structural conditions underpinning the events</w:t>
      </w:r>
      <w:r>
        <w:rPr>
          <w:rFonts w:ascii="Times New Roman" w:hAnsi="Times New Roman" w:cs="Times New Roman"/>
          <w:sz w:val="24"/>
          <w:szCs w:val="24"/>
        </w:rPr>
        <w:t xml:space="preserve">; </w:t>
      </w:r>
      <w:r w:rsidR="00DC053E">
        <w:rPr>
          <w:rFonts w:ascii="Times New Roman" w:hAnsi="Times New Roman" w:cs="Times New Roman"/>
          <w:sz w:val="24"/>
          <w:szCs w:val="24"/>
        </w:rPr>
        <w:t xml:space="preserve">(b) nature and orientation of strategic choices; and </w:t>
      </w:r>
      <w:r>
        <w:rPr>
          <w:rFonts w:ascii="Times New Roman" w:hAnsi="Times New Roman" w:cs="Times New Roman"/>
          <w:sz w:val="24"/>
          <w:szCs w:val="24"/>
        </w:rPr>
        <w:t>(</w:t>
      </w:r>
      <w:r w:rsidR="00DC053E">
        <w:rPr>
          <w:rFonts w:ascii="Times New Roman" w:hAnsi="Times New Roman" w:cs="Times New Roman"/>
          <w:sz w:val="24"/>
          <w:szCs w:val="24"/>
        </w:rPr>
        <w:t>c</w:t>
      </w:r>
      <w:r>
        <w:rPr>
          <w:rFonts w:ascii="Times New Roman" w:hAnsi="Times New Roman" w:cs="Times New Roman"/>
          <w:sz w:val="24"/>
          <w:szCs w:val="24"/>
        </w:rPr>
        <w:t xml:space="preserve">) </w:t>
      </w:r>
      <w:r w:rsidR="00DC053E">
        <w:rPr>
          <w:rFonts w:ascii="Times New Roman" w:hAnsi="Times New Roman" w:cs="Times New Roman"/>
          <w:sz w:val="24"/>
          <w:szCs w:val="24"/>
        </w:rPr>
        <w:t>how did</w:t>
      </w:r>
      <w:r>
        <w:rPr>
          <w:rFonts w:ascii="Times New Roman" w:hAnsi="Times New Roman" w:cs="Times New Roman"/>
          <w:sz w:val="24"/>
          <w:szCs w:val="24"/>
        </w:rPr>
        <w:t xml:space="preserve"> ‘power relations’ or / and ‘trust relations’ between the partner organizations or individuals</w:t>
      </w:r>
      <w:r w:rsidR="00DC053E">
        <w:rPr>
          <w:rFonts w:ascii="Times New Roman" w:hAnsi="Times New Roman" w:cs="Times New Roman"/>
          <w:sz w:val="24"/>
          <w:szCs w:val="24"/>
        </w:rPr>
        <w:t>, who were either</w:t>
      </w:r>
      <w:r>
        <w:rPr>
          <w:rFonts w:ascii="Times New Roman" w:hAnsi="Times New Roman" w:cs="Times New Roman"/>
          <w:sz w:val="24"/>
          <w:szCs w:val="24"/>
        </w:rPr>
        <w:t xml:space="preserve"> directly </w:t>
      </w:r>
      <w:r w:rsidR="00DC053E">
        <w:rPr>
          <w:rFonts w:ascii="Times New Roman" w:hAnsi="Times New Roman" w:cs="Times New Roman"/>
          <w:sz w:val="24"/>
          <w:szCs w:val="24"/>
        </w:rPr>
        <w:t xml:space="preserve">or indirectly </w:t>
      </w:r>
      <w:r>
        <w:rPr>
          <w:rFonts w:ascii="Times New Roman" w:hAnsi="Times New Roman" w:cs="Times New Roman"/>
          <w:sz w:val="24"/>
          <w:szCs w:val="24"/>
        </w:rPr>
        <w:t>involved contributed to the strategic choices</w:t>
      </w:r>
      <w:r w:rsidR="00DC053E">
        <w:rPr>
          <w:rFonts w:ascii="Times New Roman" w:hAnsi="Times New Roman" w:cs="Times New Roman"/>
          <w:sz w:val="24"/>
          <w:szCs w:val="24"/>
        </w:rPr>
        <w:t xml:space="preserve"> per se. Thus, w</w:t>
      </w:r>
      <w:r>
        <w:rPr>
          <w:rFonts w:ascii="Times New Roman" w:hAnsi="Times New Roman" w:cs="Times New Roman"/>
          <w:sz w:val="24"/>
          <w:szCs w:val="24"/>
        </w:rPr>
        <w:t xml:space="preserve">e organized our analysis under two broad categories, namely strategic choices made by the CHALDAP PDP </w:t>
      </w:r>
      <w:r w:rsidRPr="009F1D06">
        <w:rPr>
          <w:rFonts w:ascii="Times New Roman" w:hAnsi="Times New Roman" w:cs="Times New Roman"/>
          <w:sz w:val="24"/>
          <w:szCs w:val="24"/>
        </w:rPr>
        <w:t xml:space="preserve">in </w:t>
      </w:r>
      <w:r w:rsidRPr="009F1D06">
        <w:rPr>
          <w:rFonts w:ascii="Times New Roman" w:hAnsi="Times New Roman" w:cs="Times New Roman"/>
          <w:sz w:val="24"/>
          <w:szCs w:val="24"/>
          <w:lang w:val="en-US"/>
        </w:rPr>
        <w:t>response to</w:t>
      </w:r>
      <w:r w:rsidR="00DC4490">
        <w:rPr>
          <w:rFonts w:ascii="Times New Roman" w:hAnsi="Times New Roman" w:cs="Times New Roman"/>
          <w:sz w:val="24"/>
          <w:szCs w:val="24"/>
          <w:lang w:val="en-US"/>
        </w:rPr>
        <w:t xml:space="preserve"> (a) inter and intra organizational changes, i.e. </w:t>
      </w:r>
      <w:r w:rsidRPr="009F1D06">
        <w:rPr>
          <w:rFonts w:ascii="Times New Roman" w:hAnsi="Times New Roman" w:cs="Times New Roman"/>
          <w:sz w:val="24"/>
          <w:szCs w:val="24"/>
          <w:lang w:val="en-US"/>
        </w:rPr>
        <w:t xml:space="preserve">changes within and between the </w:t>
      </w:r>
      <w:r>
        <w:rPr>
          <w:rFonts w:ascii="Times New Roman" w:hAnsi="Times New Roman" w:cs="Times New Roman"/>
          <w:sz w:val="24"/>
          <w:szCs w:val="24"/>
          <w:lang w:val="en-US"/>
        </w:rPr>
        <w:t xml:space="preserve">partner </w:t>
      </w:r>
      <w:r w:rsidRPr="009F1D06">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w:t>
      </w:r>
      <w:r w:rsidRPr="009F1D06">
        <w:rPr>
          <w:rFonts w:ascii="Times New Roman" w:hAnsi="Times New Roman" w:cs="Times New Roman"/>
          <w:sz w:val="24"/>
          <w:szCs w:val="24"/>
          <w:lang w:val="en-US"/>
        </w:rPr>
        <w:t>section 5.1</w:t>
      </w:r>
      <w:r>
        <w:rPr>
          <w:rFonts w:ascii="Times New Roman" w:hAnsi="Times New Roman" w:cs="Times New Roman"/>
          <w:sz w:val="24"/>
          <w:szCs w:val="24"/>
          <w:lang w:val="en-US"/>
        </w:rPr>
        <w:t>)</w:t>
      </w:r>
      <w:r w:rsidRPr="009F1D06">
        <w:rPr>
          <w:rFonts w:ascii="Times New Roman" w:hAnsi="Times New Roman" w:cs="Times New Roman"/>
          <w:sz w:val="24"/>
          <w:szCs w:val="24"/>
          <w:lang w:val="en-US"/>
        </w:rPr>
        <w:t>; and (</w:t>
      </w:r>
      <w:r w:rsidR="008102B0">
        <w:rPr>
          <w:rFonts w:ascii="Times New Roman" w:hAnsi="Times New Roman" w:cs="Times New Roman"/>
          <w:sz w:val="24"/>
          <w:szCs w:val="24"/>
          <w:lang w:val="en-US"/>
        </w:rPr>
        <w:t>b</w:t>
      </w:r>
      <w:r w:rsidRPr="009F1D06">
        <w:rPr>
          <w:rFonts w:ascii="Times New Roman" w:hAnsi="Times New Roman" w:cs="Times New Roman"/>
          <w:sz w:val="24"/>
          <w:szCs w:val="24"/>
          <w:lang w:val="en-US"/>
        </w:rPr>
        <w:t xml:space="preserve">) </w:t>
      </w:r>
      <w:r w:rsidR="008102B0">
        <w:rPr>
          <w:rFonts w:ascii="Times New Roman" w:hAnsi="Times New Roman" w:cs="Times New Roman"/>
          <w:sz w:val="24"/>
          <w:szCs w:val="24"/>
          <w:lang w:val="en-US"/>
        </w:rPr>
        <w:t xml:space="preserve">institutional changes, i.e. </w:t>
      </w:r>
      <w:r w:rsidRPr="009F1D06">
        <w:rPr>
          <w:rFonts w:ascii="Times New Roman" w:hAnsi="Times New Roman" w:cs="Times New Roman"/>
          <w:sz w:val="24"/>
          <w:szCs w:val="24"/>
          <w:lang w:val="en-US"/>
        </w:rPr>
        <w:t xml:space="preserve">policy changes in the institutional field context </w:t>
      </w:r>
      <w:r w:rsidR="008102B0">
        <w:rPr>
          <w:rFonts w:ascii="Times New Roman" w:hAnsi="Times New Roman" w:cs="Times New Roman"/>
          <w:sz w:val="24"/>
          <w:szCs w:val="24"/>
          <w:lang w:val="en-US"/>
        </w:rPr>
        <w:t xml:space="preserve">(section </w:t>
      </w:r>
      <w:r w:rsidRPr="009F1D06">
        <w:rPr>
          <w:rFonts w:ascii="Times New Roman" w:hAnsi="Times New Roman" w:cs="Times New Roman"/>
          <w:sz w:val="24"/>
          <w:szCs w:val="24"/>
          <w:lang w:val="en-US"/>
        </w:rPr>
        <w:t>5.2</w:t>
      </w:r>
      <w:r w:rsidR="008102B0">
        <w:rPr>
          <w:rFonts w:ascii="Times New Roman" w:hAnsi="Times New Roman" w:cs="Times New Roman"/>
          <w:sz w:val="24"/>
          <w:szCs w:val="24"/>
          <w:lang w:val="en-US"/>
        </w:rPr>
        <w:t>)</w:t>
      </w:r>
      <w:r w:rsidRPr="009F1D06">
        <w:rPr>
          <w:rFonts w:ascii="Times New Roman" w:hAnsi="Times New Roman" w:cs="Times New Roman"/>
          <w:sz w:val="24"/>
          <w:szCs w:val="24"/>
          <w:lang w:val="en-US"/>
        </w:rPr>
        <w:t xml:space="preserve">. </w:t>
      </w:r>
      <w:r>
        <w:rPr>
          <w:rFonts w:ascii="Times New Roman" w:hAnsi="Times New Roman" w:cs="Times New Roman"/>
          <w:sz w:val="24"/>
          <w:szCs w:val="24"/>
          <w:lang w:val="en-US"/>
        </w:rPr>
        <w:t>Thus, we identified and explored the interplay of power and trust at different levels of analysis (</w:t>
      </w:r>
      <w:proofErr w:type="spellStart"/>
      <w:r>
        <w:rPr>
          <w:rFonts w:ascii="Times New Roman" w:hAnsi="Times New Roman" w:cs="Times New Roman"/>
          <w:sz w:val="24"/>
          <w:szCs w:val="24"/>
          <w:lang w:val="en-US"/>
        </w:rPr>
        <w:t>Abell</w:t>
      </w:r>
      <w:proofErr w:type="spellEnd"/>
      <w:r>
        <w:rPr>
          <w:rFonts w:ascii="Times New Roman" w:hAnsi="Times New Roman" w:cs="Times New Roman"/>
          <w:sz w:val="24"/>
          <w:szCs w:val="24"/>
          <w:lang w:val="en-US"/>
        </w:rPr>
        <w:t xml:space="preserve"> et al., 2008; Foss, 2010), as the CHALDAP PDP evolved over its lifecycle (Ring and Van de </w:t>
      </w:r>
      <w:proofErr w:type="spellStart"/>
      <w:r>
        <w:rPr>
          <w:rFonts w:ascii="Times New Roman" w:hAnsi="Times New Roman" w:cs="Times New Roman"/>
          <w:sz w:val="24"/>
          <w:szCs w:val="24"/>
          <w:lang w:val="en-US"/>
        </w:rPr>
        <w:t>Ven</w:t>
      </w:r>
      <w:proofErr w:type="spellEnd"/>
      <w:r>
        <w:rPr>
          <w:rFonts w:ascii="Times New Roman" w:hAnsi="Times New Roman" w:cs="Times New Roman"/>
          <w:sz w:val="24"/>
          <w:szCs w:val="24"/>
          <w:lang w:val="en-US"/>
        </w:rPr>
        <w:t xml:space="preserve">, 1996; Doz, 1998; Salk, 2006).  </w:t>
      </w:r>
    </w:p>
    <w:p w14:paraId="152434A0" w14:textId="77777777" w:rsidR="00604838" w:rsidRPr="00760C72" w:rsidRDefault="00604838" w:rsidP="00604838">
      <w:pPr>
        <w:pStyle w:val="Heading2"/>
        <w:spacing w:line="480" w:lineRule="auto"/>
        <w:jc w:val="both"/>
        <w:rPr>
          <w:rFonts w:cs="Times New Roman"/>
          <w:b w:val="0"/>
          <w:bCs/>
          <w:color w:val="auto"/>
          <w:szCs w:val="24"/>
        </w:rPr>
      </w:pPr>
      <w:r w:rsidRPr="009F1D06">
        <w:rPr>
          <w:rFonts w:cs="Times New Roman"/>
          <w:color w:val="auto"/>
          <w:szCs w:val="24"/>
        </w:rPr>
        <w:t>5.1</w:t>
      </w:r>
      <w:r w:rsidRPr="009F1D06">
        <w:rPr>
          <w:rFonts w:cs="Times New Roman"/>
          <w:szCs w:val="24"/>
        </w:rPr>
        <w:t xml:space="preserve"> </w:t>
      </w:r>
      <w:r w:rsidRPr="009F1D06">
        <w:rPr>
          <w:rFonts w:cs="Times New Roman"/>
          <w:bCs/>
          <w:color w:val="auto"/>
          <w:szCs w:val="24"/>
        </w:rPr>
        <w:t xml:space="preserve">Strategic </w:t>
      </w:r>
      <w:r>
        <w:rPr>
          <w:rFonts w:cs="Times New Roman"/>
          <w:bCs/>
          <w:color w:val="auto"/>
          <w:szCs w:val="24"/>
        </w:rPr>
        <w:t>c</w:t>
      </w:r>
      <w:r w:rsidRPr="009F1D06">
        <w:rPr>
          <w:rFonts w:cs="Times New Roman"/>
          <w:bCs/>
          <w:color w:val="auto"/>
          <w:szCs w:val="24"/>
        </w:rPr>
        <w:t xml:space="preserve">hoices </w:t>
      </w:r>
      <w:r>
        <w:rPr>
          <w:rFonts w:cs="Times New Roman"/>
          <w:bCs/>
          <w:color w:val="auto"/>
          <w:szCs w:val="24"/>
        </w:rPr>
        <w:t xml:space="preserve">at organizational and inter-organizational levels – Formation and maintenance of the CHALDAP PDP. </w:t>
      </w:r>
    </w:p>
    <w:p w14:paraId="290394AD" w14:textId="33DF80AE" w:rsidR="00604838" w:rsidRPr="009F1D06" w:rsidRDefault="00604838" w:rsidP="00553A95">
      <w:pPr>
        <w:spacing w:line="480" w:lineRule="auto"/>
        <w:ind w:left="720"/>
        <w:jc w:val="both"/>
        <w:outlineLvl w:val="0"/>
      </w:pPr>
      <w:r>
        <w:rPr>
          <w:b/>
          <w:i/>
        </w:rPr>
        <w:t xml:space="preserve">5.1.1 </w:t>
      </w:r>
      <w:r w:rsidRPr="009F1D06">
        <w:rPr>
          <w:b/>
          <w:i/>
        </w:rPr>
        <w:t>Informal relationship between UK University scientists and Head of Tropical Diseases, Pharma II</w:t>
      </w:r>
    </w:p>
    <w:p w14:paraId="794D864D" w14:textId="45A483C6" w:rsidR="00604838" w:rsidRPr="009F1D06" w:rsidRDefault="00604838" w:rsidP="00604838">
      <w:pPr>
        <w:spacing w:line="480" w:lineRule="auto"/>
        <w:jc w:val="both"/>
      </w:pPr>
      <w:r>
        <w:t xml:space="preserve">This event pertains to the formation of an informal partnership between the scientists from UK Uni with Dr HJ from Pharma II. The two scientists had been exploring relevance of combinational drug containing </w:t>
      </w:r>
      <w:proofErr w:type="spellStart"/>
      <w:r>
        <w:t>chloprognuanil</w:t>
      </w:r>
      <w:proofErr w:type="spellEnd"/>
      <w:r>
        <w:t xml:space="preserve"> and </w:t>
      </w:r>
      <w:proofErr w:type="spellStart"/>
      <w:r>
        <w:t>dapson</w:t>
      </w:r>
      <w:proofErr w:type="spellEnd"/>
      <w:r>
        <w:t xml:space="preserve">, as a viable solution against malaria resistance. From a scientific and technical point of view, in 1980s, combinational drugs were uncommon and their efficacy were not well known. However, Dr HJ trusted the scientific knowledge of the two scientists and was willing to support their work. </w:t>
      </w:r>
      <w:r w:rsidRPr="009F1D06">
        <w:t xml:space="preserve">Interestingly, </w:t>
      </w:r>
      <w:r>
        <w:t xml:space="preserve">Dr </w:t>
      </w:r>
      <w:r w:rsidRPr="009F1D06">
        <w:t xml:space="preserve">HJ did </w:t>
      </w:r>
      <w:r w:rsidRPr="009F1D06">
        <w:lastRenderedPageBreak/>
        <w:t>not make any commitments</w:t>
      </w:r>
      <w:r>
        <w:t xml:space="preserve"> </w:t>
      </w:r>
      <w:r w:rsidR="006553CA" w:rsidRPr="009F1D06">
        <w:t>ether</w:t>
      </w:r>
      <w:r w:rsidRPr="009F1D06">
        <w:t xml:space="preserve"> to fund the clinical trials or establishment of any formal partnership at a later date</w:t>
      </w:r>
      <w:r>
        <w:t xml:space="preserve">, nonetheless </w:t>
      </w:r>
      <w:r w:rsidRPr="009F1D06">
        <w:t xml:space="preserve">he ensured that sufficient amount of compounds of </w:t>
      </w:r>
      <w:proofErr w:type="spellStart"/>
      <w:r w:rsidRPr="009F1D06">
        <w:t>chlorproguanil</w:t>
      </w:r>
      <w:proofErr w:type="spellEnd"/>
      <w:r w:rsidRPr="009F1D06">
        <w:t xml:space="preserve"> and </w:t>
      </w:r>
      <w:proofErr w:type="spellStart"/>
      <w:r w:rsidRPr="009F1D06">
        <w:t>dapsone</w:t>
      </w:r>
      <w:proofErr w:type="spellEnd"/>
      <w:r w:rsidRPr="009F1D06">
        <w:t xml:space="preserve"> were available for clinical trials. </w:t>
      </w:r>
      <w:r>
        <w:t xml:space="preserve">The subsequent strategic choice - formalization of partnership between UK </w:t>
      </w:r>
      <w:proofErr w:type="spellStart"/>
      <w:r>
        <w:t>uni</w:t>
      </w:r>
      <w:proofErr w:type="spellEnd"/>
      <w:r>
        <w:t xml:space="preserve"> and Pharma II to co-develop CHALDAP, after the scientists undertook clinical trials of the two drugs administered in combination, is underpinned as much by the attributes of the two star scientists (Gulati &amp; Higgins, 2003; Anderson &amp;Hardwick, 2017) as by the relational quality amongst the key individuals (</w:t>
      </w:r>
      <w:proofErr w:type="spellStart"/>
      <w:r>
        <w:t>Arino</w:t>
      </w:r>
      <w:proofErr w:type="spellEnd"/>
      <w:r>
        <w:t xml:space="preserve"> et al., 2001; </w:t>
      </w:r>
      <w:proofErr w:type="spellStart"/>
      <w:r>
        <w:t>Goles</w:t>
      </w:r>
      <w:proofErr w:type="spellEnd"/>
      <w:r>
        <w:t xml:space="preserve">, 2002; Lee &amp; Kim, 1999). </w:t>
      </w:r>
    </w:p>
    <w:p w14:paraId="2E263BEC" w14:textId="77777777" w:rsidR="00604838" w:rsidRPr="009F1D06" w:rsidRDefault="00604838" w:rsidP="00553A95">
      <w:pPr>
        <w:spacing w:line="480" w:lineRule="auto"/>
        <w:ind w:firstLine="720"/>
        <w:jc w:val="both"/>
        <w:outlineLvl w:val="0"/>
        <w:rPr>
          <w:b/>
        </w:rPr>
      </w:pPr>
      <w:r>
        <w:rPr>
          <w:b/>
          <w:i/>
        </w:rPr>
        <w:t>5.1.2</w:t>
      </w:r>
      <w:r w:rsidRPr="009F1D06">
        <w:rPr>
          <w:b/>
          <w:i/>
        </w:rPr>
        <w:t>. Involvement of the WHO-TDR as third partner</w:t>
      </w:r>
    </w:p>
    <w:p w14:paraId="0BD5A1A2" w14:textId="77777777" w:rsidR="00604838" w:rsidRDefault="00604838" w:rsidP="00604838">
      <w:pPr>
        <w:spacing w:line="480" w:lineRule="auto"/>
        <w:jc w:val="both"/>
      </w:pPr>
      <w:r w:rsidRPr="009F1D06">
        <w:t>Within UK Pharma II</w:t>
      </w:r>
      <w:r>
        <w:t xml:space="preserve">, </w:t>
      </w:r>
      <w:r w:rsidRPr="009F1D06">
        <w:t>Dr HJ head</w:t>
      </w:r>
      <w:r>
        <w:t>ed</w:t>
      </w:r>
      <w:r w:rsidRPr="009F1D06">
        <w:t xml:space="preserve"> the Tropical Disease Team, which for administrative purpose, was located within the International Business division</w:t>
      </w:r>
      <w:r>
        <w:t xml:space="preserve"> and was not considered as part of Pharma II’s R&amp;D division. Almost a year after the CHALDAP PDP was </w:t>
      </w:r>
      <w:r w:rsidRPr="009F1D06">
        <w:t xml:space="preserve">formed, </w:t>
      </w:r>
      <w:r>
        <w:t xml:space="preserve">no budget was allocated and </w:t>
      </w:r>
      <w:r w:rsidRPr="009F1D06">
        <w:t>Dr HJ had exhausted his existing budget</w:t>
      </w:r>
      <w:r>
        <w:t>. H</w:t>
      </w:r>
      <w:r w:rsidRPr="009F1D06">
        <w:t xml:space="preserve">is divisional head refused to provide any additional support to undertake developmental activities for CHALDAP and </w:t>
      </w:r>
      <w:r>
        <w:t xml:space="preserve">advised him </w:t>
      </w:r>
      <w:r w:rsidRPr="009F1D06">
        <w:t xml:space="preserve">to “go find funds from somewhere else” (UK Uni Scientist 1). </w:t>
      </w:r>
      <w:r>
        <w:t xml:space="preserve">This development highlights at one level power dynamics within Pharma II and in that context the existence of Dr HJ’s team within the organization. Whilst it was undertaking R&amp;D work albeit for neglected diseases, his work was not considered central to Pharma II’s overall R&amp;D. So, he was reliant on generosity of the Head of International Business </w:t>
      </w:r>
      <w:r w:rsidRPr="0035637B">
        <w:t xml:space="preserve">Development to fund his R&amp;D activities. At another level, according to the UK Scientist 1, the </w:t>
      </w:r>
      <w:r w:rsidRPr="002658F6">
        <w:t>issue of not providing funding for CHALDAP PDP was essentially about</w:t>
      </w:r>
      <w:r w:rsidRPr="0035637B">
        <w:t xml:space="preserve"> the concept of combinational drug. He asserted: “</w:t>
      </w:r>
      <w:r w:rsidRPr="00C462E0">
        <w:rPr>
          <w:i/>
        </w:rPr>
        <w:t xml:space="preserve">I do not think it was about money at all rather it was about the risk. The amount of money to develop was not that much because we were combining two existing drugs but if you wonder about the risk you get a different picture. The concept of combinational drug was still in its infancy and the view was like if there are three groups who say they think this is a good idea, they feel more </w:t>
      </w:r>
      <w:r w:rsidRPr="00C462E0">
        <w:rPr>
          <w:i/>
        </w:rPr>
        <w:lastRenderedPageBreak/>
        <w:t>secure than if there is one group to take the liability…they weren’t keen to take the risk on their own only…”</w:t>
      </w:r>
      <w:r w:rsidRPr="00C462E0">
        <w:t xml:space="preserve"> (UK Uni Scientist 1)</w:t>
      </w:r>
      <w:r>
        <w:t xml:space="preserve">. </w:t>
      </w:r>
    </w:p>
    <w:p w14:paraId="1DA66F9D" w14:textId="77777777" w:rsidR="00604838" w:rsidRDefault="00604838" w:rsidP="00604838">
      <w:pPr>
        <w:spacing w:line="480" w:lineRule="auto"/>
        <w:jc w:val="both"/>
      </w:pPr>
    </w:p>
    <w:p w14:paraId="15149083" w14:textId="77777777" w:rsidR="00604838" w:rsidRPr="009F1D06" w:rsidRDefault="00604838" w:rsidP="00604838">
      <w:pPr>
        <w:spacing w:line="480" w:lineRule="auto"/>
        <w:jc w:val="both"/>
        <w:rPr>
          <w:i/>
        </w:rPr>
      </w:pPr>
      <w:r>
        <w:t xml:space="preserve">The interplay of power and trust between Dr HJ and his Divisional Head underpinned the strategic choice made by the CHALDAP PDP in approaching the WHO TDR to fund the development of CHALDAP. </w:t>
      </w:r>
    </w:p>
    <w:p w14:paraId="50F8A717" w14:textId="77777777" w:rsidR="00604838" w:rsidRPr="009F1D06" w:rsidRDefault="00604838" w:rsidP="00604838">
      <w:pPr>
        <w:spacing w:line="480" w:lineRule="auto"/>
        <w:ind w:firstLine="720"/>
        <w:jc w:val="both"/>
      </w:pPr>
      <w:r>
        <w:t xml:space="preserve">At its end, WHO-TDR was also looking to fund ‘translational research’ following an internal review. Thus, </w:t>
      </w:r>
      <w:r w:rsidRPr="009F1D06">
        <w:t>WHO-TDR</w:t>
      </w:r>
      <w:r>
        <w:t xml:space="preserve"> was more willing </w:t>
      </w:r>
      <w:r w:rsidRPr="009F1D06">
        <w:t xml:space="preserve">to join the </w:t>
      </w:r>
      <w:r>
        <w:t xml:space="preserve">PDP as the third partner. </w:t>
      </w:r>
      <w:proofErr w:type="gramStart"/>
      <w:r w:rsidRPr="009F1D06">
        <w:t>The</w:t>
      </w:r>
      <w:r>
        <w:t xml:space="preserve"> WHO</w:t>
      </w:r>
      <w:proofErr w:type="gramEnd"/>
      <w:r>
        <w:t xml:space="preserve">-TDR emphasized that the PDP must develop and make CHALDAP available to market at less than </w:t>
      </w:r>
      <w:r w:rsidRPr="009F1D06">
        <w:t>$1USD per dosage</w:t>
      </w:r>
      <w:r>
        <w:t xml:space="preserve">. </w:t>
      </w:r>
      <w:r w:rsidRPr="009F1D06">
        <w:t xml:space="preserve">The partners agreed that the cost of CHALDAP development would be shared between UK Pharma II and WHO-TDR on a 50:50 basis. The company would undertake </w:t>
      </w:r>
      <w:r w:rsidRPr="009F1D06">
        <w:rPr>
          <w:lang w:eastAsia="x-none"/>
        </w:rPr>
        <w:t xml:space="preserve">pharmaceutical development whereas the WHO-TDR would fund and organize the necessary clinical work for registration of CHALDAP. </w:t>
      </w:r>
    </w:p>
    <w:p w14:paraId="1907DF46" w14:textId="2058700D" w:rsidR="00604838" w:rsidRPr="009F1D06" w:rsidRDefault="00604838" w:rsidP="00553A95">
      <w:pPr>
        <w:spacing w:line="480" w:lineRule="auto"/>
        <w:ind w:firstLine="720"/>
        <w:jc w:val="both"/>
        <w:outlineLvl w:val="0"/>
      </w:pPr>
      <w:r>
        <w:rPr>
          <w:b/>
          <w:i/>
        </w:rPr>
        <w:t>5.1.3</w:t>
      </w:r>
      <w:r w:rsidRPr="009F1D06">
        <w:rPr>
          <w:b/>
          <w:i/>
        </w:rPr>
        <w:t xml:space="preserve"> Involvement of the DFID as the fourth partner</w:t>
      </w:r>
    </w:p>
    <w:p w14:paraId="5E0D3268" w14:textId="49FE10DE" w:rsidR="00604838" w:rsidRDefault="00604838" w:rsidP="00604838">
      <w:pPr>
        <w:pStyle w:val="Body"/>
        <w:spacing w:line="480" w:lineRule="auto"/>
        <w:jc w:val="both"/>
        <w:rPr>
          <w:rFonts w:ascii="Times New Roman" w:hAnsi="Times New Roman" w:cs="Times New Roman"/>
          <w:sz w:val="24"/>
          <w:szCs w:val="24"/>
          <w:lang w:val="en-US"/>
        </w:rPr>
      </w:pPr>
      <w:r w:rsidRPr="009F1D06">
        <w:rPr>
          <w:rFonts w:ascii="Times New Roman" w:eastAsia="Times New Roman" w:hAnsi="Times New Roman" w:cs="Times New Roman"/>
          <w:sz w:val="24"/>
          <w:szCs w:val="24"/>
          <w:lang w:val="en-US"/>
        </w:rPr>
        <w:t>In 1997</w:t>
      </w:r>
      <w:r>
        <w:rPr>
          <w:rFonts w:ascii="Times New Roman" w:eastAsia="Times New Roman" w:hAnsi="Times New Roman" w:cs="Times New Roman"/>
          <w:sz w:val="24"/>
          <w:szCs w:val="24"/>
          <w:lang w:val="en-US"/>
        </w:rPr>
        <w:t xml:space="preserve">, the newly elected </w:t>
      </w:r>
      <w:proofErr w:type="spellStart"/>
      <w:r w:rsidRPr="009F1D06">
        <w:rPr>
          <w:rFonts w:ascii="Times New Roman" w:eastAsia="Times New Roman" w:hAnsi="Times New Roman" w:cs="Times New Roman"/>
          <w:sz w:val="24"/>
          <w:szCs w:val="24"/>
          <w:lang w:val="en-US"/>
        </w:rPr>
        <w:t>Labour</w:t>
      </w:r>
      <w:proofErr w:type="spellEnd"/>
      <w:r w:rsidRPr="009F1D06">
        <w:rPr>
          <w:rFonts w:ascii="Times New Roman" w:eastAsia="Times New Roman" w:hAnsi="Times New Roman" w:cs="Times New Roman"/>
          <w:sz w:val="24"/>
          <w:szCs w:val="24"/>
          <w:lang w:val="en-US"/>
        </w:rPr>
        <w:t xml:space="preserve"> Government </w:t>
      </w:r>
      <w:r>
        <w:rPr>
          <w:rFonts w:ascii="Times New Roman" w:eastAsia="Times New Roman" w:hAnsi="Times New Roman" w:cs="Times New Roman"/>
          <w:sz w:val="24"/>
          <w:szCs w:val="24"/>
          <w:lang w:val="en-US"/>
        </w:rPr>
        <w:t xml:space="preserve">in the UK </w:t>
      </w:r>
      <w:r w:rsidRPr="009F1D06">
        <w:rPr>
          <w:rFonts w:ascii="Times New Roman" w:eastAsia="Times New Roman" w:hAnsi="Times New Roman" w:cs="Times New Roman"/>
          <w:sz w:val="24"/>
          <w:szCs w:val="24"/>
          <w:lang w:val="en-US"/>
        </w:rPr>
        <w:t>established Department for International Development</w:t>
      </w:r>
      <w:r>
        <w:rPr>
          <w:rFonts w:ascii="Times New Roman" w:eastAsia="Times New Roman" w:hAnsi="Times New Roman" w:cs="Times New Roman"/>
          <w:sz w:val="24"/>
          <w:szCs w:val="24"/>
          <w:lang w:val="en-US"/>
        </w:rPr>
        <w:t xml:space="preserve"> to commit to and oversee developmental activities in less developed regions of the world. The </w:t>
      </w:r>
      <w:r w:rsidR="006553CA">
        <w:rPr>
          <w:rFonts w:ascii="Times New Roman" w:eastAsia="Times New Roman" w:hAnsi="Times New Roman" w:cs="Times New Roman"/>
          <w:sz w:val="24"/>
          <w:szCs w:val="24"/>
          <w:lang w:val="en-US"/>
        </w:rPr>
        <w:t xml:space="preserve">UK government </w:t>
      </w:r>
      <w:r>
        <w:rPr>
          <w:rFonts w:ascii="Times New Roman" w:eastAsia="Times New Roman" w:hAnsi="Times New Roman" w:cs="Times New Roman"/>
          <w:sz w:val="24"/>
          <w:szCs w:val="24"/>
          <w:lang w:val="en-US"/>
        </w:rPr>
        <w:t xml:space="preserve">hosted the 1999 G8 summit </w:t>
      </w:r>
      <w:r w:rsidRPr="009F1D06">
        <w:rPr>
          <w:rFonts w:ascii="Times New Roman" w:eastAsia="Times New Roman" w:hAnsi="Times New Roman" w:cs="Times New Roman"/>
          <w:sz w:val="24"/>
          <w:szCs w:val="24"/>
          <w:lang w:val="en-US"/>
        </w:rPr>
        <w:t xml:space="preserve">with a specific focus on </w:t>
      </w:r>
      <w:r>
        <w:rPr>
          <w:rFonts w:ascii="Times New Roman" w:eastAsia="Times New Roman" w:hAnsi="Times New Roman" w:cs="Times New Roman"/>
          <w:sz w:val="24"/>
          <w:szCs w:val="24"/>
          <w:lang w:val="en-US"/>
        </w:rPr>
        <w:t xml:space="preserve">addressing challenges pertaining to </w:t>
      </w:r>
      <w:r w:rsidRPr="009F1D06">
        <w:rPr>
          <w:rFonts w:ascii="Times New Roman" w:eastAsia="Times New Roman" w:hAnsi="Times New Roman" w:cs="Times New Roman"/>
          <w:sz w:val="24"/>
          <w:szCs w:val="24"/>
          <w:lang w:val="en-US"/>
        </w:rPr>
        <w:t>communicable diseases. During the summit, the CEO of UK Pharma II</w:t>
      </w:r>
      <w:r>
        <w:rPr>
          <w:rFonts w:ascii="Times New Roman" w:eastAsia="Times New Roman" w:hAnsi="Times New Roman" w:cs="Times New Roman"/>
          <w:sz w:val="24"/>
          <w:szCs w:val="24"/>
          <w:lang w:val="en-US"/>
        </w:rPr>
        <w:t>, briefed ministers about his company’s efforts to develop drugs for NTDs. In this backdrop, the work of Dr HJ and his team attained greater prominence within the organization and as a consequence the profiles of the developmental projects he was undertaking, including the CHALDAP PDP, were further enhanced (</w:t>
      </w:r>
      <w:r w:rsidRPr="009F1D06">
        <w:rPr>
          <w:rFonts w:ascii="Times New Roman" w:hAnsi="Times New Roman" w:cs="Times New Roman"/>
          <w:sz w:val="24"/>
          <w:szCs w:val="24"/>
          <w:lang w:val="en-US"/>
        </w:rPr>
        <w:t xml:space="preserve">Lang, 2003). </w:t>
      </w:r>
      <w:r>
        <w:rPr>
          <w:rFonts w:ascii="Times New Roman" w:hAnsi="Times New Roman" w:cs="Times New Roman"/>
          <w:sz w:val="24"/>
          <w:szCs w:val="24"/>
          <w:lang w:val="en-US"/>
        </w:rPr>
        <w:t xml:space="preserve">Following the conversation between the CEO of Pharma II and the Secretary of State for International development, </w:t>
      </w:r>
      <w:r w:rsidRPr="009F1D06">
        <w:rPr>
          <w:rFonts w:ascii="Times New Roman" w:hAnsi="Times New Roman" w:cs="Times New Roman"/>
          <w:sz w:val="24"/>
          <w:szCs w:val="24"/>
          <w:lang w:val="en-US"/>
        </w:rPr>
        <w:t>DFID</w:t>
      </w:r>
      <w:r>
        <w:rPr>
          <w:rFonts w:ascii="Times New Roman" w:hAnsi="Times New Roman" w:cs="Times New Roman"/>
          <w:sz w:val="24"/>
          <w:szCs w:val="24"/>
          <w:lang w:val="en-US"/>
        </w:rPr>
        <w:t xml:space="preserve"> decided to become the fourth partner in the CHALDAP PDP. In many respect, the joining of DFID, enhanced the profile of CHALDAP PDP as well as helped in </w:t>
      </w:r>
      <w:r>
        <w:rPr>
          <w:rFonts w:ascii="Times New Roman" w:hAnsi="Times New Roman" w:cs="Times New Roman"/>
          <w:sz w:val="24"/>
          <w:szCs w:val="24"/>
          <w:lang w:val="en-US"/>
        </w:rPr>
        <w:lastRenderedPageBreak/>
        <w:t>reducing negative effects of dispositional power towards the activities of Dr HJ an</w:t>
      </w:r>
      <w:r w:rsidR="006553CA">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6553CA">
        <w:rPr>
          <w:rFonts w:ascii="Times New Roman" w:hAnsi="Times New Roman" w:cs="Times New Roman"/>
          <w:sz w:val="24"/>
          <w:szCs w:val="24"/>
          <w:lang w:val="en-US"/>
        </w:rPr>
        <w:t>his</w:t>
      </w:r>
      <w:r>
        <w:rPr>
          <w:rFonts w:ascii="Times New Roman" w:hAnsi="Times New Roman" w:cs="Times New Roman"/>
          <w:sz w:val="24"/>
          <w:szCs w:val="24"/>
          <w:lang w:val="en-US"/>
        </w:rPr>
        <w:t xml:space="preserve"> team (</w:t>
      </w:r>
      <w:proofErr w:type="spellStart"/>
      <w:r>
        <w:rPr>
          <w:rFonts w:ascii="Times New Roman" w:hAnsi="Times New Roman" w:cs="Times New Roman"/>
          <w:sz w:val="24"/>
          <w:szCs w:val="24"/>
          <w:lang w:val="en-US"/>
        </w:rPr>
        <w:t>Glunk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Wilderon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Oglive</w:t>
      </w:r>
      <w:proofErr w:type="spellEnd"/>
      <w:r>
        <w:rPr>
          <w:rFonts w:ascii="Times New Roman" w:hAnsi="Times New Roman" w:cs="Times New Roman"/>
          <w:sz w:val="24"/>
          <w:szCs w:val="24"/>
          <w:lang w:val="en-US"/>
        </w:rPr>
        <w:t xml:space="preserve">, 1996; </w:t>
      </w:r>
      <w:proofErr w:type="spellStart"/>
      <w:r>
        <w:rPr>
          <w:rFonts w:ascii="Times New Roman" w:hAnsi="Times New Roman" w:cs="Times New Roman"/>
          <w:sz w:val="24"/>
          <w:szCs w:val="24"/>
          <w:lang w:val="en-US"/>
        </w:rPr>
        <w:t>Tregaskis</w:t>
      </w:r>
      <w:proofErr w:type="spellEnd"/>
      <w:r>
        <w:rPr>
          <w:rFonts w:ascii="Times New Roman" w:hAnsi="Times New Roman" w:cs="Times New Roman"/>
          <w:sz w:val="24"/>
          <w:szCs w:val="24"/>
          <w:lang w:val="en-US"/>
        </w:rPr>
        <w:t>, 2003).</w:t>
      </w:r>
    </w:p>
    <w:p w14:paraId="3B539F8A" w14:textId="45E908D6" w:rsidR="00604838" w:rsidRPr="009F1D06" w:rsidRDefault="006553CA" w:rsidP="00553A95">
      <w:pPr>
        <w:pStyle w:val="Body"/>
        <w:spacing w:line="480" w:lineRule="auto"/>
        <w:ind w:firstLine="720"/>
        <w:jc w:val="both"/>
        <w:rPr>
          <w:rFonts w:ascii="Times New Roman" w:hAnsi="Times New Roman" w:cs="Times New Roman"/>
          <w:i/>
          <w:sz w:val="24"/>
          <w:szCs w:val="24"/>
          <w:lang w:val="en-US"/>
        </w:rPr>
      </w:pPr>
      <w:r w:rsidRPr="009F1D06">
        <w:rPr>
          <w:rFonts w:ascii="Times New Roman" w:hAnsi="Times New Roman" w:cs="Times New Roman"/>
          <w:b/>
          <w:i/>
          <w:sz w:val="24"/>
          <w:szCs w:val="24"/>
          <w:lang w:val="en-US"/>
        </w:rPr>
        <w:t>5</w:t>
      </w:r>
      <w:r>
        <w:rPr>
          <w:rFonts w:ascii="Times New Roman" w:hAnsi="Times New Roman" w:cs="Times New Roman"/>
          <w:b/>
          <w:i/>
          <w:sz w:val="24"/>
          <w:szCs w:val="24"/>
          <w:lang w:val="en-US"/>
        </w:rPr>
        <w:t>.1.4</w:t>
      </w:r>
      <w:r w:rsidRPr="009F1D06">
        <w:rPr>
          <w:rFonts w:ascii="Times New Roman" w:hAnsi="Times New Roman" w:cs="Times New Roman"/>
          <w:b/>
          <w:i/>
          <w:sz w:val="24"/>
          <w:szCs w:val="24"/>
          <w:lang w:val="en-US"/>
        </w:rPr>
        <w:t xml:space="preserve"> Merger</w:t>
      </w:r>
      <w:r w:rsidR="00604838" w:rsidRPr="009F1D06">
        <w:rPr>
          <w:rFonts w:ascii="Times New Roman" w:hAnsi="Times New Roman" w:cs="Times New Roman"/>
          <w:b/>
          <w:i/>
          <w:sz w:val="24"/>
          <w:szCs w:val="24"/>
          <w:lang w:val="en-US"/>
        </w:rPr>
        <w:t xml:space="preserve"> of UK Pharma II with UK Pharma I – formation of UK Pharma  </w:t>
      </w:r>
    </w:p>
    <w:p w14:paraId="121C5038" w14:textId="77777777" w:rsidR="00604838" w:rsidRPr="009F1D06" w:rsidRDefault="00604838" w:rsidP="00604838">
      <w:pPr>
        <w:pStyle w:val="Body"/>
        <w:spacing w:line="480" w:lineRule="auto"/>
        <w:jc w:val="both"/>
        <w:rPr>
          <w:rFonts w:ascii="Times New Roman" w:hAnsi="Times New Roman" w:cs="Times New Roman"/>
          <w:sz w:val="24"/>
          <w:szCs w:val="24"/>
          <w:lang w:val="en-US"/>
        </w:rPr>
      </w:pPr>
      <w:r w:rsidRPr="009F1D06">
        <w:rPr>
          <w:rFonts w:ascii="Times New Roman" w:hAnsi="Times New Roman" w:cs="Times New Roman"/>
          <w:color w:val="333333"/>
          <w:sz w:val="24"/>
          <w:szCs w:val="24"/>
          <w:lang w:val="en-US"/>
        </w:rPr>
        <w:t xml:space="preserve">The merger </w:t>
      </w:r>
      <w:r>
        <w:rPr>
          <w:rFonts w:ascii="Times New Roman" w:hAnsi="Times New Roman" w:cs="Times New Roman"/>
          <w:color w:val="333333"/>
          <w:sz w:val="24"/>
          <w:szCs w:val="24"/>
          <w:lang w:val="en-US"/>
        </w:rPr>
        <w:t xml:space="preserve">between Pharma II and Pharma I </w:t>
      </w:r>
      <w:r w:rsidRPr="009F1D06">
        <w:rPr>
          <w:rFonts w:ascii="Times New Roman" w:hAnsi="Times New Roman" w:cs="Times New Roman"/>
          <w:color w:val="333333"/>
          <w:sz w:val="24"/>
          <w:szCs w:val="24"/>
          <w:lang w:val="en-US"/>
        </w:rPr>
        <w:t>presented the most critical challenge to the CHALDAP PD</w:t>
      </w:r>
      <w:r>
        <w:rPr>
          <w:rFonts w:ascii="Times New Roman" w:hAnsi="Times New Roman" w:cs="Times New Roman"/>
          <w:color w:val="333333"/>
          <w:sz w:val="24"/>
          <w:szCs w:val="24"/>
          <w:lang w:val="en-US"/>
        </w:rPr>
        <w:t xml:space="preserve">P. There was lack of clarity during the initial stages </w:t>
      </w:r>
      <w:r w:rsidRPr="009F1D06">
        <w:rPr>
          <w:rFonts w:ascii="Times New Roman" w:hAnsi="Times New Roman" w:cs="Times New Roman"/>
          <w:color w:val="333333"/>
          <w:sz w:val="24"/>
          <w:szCs w:val="24"/>
          <w:lang w:val="en-US"/>
        </w:rPr>
        <w:t xml:space="preserve">regarding the new company’s approach to tropical diseases in general and CHALDAP </w:t>
      </w:r>
      <w:r>
        <w:rPr>
          <w:rFonts w:ascii="Times New Roman" w:hAnsi="Times New Roman" w:cs="Times New Roman"/>
          <w:color w:val="333333"/>
          <w:sz w:val="24"/>
          <w:szCs w:val="24"/>
          <w:lang w:val="en-US"/>
        </w:rPr>
        <w:t xml:space="preserve">PDP </w:t>
      </w:r>
      <w:r w:rsidRPr="009F1D06">
        <w:rPr>
          <w:rFonts w:ascii="Times New Roman" w:hAnsi="Times New Roman" w:cs="Times New Roman"/>
          <w:color w:val="333333"/>
          <w:sz w:val="24"/>
          <w:szCs w:val="24"/>
          <w:lang w:val="en-US"/>
        </w:rPr>
        <w:t>in particular. Unlike UK Pharma II, which was only one of the few pharmaceutical companies at that time to have a dedicated tropical disease research unit, albeit within the International Business division, UK Pharma I was not particularly known for drugs for tropical diseases</w:t>
      </w:r>
      <w:r w:rsidRPr="009F1D06">
        <w:rPr>
          <w:rStyle w:val="FootnoteReference"/>
          <w:rFonts w:ascii="Times New Roman" w:hAnsi="Times New Roman" w:cs="Times New Roman"/>
          <w:color w:val="333333"/>
          <w:sz w:val="24"/>
          <w:szCs w:val="24"/>
          <w:lang w:val="en-US"/>
        </w:rPr>
        <w:footnoteReference w:id="11"/>
      </w:r>
      <w:r w:rsidRPr="009F1D06">
        <w:rPr>
          <w:rFonts w:ascii="Times New Roman" w:hAnsi="Times New Roman" w:cs="Times New Roman"/>
          <w:color w:val="333333"/>
          <w:sz w:val="24"/>
          <w:szCs w:val="24"/>
          <w:lang w:val="en-US"/>
        </w:rPr>
        <w:t xml:space="preserve">. But the new CEO of UK Pharma </w:t>
      </w:r>
      <w:r w:rsidRPr="009F1D06">
        <w:rPr>
          <w:rFonts w:ascii="Times New Roman" w:hAnsi="Times New Roman" w:cs="Times New Roman"/>
          <w:sz w:val="24"/>
          <w:szCs w:val="24"/>
          <w:lang w:val="en-US"/>
        </w:rPr>
        <w:t xml:space="preserve">decided that the company would increase its focus on tropical diseases and dedicated a new campus in Spain for that purpose. </w:t>
      </w:r>
    </w:p>
    <w:p w14:paraId="4F3296D0" w14:textId="53601ECA" w:rsidR="00604838" w:rsidRPr="00553A95" w:rsidRDefault="00604838" w:rsidP="00553A95">
      <w:pPr>
        <w:pStyle w:val="Body"/>
        <w:spacing w:line="480" w:lineRule="auto"/>
        <w:ind w:firstLine="720"/>
        <w:jc w:val="both"/>
        <w:rPr>
          <w:rFonts w:ascii="Times New Roman" w:hAnsi="Times New Roman" w:cs="Times New Roman"/>
          <w:sz w:val="24"/>
          <w:szCs w:val="24"/>
          <w:lang w:val="en-US"/>
        </w:rPr>
      </w:pPr>
      <w:r w:rsidRPr="009F1D06">
        <w:rPr>
          <w:rFonts w:ascii="Times New Roman" w:hAnsi="Times New Roman" w:cs="Times New Roman"/>
          <w:sz w:val="24"/>
          <w:szCs w:val="24"/>
          <w:lang w:val="en-US"/>
        </w:rPr>
        <w:t>The survival of CHALDAP programme within the new setting was attributed to two factors. First, the CHALDAP PDT had already made significant progress and was in the process of submitting documents for registration with MHRA. Second, and more importantly it had gained institutional legitimacy owing to the involvement of DIFD</w:t>
      </w:r>
      <w:r>
        <w:rPr>
          <w:rFonts w:ascii="Times New Roman" w:hAnsi="Times New Roman" w:cs="Times New Roman"/>
          <w:sz w:val="24"/>
          <w:szCs w:val="24"/>
          <w:lang w:val="en-US"/>
        </w:rPr>
        <w:t xml:space="preserve"> and the WHO-TDR as two key partners. This further highlights the assertion that an organization’s network not only provide knowledge but also accord expert power, particularly in strategic partnerships (</w:t>
      </w:r>
      <w:proofErr w:type="spellStart"/>
      <w:r>
        <w:rPr>
          <w:rFonts w:ascii="Times New Roman" w:hAnsi="Times New Roman" w:cs="Times New Roman"/>
          <w:sz w:val="24"/>
          <w:szCs w:val="24"/>
          <w:lang w:val="en-US"/>
        </w:rPr>
        <w:t>Tregaskis</w:t>
      </w:r>
      <w:proofErr w:type="spellEnd"/>
      <w:r>
        <w:rPr>
          <w:rFonts w:ascii="Times New Roman" w:hAnsi="Times New Roman" w:cs="Times New Roman"/>
          <w:sz w:val="24"/>
          <w:szCs w:val="24"/>
          <w:lang w:val="en-US"/>
        </w:rPr>
        <w:t xml:space="preserve">, 2003). </w:t>
      </w:r>
    </w:p>
    <w:p w14:paraId="62D084F9" w14:textId="77777777" w:rsidR="00604838" w:rsidRDefault="00604838" w:rsidP="00604838">
      <w:pPr>
        <w:pStyle w:val="Heading2"/>
        <w:rPr>
          <w:lang w:val="en-US"/>
        </w:rPr>
      </w:pPr>
      <w:r w:rsidRPr="009F1D06">
        <w:rPr>
          <w:lang w:val="en-US"/>
        </w:rPr>
        <w:t xml:space="preserve">5.2 Strategic Choices and Changes in the Institutional environment and New Malaria Treatment Guidelines </w:t>
      </w:r>
    </w:p>
    <w:p w14:paraId="748A355F" w14:textId="77777777" w:rsidR="00604838" w:rsidRPr="00C462E0" w:rsidRDefault="00604838" w:rsidP="00604838">
      <w:pPr>
        <w:rPr>
          <w:lang w:val="en-US"/>
        </w:rPr>
      </w:pPr>
    </w:p>
    <w:p w14:paraId="752E7372" w14:textId="77777777" w:rsidR="00604838" w:rsidRPr="009F1D06" w:rsidRDefault="00604838" w:rsidP="00553A95">
      <w:pPr>
        <w:pStyle w:val="Body"/>
        <w:spacing w:line="480" w:lineRule="auto"/>
        <w:ind w:left="720"/>
        <w:jc w:val="both"/>
        <w:outlineLvl w:val="0"/>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lastRenderedPageBreak/>
        <w:t>5.2.1</w:t>
      </w:r>
      <w:r w:rsidRPr="009F1D06">
        <w:rPr>
          <w:rFonts w:ascii="Times New Roman" w:eastAsia="Times New Roman" w:hAnsi="Times New Roman" w:cs="Times New Roman"/>
          <w:b/>
          <w:i/>
          <w:sz w:val="24"/>
          <w:szCs w:val="24"/>
          <w:lang w:val="en-US"/>
        </w:rPr>
        <w:t>. Formation of Roll Back Malaria (RBM) Partnership</w:t>
      </w:r>
      <w:r>
        <w:rPr>
          <w:rFonts w:ascii="Times New Roman" w:eastAsia="Times New Roman" w:hAnsi="Times New Roman" w:cs="Times New Roman"/>
          <w:b/>
          <w:i/>
          <w:sz w:val="24"/>
          <w:szCs w:val="24"/>
          <w:lang w:val="en-US"/>
        </w:rPr>
        <w:t xml:space="preserve"> and new guidelines for malaria treatment </w:t>
      </w:r>
      <w:r w:rsidRPr="009F1D06">
        <w:rPr>
          <w:rFonts w:ascii="Times New Roman" w:eastAsia="Times New Roman" w:hAnsi="Times New Roman" w:cs="Times New Roman"/>
          <w:b/>
          <w:i/>
          <w:sz w:val="24"/>
          <w:szCs w:val="24"/>
          <w:lang w:val="en-US"/>
        </w:rPr>
        <w:t xml:space="preserve"> </w:t>
      </w:r>
    </w:p>
    <w:p w14:paraId="120FD906" w14:textId="0BE29F6A" w:rsidR="00604838" w:rsidRDefault="00604838" w:rsidP="00604838">
      <w:pPr>
        <w:pStyle w:val="Body"/>
        <w:spacing w:line="480" w:lineRule="auto"/>
        <w:jc w:val="both"/>
        <w:rPr>
          <w:rFonts w:ascii="Times New Roman" w:hAnsi="Times New Roman" w:cs="Times New Roman"/>
          <w:sz w:val="24"/>
          <w:szCs w:val="24"/>
          <w:lang w:val="en-US"/>
        </w:rPr>
      </w:pPr>
      <w:r w:rsidRPr="009F1D06">
        <w:rPr>
          <w:rFonts w:ascii="Times New Roman" w:eastAsia="Times New Roman" w:hAnsi="Times New Roman" w:cs="Times New Roman"/>
          <w:sz w:val="24"/>
          <w:szCs w:val="24"/>
          <w:lang w:val="en-US"/>
        </w:rPr>
        <w:t xml:space="preserve">By mid-1990 malaria </w:t>
      </w:r>
      <w:r>
        <w:rPr>
          <w:rFonts w:ascii="Times New Roman" w:eastAsia="Times New Roman" w:hAnsi="Times New Roman" w:cs="Times New Roman"/>
          <w:sz w:val="24"/>
          <w:szCs w:val="24"/>
          <w:lang w:val="en-US"/>
        </w:rPr>
        <w:t xml:space="preserve">accounted </w:t>
      </w:r>
      <w:r w:rsidRPr="009F1D06">
        <w:rPr>
          <w:rFonts w:ascii="Times New Roman" w:hAnsi="Times New Roman" w:cs="Times New Roman"/>
          <w:sz w:val="24"/>
          <w:szCs w:val="24"/>
          <w:lang w:val="en-US"/>
        </w:rPr>
        <w:t xml:space="preserve">for almost a million deaths in Sub-Saharan </w:t>
      </w:r>
      <w:r w:rsidR="006553CA" w:rsidRPr="009F1D06">
        <w:rPr>
          <w:rFonts w:ascii="Times New Roman" w:hAnsi="Times New Roman" w:cs="Times New Roman"/>
          <w:sz w:val="24"/>
          <w:szCs w:val="24"/>
          <w:lang w:val="en-US"/>
        </w:rPr>
        <w:t>Africa</w:t>
      </w:r>
      <w:r w:rsidR="006553CA">
        <w:rPr>
          <w:rFonts w:ascii="Times New Roman" w:hAnsi="Times New Roman" w:cs="Times New Roman"/>
          <w:sz w:val="24"/>
          <w:szCs w:val="24"/>
          <w:lang w:val="en-US"/>
        </w:rPr>
        <w:t xml:space="preserve"> </w:t>
      </w:r>
      <w:r w:rsidR="006553CA" w:rsidRPr="009F1D06">
        <w:rPr>
          <w:rFonts w:ascii="Times New Roman" w:hAnsi="Times New Roman" w:cs="Times New Roman"/>
          <w:sz w:val="24"/>
          <w:szCs w:val="24"/>
          <w:lang w:val="en-US"/>
        </w:rPr>
        <w:t>(</w:t>
      </w:r>
      <w:r w:rsidRPr="009F1D06">
        <w:rPr>
          <w:rFonts w:ascii="Times New Roman" w:hAnsi="Times New Roman" w:cs="Times New Roman"/>
          <w:sz w:val="24"/>
          <w:szCs w:val="24"/>
          <w:lang w:val="en-US"/>
        </w:rPr>
        <w:t>see Snow et al., 2001; Rowe et al., 2006)</w:t>
      </w:r>
      <w:r>
        <w:rPr>
          <w:rFonts w:ascii="Times New Roman" w:hAnsi="Times New Roman" w:cs="Times New Roman"/>
          <w:sz w:val="24"/>
          <w:szCs w:val="24"/>
          <w:lang w:val="en-US"/>
        </w:rPr>
        <w:t xml:space="preserve"> and as a consequence, the </w:t>
      </w:r>
      <w:r w:rsidRPr="009F1D06">
        <w:rPr>
          <w:rFonts w:ascii="Times New Roman" w:hAnsi="Times New Roman" w:cs="Times New Roman"/>
          <w:sz w:val="24"/>
          <w:szCs w:val="24"/>
          <w:lang w:val="en-US"/>
        </w:rPr>
        <w:t xml:space="preserve">WHO </w:t>
      </w:r>
      <w:r>
        <w:rPr>
          <w:rFonts w:ascii="Times New Roman" w:hAnsi="Times New Roman" w:cs="Times New Roman"/>
          <w:sz w:val="24"/>
          <w:szCs w:val="24"/>
          <w:lang w:val="en-US"/>
        </w:rPr>
        <w:t xml:space="preserve">was severely criticized </w:t>
      </w:r>
      <w:r w:rsidRPr="009F1D06">
        <w:rPr>
          <w:rFonts w:ascii="Times New Roman" w:hAnsi="Times New Roman" w:cs="Times New Roman"/>
          <w:sz w:val="24"/>
          <w:szCs w:val="24"/>
          <w:lang w:val="en-US"/>
        </w:rPr>
        <w:t>for its failure to play a central role in controlling malaria in the region (</w:t>
      </w:r>
      <w:proofErr w:type="spellStart"/>
      <w:r w:rsidRPr="009F1D06">
        <w:rPr>
          <w:rFonts w:ascii="Times New Roman" w:hAnsi="Times New Roman" w:cs="Times New Roman"/>
          <w:sz w:val="24"/>
          <w:szCs w:val="24"/>
          <w:lang w:val="en-US"/>
        </w:rPr>
        <w:t>Yamey</w:t>
      </w:r>
      <w:proofErr w:type="spellEnd"/>
      <w:r w:rsidRPr="009F1D06">
        <w:rPr>
          <w:rFonts w:ascii="Times New Roman" w:hAnsi="Times New Roman" w:cs="Times New Roman"/>
          <w:sz w:val="24"/>
          <w:szCs w:val="24"/>
          <w:lang w:val="en-US"/>
        </w:rPr>
        <w:t>, 2004; Snow et al., 2001; Rowe, 2006). I</w:t>
      </w:r>
      <w:r>
        <w:rPr>
          <w:rFonts w:ascii="Times New Roman" w:hAnsi="Times New Roman" w:cs="Times New Roman"/>
          <w:sz w:val="24"/>
          <w:szCs w:val="24"/>
          <w:lang w:val="en-US"/>
        </w:rPr>
        <w:t xml:space="preserve">n this </w:t>
      </w:r>
      <w:r w:rsidRPr="009F1D06">
        <w:rPr>
          <w:rFonts w:ascii="Times New Roman" w:hAnsi="Times New Roman" w:cs="Times New Roman"/>
          <w:sz w:val="24"/>
          <w:szCs w:val="24"/>
          <w:lang w:val="en-US"/>
        </w:rPr>
        <w:t>backdrop</w:t>
      </w:r>
      <w:r>
        <w:rPr>
          <w:rFonts w:ascii="Times New Roman" w:hAnsi="Times New Roman" w:cs="Times New Roman"/>
          <w:sz w:val="24"/>
          <w:szCs w:val="24"/>
          <w:lang w:val="en-US"/>
        </w:rPr>
        <w:t xml:space="preserve">, </w:t>
      </w:r>
      <w:r w:rsidRPr="009F1D06">
        <w:rPr>
          <w:rFonts w:ascii="Times New Roman" w:hAnsi="Times New Roman" w:cs="Times New Roman"/>
          <w:sz w:val="24"/>
          <w:szCs w:val="24"/>
          <w:lang w:val="en-US"/>
        </w:rPr>
        <w:t>the WHO, World Bank, UNDP and UNICEF partnered to establish the R</w:t>
      </w:r>
      <w:r>
        <w:rPr>
          <w:rFonts w:ascii="Times New Roman" w:hAnsi="Times New Roman" w:cs="Times New Roman"/>
          <w:sz w:val="24"/>
          <w:szCs w:val="24"/>
          <w:lang w:val="en-US"/>
        </w:rPr>
        <w:t xml:space="preserve">oll Back Malaria </w:t>
      </w:r>
      <w:r w:rsidRPr="009F1D06">
        <w:rPr>
          <w:rFonts w:ascii="Times New Roman" w:hAnsi="Times New Roman" w:cs="Times New Roman"/>
          <w:sz w:val="24"/>
          <w:szCs w:val="24"/>
          <w:lang w:val="en-US"/>
        </w:rPr>
        <w:t>partnership, the first major effort against malaria in almost four decades</w:t>
      </w:r>
      <w:r w:rsidRPr="009F1D06">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with the goal to </w:t>
      </w:r>
      <w:r w:rsidRPr="009F1D06">
        <w:rPr>
          <w:rFonts w:ascii="Times New Roman" w:hAnsi="Times New Roman" w:cs="Times New Roman"/>
          <w:sz w:val="24"/>
          <w:szCs w:val="24"/>
          <w:lang w:val="en-US"/>
        </w:rPr>
        <w:t xml:space="preserve">reduce </w:t>
      </w:r>
      <w:r>
        <w:rPr>
          <w:rFonts w:ascii="Times New Roman" w:hAnsi="Times New Roman" w:cs="Times New Roman"/>
          <w:sz w:val="24"/>
          <w:szCs w:val="24"/>
          <w:lang w:val="en-US"/>
        </w:rPr>
        <w:t xml:space="preserve">incidence of </w:t>
      </w:r>
      <w:r w:rsidRPr="009F1D06">
        <w:rPr>
          <w:rFonts w:ascii="Times New Roman" w:hAnsi="Times New Roman" w:cs="Times New Roman"/>
          <w:sz w:val="24"/>
          <w:szCs w:val="24"/>
          <w:lang w:val="en-US"/>
        </w:rPr>
        <w:t>by half by 2010 (</w:t>
      </w:r>
      <w:proofErr w:type="spellStart"/>
      <w:r w:rsidRPr="009F1D06">
        <w:rPr>
          <w:rFonts w:ascii="Times New Roman" w:hAnsi="Times New Roman" w:cs="Times New Roman"/>
          <w:sz w:val="24"/>
          <w:szCs w:val="24"/>
          <w:lang w:val="en-US"/>
        </w:rPr>
        <w:t>Nabarro</w:t>
      </w:r>
      <w:proofErr w:type="spellEnd"/>
      <w:r w:rsidRPr="009F1D06">
        <w:rPr>
          <w:rFonts w:ascii="Times New Roman" w:hAnsi="Times New Roman" w:cs="Times New Roman"/>
          <w:sz w:val="24"/>
          <w:szCs w:val="24"/>
          <w:lang w:val="en-US"/>
        </w:rPr>
        <w:t xml:space="preserve"> and Tayler, 1998; </w:t>
      </w:r>
      <w:proofErr w:type="spellStart"/>
      <w:r w:rsidRPr="009F1D06">
        <w:rPr>
          <w:rFonts w:ascii="Times New Roman" w:hAnsi="Times New Roman" w:cs="Times New Roman"/>
          <w:sz w:val="24"/>
          <w:szCs w:val="24"/>
          <w:lang w:val="en-US"/>
        </w:rPr>
        <w:t>Balter</w:t>
      </w:r>
      <w:proofErr w:type="spellEnd"/>
      <w:r w:rsidRPr="009F1D06">
        <w:rPr>
          <w:rFonts w:ascii="Times New Roman" w:hAnsi="Times New Roman" w:cs="Times New Roman"/>
          <w:sz w:val="24"/>
          <w:szCs w:val="24"/>
          <w:lang w:val="en-US"/>
        </w:rPr>
        <w:t xml:space="preserve">, 2000). </w:t>
      </w:r>
      <w:r>
        <w:rPr>
          <w:rFonts w:ascii="Times New Roman" w:hAnsi="Times New Roman" w:cs="Times New Roman"/>
          <w:sz w:val="24"/>
          <w:szCs w:val="24"/>
          <w:lang w:val="en-US"/>
        </w:rPr>
        <w:t>The formation of RBM highlighted lack of trust in the capacity of the WHO to effectively reduce incidence of malaria and at the same time, the formation of RBM also indicate to the emergence of new power structure, so far as the institutional field pertaining to malaria treatment and prevention (</w:t>
      </w:r>
      <w:proofErr w:type="spellStart"/>
      <w:r>
        <w:rPr>
          <w:rFonts w:ascii="Times New Roman" w:hAnsi="Times New Roman" w:cs="Times New Roman"/>
          <w:sz w:val="24"/>
          <w:szCs w:val="24"/>
          <w:lang w:val="en-US"/>
        </w:rPr>
        <w:t>Narashiman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Attaarn</w:t>
      </w:r>
      <w:proofErr w:type="spellEnd"/>
      <w:r>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Yamey</w:t>
      </w:r>
      <w:proofErr w:type="spellEnd"/>
      <w:r>
        <w:rPr>
          <w:rFonts w:ascii="Times New Roman" w:hAnsi="Times New Roman" w:cs="Times New Roman"/>
          <w:sz w:val="24"/>
          <w:szCs w:val="24"/>
          <w:lang w:val="en-US"/>
        </w:rPr>
        <w:t xml:space="preserve">, 2004). </w:t>
      </w:r>
    </w:p>
    <w:p w14:paraId="0505715B" w14:textId="77777777" w:rsidR="00604838" w:rsidRPr="009F1D06" w:rsidRDefault="00604838" w:rsidP="00553A95">
      <w:pPr>
        <w:spacing w:line="480" w:lineRule="auto"/>
        <w:ind w:firstLine="720"/>
        <w:jc w:val="both"/>
      </w:pPr>
      <w:r>
        <w:rPr>
          <w:lang w:val="en-US"/>
        </w:rPr>
        <w:t xml:space="preserve">However, by beginning of the millennium, there was growing skepticism regarding functioning and success of RBM. In fact there was a growing perception that </w:t>
      </w:r>
      <w:r w:rsidRPr="009F1D06">
        <w:t>no significant progress towards controlling malaria</w:t>
      </w:r>
      <w:r w:rsidRPr="009F1D06">
        <w:rPr>
          <w:rStyle w:val="FootnoteReference"/>
        </w:rPr>
        <w:footnoteReference w:id="13"/>
      </w:r>
      <w:r>
        <w:t xml:space="preserve"> has been achieved</w:t>
      </w:r>
      <w:r w:rsidRPr="009F1D06">
        <w:t xml:space="preserve">. </w:t>
      </w:r>
      <w:r>
        <w:t xml:space="preserve"> The civil war in many </w:t>
      </w:r>
      <w:r w:rsidRPr="009F1D06">
        <w:t>Sub-Saharan Africa</w:t>
      </w:r>
      <w:r>
        <w:t>n countries</w:t>
      </w:r>
      <w:r w:rsidRPr="009F1D06">
        <w:rPr>
          <w:rStyle w:val="FootnoteReference"/>
        </w:rPr>
        <w:footnoteReference w:id="14"/>
      </w:r>
      <w:r w:rsidRPr="009F1D06">
        <w:t xml:space="preserve"> </w:t>
      </w:r>
      <w:r>
        <w:t xml:space="preserve">coupled with complete resistance to existing antimalarial drugs had worsen the situation. </w:t>
      </w:r>
      <w:r w:rsidRPr="009F1D06">
        <w:t xml:space="preserve">In this </w:t>
      </w:r>
      <w:r>
        <w:t>backdrop, t</w:t>
      </w:r>
      <w:r w:rsidRPr="009F1D06">
        <w:t>he WHO announced a new guideline for the treatment of malaria, particularly in the areas</w:t>
      </w:r>
      <w:r>
        <w:t xml:space="preserve">, such as Sub-Saharan Africa where resistance to existing drugs </w:t>
      </w:r>
      <w:r>
        <w:lastRenderedPageBreak/>
        <w:t xml:space="preserve">was very high. </w:t>
      </w:r>
      <w:r w:rsidRPr="009F1D06">
        <w:t>The new policy called for use of combination drugs to control malaria but the combination drug must contain</w:t>
      </w:r>
      <w:r>
        <w:t xml:space="preserve"> derivatives of </w:t>
      </w:r>
      <w:r w:rsidRPr="009F1D06">
        <w:t>artemisinin</w:t>
      </w:r>
      <w:r>
        <w:t>, a plant based compound</w:t>
      </w:r>
      <w:r w:rsidRPr="009F1D06">
        <w:t xml:space="preserve">.  </w:t>
      </w:r>
    </w:p>
    <w:p w14:paraId="3CDA700C" w14:textId="77777777" w:rsidR="00604838" w:rsidRPr="009F1D06" w:rsidRDefault="00604838" w:rsidP="00604838">
      <w:pPr>
        <w:pStyle w:val="NormalWeb"/>
        <w:spacing w:line="480" w:lineRule="auto"/>
        <w:jc w:val="both"/>
        <w:rPr>
          <w:rFonts w:ascii="Times New Roman" w:hAnsi="Times New Roman"/>
          <w:sz w:val="24"/>
          <w:szCs w:val="24"/>
          <w:lang w:val="en-US"/>
        </w:rPr>
      </w:pPr>
      <w:r w:rsidRPr="009F1D06">
        <w:rPr>
          <w:rFonts w:ascii="Times New Roman" w:hAnsi="Times New Roman"/>
          <w:i/>
          <w:sz w:val="24"/>
          <w:szCs w:val="24"/>
          <w:lang w:val="en-US"/>
        </w:rPr>
        <w:tab/>
      </w:r>
      <w:r w:rsidRPr="009F1D06">
        <w:rPr>
          <w:rFonts w:ascii="Times New Roman" w:hAnsi="Times New Roman"/>
          <w:sz w:val="24"/>
          <w:szCs w:val="24"/>
          <w:lang w:val="en-US"/>
        </w:rPr>
        <w:t>The change in policy had two significant implications for CHALDAP, which was in the process of registration and expected to be available in African countries.  First,</w:t>
      </w:r>
      <w:r>
        <w:rPr>
          <w:rFonts w:ascii="Times New Roman" w:hAnsi="Times New Roman"/>
          <w:sz w:val="24"/>
          <w:szCs w:val="24"/>
          <w:lang w:val="en-US"/>
        </w:rPr>
        <w:t xml:space="preserve"> although</w:t>
      </w:r>
      <w:r w:rsidRPr="009F1D06">
        <w:rPr>
          <w:rFonts w:ascii="Times New Roman" w:hAnsi="Times New Roman"/>
          <w:sz w:val="24"/>
          <w:szCs w:val="24"/>
          <w:lang w:val="en-US"/>
        </w:rPr>
        <w:t xml:space="preserve"> CHALDAP was developed as a combination drug</w:t>
      </w:r>
      <w:r>
        <w:rPr>
          <w:rFonts w:ascii="Times New Roman" w:hAnsi="Times New Roman"/>
          <w:sz w:val="24"/>
          <w:szCs w:val="24"/>
          <w:lang w:val="en-US"/>
        </w:rPr>
        <w:t xml:space="preserve">, under the new guidelines </w:t>
      </w:r>
      <w:r w:rsidRPr="009F1D06">
        <w:rPr>
          <w:rFonts w:ascii="Times New Roman" w:hAnsi="Times New Roman"/>
          <w:sz w:val="24"/>
          <w:szCs w:val="24"/>
          <w:lang w:val="en-US"/>
        </w:rPr>
        <w:t xml:space="preserve">it was considered as a mono therapy </w:t>
      </w:r>
      <w:r>
        <w:rPr>
          <w:rFonts w:ascii="Times New Roman" w:hAnsi="Times New Roman"/>
          <w:sz w:val="24"/>
          <w:szCs w:val="24"/>
          <w:lang w:val="en-US"/>
        </w:rPr>
        <w:t xml:space="preserve">since </w:t>
      </w:r>
      <w:proofErr w:type="spellStart"/>
      <w:r w:rsidRPr="009F1D06">
        <w:rPr>
          <w:rFonts w:ascii="Times New Roman" w:hAnsi="Times New Roman"/>
          <w:sz w:val="24"/>
          <w:szCs w:val="24"/>
          <w:lang w:val="en-US"/>
        </w:rPr>
        <w:t>dapsone</w:t>
      </w:r>
      <w:proofErr w:type="spellEnd"/>
      <w:r w:rsidRPr="009F1D06">
        <w:rPr>
          <w:rFonts w:ascii="Times New Roman" w:hAnsi="Times New Roman"/>
          <w:sz w:val="24"/>
          <w:szCs w:val="24"/>
          <w:lang w:val="en-US"/>
        </w:rPr>
        <w:t xml:space="preserve"> </w:t>
      </w:r>
      <w:r>
        <w:rPr>
          <w:rFonts w:ascii="Times New Roman" w:hAnsi="Times New Roman"/>
          <w:sz w:val="24"/>
          <w:szCs w:val="24"/>
          <w:lang w:val="en-US"/>
        </w:rPr>
        <w:t xml:space="preserve">was </w:t>
      </w:r>
      <w:r w:rsidRPr="009F1D06">
        <w:rPr>
          <w:rFonts w:ascii="Times New Roman" w:hAnsi="Times New Roman"/>
          <w:sz w:val="24"/>
          <w:szCs w:val="24"/>
          <w:lang w:val="en-US"/>
        </w:rPr>
        <w:t>not an anti-malarial drug</w:t>
      </w:r>
      <w:r w:rsidRPr="009F1D06">
        <w:rPr>
          <w:rStyle w:val="FootnoteReference"/>
          <w:rFonts w:ascii="Times New Roman" w:hAnsi="Times New Roman"/>
          <w:sz w:val="24"/>
          <w:szCs w:val="24"/>
          <w:lang w:val="en-US"/>
        </w:rPr>
        <w:footnoteReference w:id="15"/>
      </w:r>
      <w:r w:rsidRPr="009F1D06">
        <w:rPr>
          <w:rFonts w:ascii="Times New Roman" w:hAnsi="Times New Roman"/>
          <w:sz w:val="24"/>
          <w:szCs w:val="24"/>
          <w:lang w:val="en-US"/>
        </w:rPr>
        <w:t>. And second, CHALDAP did not have an artemisinin compound</w:t>
      </w:r>
      <w:r>
        <w:rPr>
          <w:rFonts w:ascii="Times New Roman" w:hAnsi="Times New Roman"/>
          <w:sz w:val="24"/>
          <w:szCs w:val="24"/>
          <w:lang w:val="en-US"/>
        </w:rPr>
        <w:t xml:space="preserve"> and hence, under the new </w:t>
      </w:r>
      <w:r w:rsidRPr="009F1D06">
        <w:rPr>
          <w:rFonts w:ascii="Times New Roman" w:hAnsi="Times New Roman"/>
          <w:sz w:val="24"/>
          <w:szCs w:val="24"/>
          <w:lang w:val="en-US"/>
        </w:rPr>
        <w:t xml:space="preserve">guideline, without </w:t>
      </w:r>
      <w:r>
        <w:rPr>
          <w:rFonts w:ascii="Times New Roman" w:hAnsi="Times New Roman"/>
          <w:sz w:val="24"/>
          <w:szCs w:val="24"/>
          <w:lang w:val="en-US"/>
        </w:rPr>
        <w:t xml:space="preserve">an </w:t>
      </w:r>
      <w:r w:rsidRPr="009F1D06">
        <w:rPr>
          <w:rFonts w:ascii="Times New Roman" w:hAnsi="Times New Roman"/>
          <w:sz w:val="24"/>
          <w:szCs w:val="24"/>
          <w:lang w:val="en-US"/>
        </w:rPr>
        <w:t>addition of an artemisinin compound, it could not be made available in Sub-Saharan Africa. The changes in the WHO’s guidelines came as a complete surprise to the CHALDAP PDT, even though WHO-TDR, the research arm of the WHO, was one of the key partners in the CHALDAP development programme. Th</w:t>
      </w:r>
      <w:r>
        <w:rPr>
          <w:rFonts w:ascii="Times New Roman" w:hAnsi="Times New Roman"/>
          <w:sz w:val="24"/>
          <w:szCs w:val="24"/>
          <w:lang w:val="en-US"/>
        </w:rPr>
        <w:t xml:space="preserve">e change in policy for malaria treatment and lack of communication from the RBM to WHO-TDR regarding the policy changes highlights the changes in the power structure at institutional level and </w:t>
      </w:r>
      <w:r w:rsidRPr="009F1D06">
        <w:rPr>
          <w:rFonts w:ascii="Times New Roman" w:hAnsi="Times New Roman"/>
          <w:sz w:val="24"/>
          <w:szCs w:val="24"/>
          <w:lang w:val="en-US"/>
        </w:rPr>
        <w:t xml:space="preserve">capture the strengthening </w:t>
      </w:r>
      <w:r>
        <w:rPr>
          <w:rFonts w:ascii="Times New Roman" w:hAnsi="Times New Roman"/>
          <w:sz w:val="24"/>
          <w:szCs w:val="24"/>
          <w:lang w:val="en-US"/>
        </w:rPr>
        <w:t xml:space="preserve">and centralization of </w:t>
      </w:r>
      <w:r w:rsidRPr="009F1D06">
        <w:rPr>
          <w:rFonts w:ascii="Times New Roman" w:hAnsi="Times New Roman"/>
          <w:sz w:val="24"/>
          <w:szCs w:val="24"/>
        </w:rPr>
        <w:t>of dispositional and coercive power</w:t>
      </w:r>
      <w:r>
        <w:rPr>
          <w:rFonts w:ascii="Times New Roman" w:hAnsi="Times New Roman"/>
          <w:sz w:val="24"/>
          <w:szCs w:val="24"/>
        </w:rPr>
        <w:t xml:space="preserve"> with RBM</w:t>
      </w:r>
      <w:r w:rsidRPr="009F1D06">
        <w:rPr>
          <w:rFonts w:ascii="Times New Roman" w:hAnsi="Times New Roman"/>
          <w:sz w:val="24"/>
          <w:szCs w:val="24"/>
        </w:rPr>
        <w:t xml:space="preserve">, which consequently adversely affected the relationship quality and trust between the </w:t>
      </w:r>
      <w:r>
        <w:rPr>
          <w:rFonts w:ascii="Times New Roman" w:hAnsi="Times New Roman"/>
          <w:sz w:val="24"/>
          <w:szCs w:val="24"/>
        </w:rPr>
        <w:t xml:space="preserve">CHALDAP PDT team and WHO-TDR as well between the CHALDAP PDT and RBM. </w:t>
      </w:r>
    </w:p>
    <w:p w14:paraId="23095AD9" w14:textId="77777777" w:rsidR="00604838" w:rsidRPr="009F1D06" w:rsidRDefault="00604838" w:rsidP="00553A95">
      <w:pPr>
        <w:pStyle w:val="NormalWeb"/>
        <w:spacing w:line="480" w:lineRule="auto"/>
        <w:ind w:firstLine="720"/>
        <w:jc w:val="both"/>
        <w:rPr>
          <w:rFonts w:ascii="Times New Roman" w:hAnsi="Times New Roman"/>
          <w:sz w:val="24"/>
          <w:szCs w:val="24"/>
          <w:lang w:val="en-US"/>
        </w:rPr>
      </w:pPr>
      <w:r w:rsidRPr="00553A95">
        <w:rPr>
          <w:rFonts w:ascii="Times New Roman" w:hAnsi="Times New Roman"/>
          <w:b/>
          <w:sz w:val="24"/>
          <w:szCs w:val="24"/>
          <w:lang w:val="en-US"/>
        </w:rPr>
        <w:t xml:space="preserve">5.2.3. </w:t>
      </w:r>
      <w:r w:rsidRPr="00553A95">
        <w:rPr>
          <w:rFonts w:ascii="Times New Roman" w:hAnsi="Times New Roman"/>
          <w:b/>
          <w:i/>
          <w:sz w:val="24"/>
          <w:szCs w:val="24"/>
        </w:rPr>
        <w:t>Initiation of CHALDAP</w:t>
      </w:r>
      <w:r w:rsidRPr="009F1D06">
        <w:rPr>
          <w:rFonts w:ascii="Times New Roman" w:hAnsi="Times New Roman"/>
          <w:b/>
          <w:i/>
          <w:sz w:val="24"/>
          <w:szCs w:val="24"/>
        </w:rPr>
        <w:t xml:space="preserve"> Plus</w:t>
      </w:r>
      <w:r w:rsidRPr="009F1D06">
        <w:rPr>
          <w:rFonts w:ascii="Times New Roman" w:hAnsi="Times New Roman"/>
          <w:sz w:val="24"/>
          <w:szCs w:val="24"/>
          <w:lang w:val="en-US"/>
        </w:rPr>
        <w:t xml:space="preserve"> </w:t>
      </w:r>
    </w:p>
    <w:p w14:paraId="38EEEC2F" w14:textId="77777777" w:rsidR="00604838" w:rsidRPr="009F1D06" w:rsidRDefault="00604838" w:rsidP="00604838">
      <w:pPr>
        <w:pStyle w:val="NormalWeb"/>
        <w:spacing w:line="480" w:lineRule="auto"/>
        <w:jc w:val="both"/>
        <w:rPr>
          <w:rFonts w:ascii="Times New Roman" w:hAnsi="Times New Roman"/>
          <w:sz w:val="24"/>
          <w:szCs w:val="24"/>
          <w:lang w:val="en-US"/>
        </w:rPr>
      </w:pPr>
      <w:r w:rsidRPr="009F1D06">
        <w:rPr>
          <w:rFonts w:ascii="Times New Roman" w:hAnsi="Times New Roman"/>
          <w:sz w:val="24"/>
          <w:szCs w:val="24"/>
          <w:lang w:val="en-US"/>
        </w:rPr>
        <w:t>The CHALDAP PD</w:t>
      </w:r>
      <w:r>
        <w:rPr>
          <w:rFonts w:ascii="Times New Roman" w:hAnsi="Times New Roman"/>
          <w:sz w:val="24"/>
          <w:szCs w:val="24"/>
          <w:lang w:val="en-US"/>
        </w:rPr>
        <w:t xml:space="preserve">T decided to develop CHALDAP Plus (CHALDAP with an artemisinin derivate called </w:t>
      </w:r>
      <w:proofErr w:type="spellStart"/>
      <w:r>
        <w:rPr>
          <w:rFonts w:ascii="Times New Roman" w:hAnsi="Times New Roman"/>
          <w:sz w:val="24"/>
          <w:szCs w:val="24"/>
          <w:lang w:val="en-US"/>
        </w:rPr>
        <w:t>artesunate</w:t>
      </w:r>
      <w:proofErr w:type="spellEnd"/>
      <w:r>
        <w:rPr>
          <w:rFonts w:ascii="Times New Roman" w:hAnsi="Times New Roman"/>
          <w:sz w:val="24"/>
          <w:szCs w:val="24"/>
          <w:lang w:val="en-US"/>
        </w:rPr>
        <w:t xml:space="preserve">) after they failed to </w:t>
      </w:r>
      <w:r w:rsidRPr="009F1D06">
        <w:rPr>
          <w:rFonts w:ascii="Times New Roman" w:hAnsi="Times New Roman"/>
          <w:sz w:val="24"/>
          <w:szCs w:val="24"/>
          <w:lang w:val="en-US"/>
        </w:rPr>
        <w:t xml:space="preserve">convince the </w:t>
      </w:r>
      <w:r>
        <w:rPr>
          <w:rFonts w:ascii="Times New Roman" w:hAnsi="Times New Roman"/>
          <w:sz w:val="24"/>
          <w:szCs w:val="24"/>
          <w:lang w:val="en-US"/>
        </w:rPr>
        <w:t xml:space="preserve">RBM and </w:t>
      </w:r>
      <w:r w:rsidRPr="009F1D06">
        <w:rPr>
          <w:rFonts w:ascii="Times New Roman" w:hAnsi="Times New Roman"/>
          <w:sz w:val="24"/>
          <w:szCs w:val="24"/>
          <w:lang w:val="en-US"/>
        </w:rPr>
        <w:t>WHO to reconsider their recommendations regarding malaria treatment</w:t>
      </w:r>
      <w:r>
        <w:rPr>
          <w:rFonts w:ascii="Times New Roman" w:hAnsi="Times New Roman"/>
          <w:sz w:val="24"/>
          <w:szCs w:val="24"/>
          <w:lang w:val="en-US"/>
        </w:rPr>
        <w:t xml:space="preserve">. </w:t>
      </w:r>
      <w:r w:rsidRPr="009F1D06">
        <w:rPr>
          <w:rFonts w:ascii="Times New Roman" w:hAnsi="Times New Roman"/>
          <w:sz w:val="24"/>
          <w:szCs w:val="24"/>
          <w:lang w:val="en-US"/>
        </w:rPr>
        <w:t xml:space="preserve"> This event highlights the changing </w:t>
      </w:r>
      <w:r>
        <w:rPr>
          <w:rFonts w:ascii="Times New Roman" w:hAnsi="Times New Roman"/>
          <w:sz w:val="24"/>
          <w:szCs w:val="24"/>
          <w:lang w:val="en-US"/>
        </w:rPr>
        <w:t xml:space="preserve">power </w:t>
      </w:r>
      <w:r w:rsidRPr="009F1D06">
        <w:rPr>
          <w:rFonts w:ascii="Times New Roman" w:hAnsi="Times New Roman"/>
          <w:sz w:val="24"/>
          <w:szCs w:val="24"/>
          <w:lang w:val="en-US"/>
        </w:rPr>
        <w:lastRenderedPageBreak/>
        <w:t xml:space="preserve">dynamics within the WHO, wherein RBM, whose role was to implement control initiative, virtually </w:t>
      </w:r>
      <w:r>
        <w:rPr>
          <w:rFonts w:ascii="Times New Roman" w:hAnsi="Times New Roman"/>
          <w:sz w:val="24"/>
          <w:szCs w:val="24"/>
          <w:lang w:val="en-US"/>
        </w:rPr>
        <w:t xml:space="preserve">decided that the specific type of </w:t>
      </w:r>
      <w:r w:rsidRPr="009F1D06">
        <w:rPr>
          <w:rFonts w:ascii="Times New Roman" w:hAnsi="Times New Roman"/>
          <w:sz w:val="24"/>
          <w:szCs w:val="24"/>
          <w:lang w:val="en-US"/>
        </w:rPr>
        <w:t>drugs it would like to be made available to it</w:t>
      </w:r>
      <w:r>
        <w:rPr>
          <w:rFonts w:ascii="Times New Roman" w:hAnsi="Times New Roman"/>
          <w:sz w:val="24"/>
          <w:szCs w:val="24"/>
          <w:lang w:val="en-US"/>
        </w:rPr>
        <w:t xml:space="preserve"> and it also highlighted the breakdown of trust relationship between CHALDAP PDT and RBM</w:t>
      </w:r>
      <w:r w:rsidRPr="009F1D06">
        <w:rPr>
          <w:rFonts w:ascii="Times New Roman" w:hAnsi="Times New Roman"/>
          <w:sz w:val="24"/>
          <w:szCs w:val="24"/>
          <w:lang w:val="en-US"/>
        </w:rPr>
        <w:t>.</w:t>
      </w:r>
      <w:r>
        <w:rPr>
          <w:rFonts w:ascii="Times New Roman" w:hAnsi="Times New Roman"/>
          <w:sz w:val="24"/>
          <w:szCs w:val="24"/>
          <w:lang w:val="en-US"/>
        </w:rPr>
        <w:t xml:space="preserve"> </w:t>
      </w:r>
    </w:p>
    <w:p w14:paraId="40E78723" w14:textId="77777777" w:rsidR="00604838" w:rsidRPr="009F1D06" w:rsidRDefault="00604838" w:rsidP="00553A95">
      <w:pPr>
        <w:pStyle w:val="NormalWeb"/>
        <w:spacing w:line="480" w:lineRule="auto"/>
        <w:ind w:firstLine="720"/>
        <w:jc w:val="both"/>
        <w:outlineLvl w:val="0"/>
        <w:rPr>
          <w:rFonts w:ascii="Times New Roman" w:hAnsi="Times New Roman"/>
          <w:b/>
          <w:i/>
          <w:sz w:val="24"/>
          <w:szCs w:val="24"/>
          <w:lang w:val="en-US"/>
        </w:rPr>
      </w:pPr>
      <w:r>
        <w:rPr>
          <w:rFonts w:ascii="Times New Roman" w:hAnsi="Times New Roman"/>
          <w:b/>
          <w:i/>
          <w:sz w:val="24"/>
          <w:szCs w:val="24"/>
          <w:lang w:val="en-US"/>
        </w:rPr>
        <w:t>5.2.4</w:t>
      </w:r>
      <w:r w:rsidRPr="009F1D06">
        <w:rPr>
          <w:rFonts w:ascii="Times New Roman" w:hAnsi="Times New Roman"/>
          <w:b/>
          <w:i/>
          <w:sz w:val="24"/>
          <w:szCs w:val="24"/>
          <w:lang w:val="en-US"/>
        </w:rPr>
        <w:t xml:space="preserve">. Technical consultation meeting convened by the WHO – RBM </w:t>
      </w:r>
    </w:p>
    <w:p w14:paraId="0D382F2C" w14:textId="3E0FA7BF" w:rsidR="00604838" w:rsidRPr="009F1D06" w:rsidRDefault="00604838" w:rsidP="00604838">
      <w:pPr>
        <w:pStyle w:val="NormalWeb"/>
        <w:spacing w:line="480" w:lineRule="auto"/>
        <w:jc w:val="both"/>
        <w:rPr>
          <w:rFonts w:ascii="Times New Roman" w:hAnsi="Times New Roman"/>
          <w:sz w:val="24"/>
          <w:szCs w:val="24"/>
          <w:lang w:val="en-US"/>
        </w:rPr>
      </w:pPr>
      <w:r w:rsidRPr="009F1D06">
        <w:rPr>
          <w:rFonts w:ascii="Times New Roman" w:hAnsi="Times New Roman"/>
          <w:sz w:val="24"/>
          <w:szCs w:val="24"/>
          <w:lang w:val="en-US"/>
        </w:rPr>
        <w:t>CHALDAP was granted approval by the UK Medicines and Healthcare Product Regulatory Agency (MHRA) in 2003 and it was made available in the market though local private pharmacies in almost 23 countries in Africa. In this backdrop on July 1-2, 2004, the WHO and RBM convened a meeting with another WHO division called Essential Drugs and Medicines (EDM) department to assess risks and benefits of using CHALDAP in Africa.</w:t>
      </w:r>
      <w:r>
        <w:rPr>
          <w:rFonts w:ascii="Times New Roman" w:hAnsi="Times New Roman"/>
          <w:sz w:val="24"/>
          <w:szCs w:val="24"/>
          <w:lang w:val="en-US"/>
        </w:rPr>
        <w:t xml:space="preserve"> </w:t>
      </w:r>
      <w:r w:rsidRPr="009F1D06">
        <w:rPr>
          <w:rFonts w:ascii="Times New Roman" w:hAnsi="Times New Roman"/>
          <w:sz w:val="24"/>
          <w:szCs w:val="24"/>
          <w:lang w:val="en-US"/>
        </w:rPr>
        <w:t xml:space="preserve">It is estimated that approximately 20-25% of population in Sub-Saharan Africa are considered to be G6PD deficient (see </w:t>
      </w:r>
      <w:proofErr w:type="spellStart"/>
      <w:r w:rsidRPr="009F1D06">
        <w:rPr>
          <w:rFonts w:ascii="Times New Roman" w:hAnsi="Times New Roman"/>
          <w:sz w:val="24"/>
          <w:szCs w:val="24"/>
          <w:lang w:val="en-US"/>
        </w:rPr>
        <w:t>Nikoma</w:t>
      </w:r>
      <w:proofErr w:type="spellEnd"/>
      <w:r w:rsidRPr="009F1D06">
        <w:rPr>
          <w:rFonts w:ascii="Times New Roman" w:hAnsi="Times New Roman"/>
          <w:sz w:val="24"/>
          <w:szCs w:val="24"/>
          <w:lang w:val="en-US"/>
        </w:rPr>
        <w:t xml:space="preserve"> et al., 2009)</w:t>
      </w:r>
      <w:r>
        <w:rPr>
          <w:rFonts w:ascii="Times New Roman" w:hAnsi="Times New Roman"/>
          <w:sz w:val="24"/>
          <w:szCs w:val="24"/>
          <w:lang w:val="en-US"/>
        </w:rPr>
        <w:t xml:space="preserve"> and considering these figures, the </w:t>
      </w:r>
      <w:r w:rsidRPr="009F1D06">
        <w:rPr>
          <w:rFonts w:ascii="Times New Roman" w:hAnsi="Times New Roman"/>
          <w:sz w:val="24"/>
          <w:szCs w:val="24"/>
          <w:lang w:val="en-US"/>
        </w:rPr>
        <w:t xml:space="preserve">technical committee raised questions on whether and how screenings were done for G6PD when the clinical trials for CHALDAP </w:t>
      </w:r>
      <w:r>
        <w:rPr>
          <w:rFonts w:ascii="Times New Roman" w:hAnsi="Times New Roman"/>
          <w:sz w:val="24"/>
          <w:szCs w:val="24"/>
          <w:lang w:val="en-US"/>
        </w:rPr>
        <w:t xml:space="preserve">took place. CHALDAP PDP had not considered G6PD screening before enrolling patients and the prevailing </w:t>
      </w:r>
      <w:r w:rsidR="006553CA">
        <w:rPr>
          <w:rFonts w:ascii="Times New Roman" w:hAnsi="Times New Roman"/>
          <w:sz w:val="24"/>
          <w:szCs w:val="24"/>
          <w:lang w:val="en-US"/>
        </w:rPr>
        <w:t>view within</w:t>
      </w:r>
      <w:r>
        <w:rPr>
          <w:rFonts w:ascii="Times New Roman" w:hAnsi="Times New Roman"/>
          <w:sz w:val="24"/>
          <w:szCs w:val="24"/>
          <w:lang w:val="en-US"/>
        </w:rPr>
        <w:t xml:space="preserve"> the CHALDAP PDT </w:t>
      </w:r>
      <w:r w:rsidR="006553CA">
        <w:rPr>
          <w:rFonts w:ascii="Times New Roman" w:hAnsi="Times New Roman"/>
          <w:sz w:val="24"/>
          <w:szCs w:val="24"/>
          <w:lang w:val="en-US"/>
        </w:rPr>
        <w:t>was:</w:t>
      </w:r>
      <w:r w:rsidRPr="009F1D06">
        <w:rPr>
          <w:rFonts w:ascii="Times New Roman" w:hAnsi="Times New Roman"/>
          <w:sz w:val="24"/>
          <w:szCs w:val="24"/>
          <w:lang w:val="en-US"/>
        </w:rPr>
        <w:t xml:space="preserve">  </w:t>
      </w:r>
    </w:p>
    <w:p w14:paraId="3F765C36" w14:textId="77777777" w:rsidR="00604838" w:rsidRPr="009F1D06" w:rsidRDefault="00604838" w:rsidP="00604838">
      <w:pPr>
        <w:pStyle w:val="NormalWeb"/>
        <w:spacing w:line="480" w:lineRule="auto"/>
        <w:ind w:firstLine="567"/>
        <w:jc w:val="both"/>
        <w:rPr>
          <w:rFonts w:ascii="Times New Roman" w:hAnsi="Times New Roman"/>
          <w:sz w:val="24"/>
          <w:szCs w:val="24"/>
          <w:lang w:val="en-US"/>
        </w:rPr>
      </w:pPr>
      <w:r w:rsidRPr="009F1D06">
        <w:rPr>
          <w:rFonts w:ascii="Times New Roman" w:hAnsi="Times New Roman"/>
          <w:i/>
          <w:sz w:val="24"/>
          <w:szCs w:val="24"/>
          <w:lang w:val="en-US"/>
        </w:rPr>
        <w:t xml:space="preserve"> “</w:t>
      </w:r>
      <w:proofErr w:type="gramStart"/>
      <w:r w:rsidRPr="009F1D06">
        <w:rPr>
          <w:rFonts w:ascii="Times New Roman" w:hAnsi="Times New Roman"/>
          <w:i/>
          <w:sz w:val="24"/>
          <w:szCs w:val="24"/>
          <w:lang w:val="en-US"/>
        </w:rPr>
        <w:t>any</w:t>
      </w:r>
      <w:proofErr w:type="gramEnd"/>
      <w:r w:rsidRPr="009F1D06">
        <w:rPr>
          <w:rFonts w:ascii="Times New Roman" w:hAnsi="Times New Roman"/>
          <w:i/>
          <w:sz w:val="24"/>
          <w:szCs w:val="24"/>
          <w:lang w:val="en-US"/>
        </w:rPr>
        <w:t xml:space="preserve"> specific screening of patients was not necessary and in real life it was not possible also. We discussed that in the</w:t>
      </w:r>
      <w:r>
        <w:rPr>
          <w:rFonts w:ascii="Times New Roman" w:hAnsi="Times New Roman"/>
          <w:i/>
          <w:sz w:val="24"/>
          <w:szCs w:val="24"/>
          <w:lang w:val="en-US"/>
        </w:rPr>
        <w:t xml:space="preserve"> PDT. </w:t>
      </w:r>
      <w:r w:rsidRPr="009F1D06">
        <w:rPr>
          <w:rFonts w:ascii="Times New Roman" w:hAnsi="Times New Roman"/>
          <w:i/>
          <w:sz w:val="24"/>
          <w:szCs w:val="24"/>
          <w:lang w:val="en-US"/>
        </w:rPr>
        <w:t>In these countries, at least 20% of patients are G6PD deficient. Unless we miraculously randomly took these patients and we didn’t get any of them G6PD deficient! I refuse to believe that when you are enrolling 1000 patients there won’t be somewhere near 20% would be G6PD deficient.”</w:t>
      </w:r>
      <w:r w:rsidRPr="009F1D06">
        <w:rPr>
          <w:rFonts w:ascii="Times New Roman" w:hAnsi="Times New Roman"/>
          <w:sz w:val="24"/>
          <w:szCs w:val="24"/>
          <w:lang w:val="en-US"/>
        </w:rPr>
        <w:t xml:space="preserve"> (Representative, WHO-TDR)</w:t>
      </w:r>
    </w:p>
    <w:p w14:paraId="3ABC6A6B" w14:textId="77777777" w:rsidR="00604838" w:rsidRPr="009F1D06" w:rsidRDefault="00604838" w:rsidP="00604838">
      <w:pPr>
        <w:pStyle w:val="NormalWeb"/>
        <w:spacing w:line="480" w:lineRule="auto"/>
        <w:jc w:val="both"/>
        <w:rPr>
          <w:rFonts w:ascii="Times New Roman" w:hAnsi="Times New Roman"/>
          <w:sz w:val="24"/>
          <w:szCs w:val="24"/>
          <w:lang w:val="en-US"/>
        </w:rPr>
      </w:pPr>
      <w:r w:rsidRPr="009F1D06">
        <w:rPr>
          <w:rFonts w:ascii="Times New Roman" w:hAnsi="Times New Roman"/>
          <w:sz w:val="24"/>
          <w:szCs w:val="24"/>
          <w:lang w:val="en-US"/>
        </w:rPr>
        <w:t>The meeting of the technical committee posed a critical challenge to the CHALDAP PD</w:t>
      </w:r>
      <w:r>
        <w:rPr>
          <w:rFonts w:ascii="Times New Roman" w:hAnsi="Times New Roman"/>
          <w:sz w:val="24"/>
          <w:szCs w:val="24"/>
          <w:lang w:val="en-US"/>
        </w:rPr>
        <w:t xml:space="preserve">T – whether the CHALDAP PDT </w:t>
      </w:r>
      <w:r w:rsidRPr="009F1D06">
        <w:rPr>
          <w:rFonts w:ascii="Times New Roman" w:hAnsi="Times New Roman"/>
          <w:sz w:val="24"/>
          <w:szCs w:val="24"/>
          <w:lang w:val="en-US"/>
        </w:rPr>
        <w:t xml:space="preserve">should continue or </w:t>
      </w:r>
      <w:r>
        <w:rPr>
          <w:rFonts w:ascii="Times New Roman" w:hAnsi="Times New Roman"/>
          <w:sz w:val="24"/>
          <w:szCs w:val="24"/>
          <w:lang w:val="en-US"/>
        </w:rPr>
        <w:t xml:space="preserve">it should </w:t>
      </w:r>
      <w:r w:rsidRPr="009F1D06">
        <w:rPr>
          <w:rFonts w:ascii="Times New Roman" w:hAnsi="Times New Roman"/>
          <w:sz w:val="24"/>
          <w:szCs w:val="24"/>
          <w:lang w:val="en-US"/>
        </w:rPr>
        <w:t xml:space="preserve">terminate the development of CHALDAP </w:t>
      </w:r>
      <w:r w:rsidRPr="009F1D06">
        <w:rPr>
          <w:rFonts w:ascii="Times New Roman" w:hAnsi="Times New Roman"/>
          <w:i/>
          <w:sz w:val="24"/>
          <w:szCs w:val="24"/>
          <w:lang w:val="en-US"/>
        </w:rPr>
        <w:t>plus</w:t>
      </w:r>
      <w:r>
        <w:rPr>
          <w:rFonts w:ascii="Times New Roman" w:hAnsi="Times New Roman"/>
          <w:sz w:val="24"/>
          <w:szCs w:val="24"/>
          <w:lang w:val="en-US"/>
        </w:rPr>
        <w:t>.</w:t>
      </w:r>
      <w:r w:rsidRPr="009F1D06">
        <w:rPr>
          <w:rFonts w:ascii="Times New Roman" w:hAnsi="Times New Roman"/>
          <w:sz w:val="24"/>
          <w:szCs w:val="24"/>
          <w:lang w:val="en-US"/>
        </w:rPr>
        <w:t xml:space="preserve"> The CHALDAP PDT, wanted assurance from the WHO-TDR and WHO and RBM on whether there is support for development of CHALDAP </w:t>
      </w:r>
      <w:r w:rsidRPr="009F1D06">
        <w:rPr>
          <w:rFonts w:ascii="Times New Roman" w:hAnsi="Times New Roman"/>
          <w:i/>
          <w:sz w:val="24"/>
          <w:szCs w:val="24"/>
          <w:lang w:val="en-US"/>
        </w:rPr>
        <w:t>plus</w:t>
      </w:r>
      <w:r>
        <w:rPr>
          <w:rFonts w:ascii="Times New Roman" w:hAnsi="Times New Roman"/>
          <w:i/>
          <w:sz w:val="24"/>
          <w:szCs w:val="24"/>
          <w:lang w:val="en-US"/>
        </w:rPr>
        <w:t xml:space="preserve">. </w:t>
      </w:r>
      <w:r>
        <w:rPr>
          <w:rFonts w:ascii="Times New Roman" w:hAnsi="Times New Roman"/>
          <w:sz w:val="24"/>
          <w:szCs w:val="24"/>
          <w:lang w:val="en-US"/>
        </w:rPr>
        <w:t xml:space="preserve">Interestingly </w:t>
      </w:r>
      <w:r>
        <w:rPr>
          <w:rFonts w:ascii="Times New Roman" w:hAnsi="Times New Roman"/>
          <w:sz w:val="24"/>
          <w:szCs w:val="24"/>
          <w:lang w:val="en-US"/>
        </w:rPr>
        <w:lastRenderedPageBreak/>
        <w:t xml:space="preserve">notwithstanding the concerns highlighted by the WHO’s technical committee, the CHALDAP PDT </w:t>
      </w:r>
      <w:r w:rsidRPr="009F1D06">
        <w:rPr>
          <w:rFonts w:ascii="Times New Roman" w:hAnsi="Times New Roman"/>
          <w:sz w:val="24"/>
          <w:szCs w:val="24"/>
          <w:lang w:val="en-US"/>
        </w:rPr>
        <w:t>received that assurance from the representative of WHO-TDR</w:t>
      </w:r>
      <w:r>
        <w:rPr>
          <w:rFonts w:ascii="Times New Roman" w:hAnsi="Times New Roman"/>
          <w:sz w:val="24"/>
          <w:szCs w:val="24"/>
          <w:lang w:val="en-US"/>
        </w:rPr>
        <w:t xml:space="preserve"> to continue development of CHALDAP Plus. </w:t>
      </w:r>
      <w:r w:rsidRPr="009F1D06">
        <w:rPr>
          <w:rFonts w:ascii="Times New Roman" w:hAnsi="Times New Roman"/>
          <w:sz w:val="24"/>
          <w:szCs w:val="24"/>
          <w:lang w:val="en-US"/>
        </w:rPr>
        <w:t>The notes from the minutes of th</w:t>
      </w:r>
      <w:r>
        <w:rPr>
          <w:rFonts w:ascii="Times New Roman" w:hAnsi="Times New Roman"/>
          <w:sz w:val="24"/>
          <w:szCs w:val="24"/>
          <w:lang w:val="en-US"/>
        </w:rPr>
        <w:t xml:space="preserve">e meeting provide evidence regarding this: </w:t>
      </w:r>
    </w:p>
    <w:p w14:paraId="694B6CCD" w14:textId="77777777" w:rsidR="00604838" w:rsidRPr="009F1D06" w:rsidRDefault="00604838" w:rsidP="00604838">
      <w:pPr>
        <w:spacing w:line="480" w:lineRule="auto"/>
        <w:ind w:left="720"/>
        <w:jc w:val="both"/>
      </w:pPr>
      <w:r w:rsidRPr="009F1D06">
        <w:rPr>
          <w:i/>
        </w:rPr>
        <w:t>‘…JL</w:t>
      </w:r>
      <w:r w:rsidRPr="009F1D06">
        <w:rPr>
          <w:rStyle w:val="FootnoteReference"/>
          <w:i/>
        </w:rPr>
        <w:footnoteReference w:id="16"/>
      </w:r>
      <w:r w:rsidRPr="009F1D06">
        <w:rPr>
          <w:i/>
        </w:rPr>
        <w:t xml:space="preserve">, speaking on behalf not just of TDR but the entire WHO, wishes to convey the interest of WHO to the continued development of CHALDAP plus. All interested groups in WHO (including RBM) see CHALDAP plus as potentially a valuable addition to the </w:t>
      </w:r>
      <w:proofErr w:type="spellStart"/>
      <w:r w:rsidRPr="009F1D06">
        <w:rPr>
          <w:i/>
        </w:rPr>
        <w:t>armory</w:t>
      </w:r>
      <w:proofErr w:type="spellEnd"/>
      <w:r w:rsidRPr="009F1D06">
        <w:rPr>
          <w:i/>
        </w:rPr>
        <w:t xml:space="preserve"> of anti-malarial drugs (ACT in particular) if safety and efficacy is demonstrated. TDR was fully behind the continued development of CHALDAP </w:t>
      </w:r>
      <w:proofErr w:type="spellStart"/>
      <w:r w:rsidRPr="009F1D06">
        <w:rPr>
          <w:i/>
        </w:rPr>
        <w:t>plus’</w:t>
      </w:r>
      <w:proofErr w:type="spellEnd"/>
      <w:r w:rsidRPr="009F1D06">
        <w:rPr>
          <w:i/>
        </w:rPr>
        <w:t xml:space="preserve"> </w:t>
      </w:r>
      <w:r w:rsidRPr="009F1D06">
        <w:t>(</w:t>
      </w:r>
      <w:proofErr w:type="spellStart"/>
      <w:r w:rsidRPr="009F1D06">
        <w:t>MoM</w:t>
      </w:r>
      <w:proofErr w:type="spellEnd"/>
      <w:r w:rsidRPr="009F1D06">
        <w:t>, 08.07.04)</w:t>
      </w:r>
      <w:r w:rsidRPr="009F1D06">
        <w:rPr>
          <w:rStyle w:val="FootnoteReference"/>
        </w:rPr>
        <w:footnoteReference w:id="17"/>
      </w:r>
      <w:r w:rsidRPr="009F1D06">
        <w:rPr>
          <w:i/>
        </w:rPr>
        <w:t xml:space="preserve">  </w:t>
      </w:r>
    </w:p>
    <w:p w14:paraId="0D99DDD3" w14:textId="77777777" w:rsidR="00604838" w:rsidRDefault="00604838" w:rsidP="00604838">
      <w:pPr>
        <w:pStyle w:val="NormalWeb"/>
        <w:spacing w:line="480" w:lineRule="auto"/>
        <w:jc w:val="both"/>
        <w:rPr>
          <w:rFonts w:ascii="Times New Roman" w:hAnsi="Times New Roman"/>
          <w:sz w:val="24"/>
          <w:szCs w:val="24"/>
          <w:lang w:val="en-US"/>
        </w:rPr>
      </w:pPr>
      <w:r w:rsidRPr="009F1D06">
        <w:rPr>
          <w:rFonts w:ascii="Times New Roman" w:hAnsi="Times New Roman"/>
          <w:sz w:val="24"/>
          <w:szCs w:val="24"/>
          <w:lang w:val="en-US"/>
        </w:rPr>
        <w:t>The continued support from the WHO and its divisions confounded the members of the PDT but they decided to continue the development of CHALDAP Plus. The view amongst the members of the CHALDAP PDT was that people within WHO and RBM viewed CHALDAP as an irritant when drive for malaria control and eradication had become ACT centric.</w:t>
      </w:r>
      <w:r>
        <w:rPr>
          <w:rFonts w:ascii="Times New Roman" w:hAnsi="Times New Roman"/>
          <w:sz w:val="24"/>
          <w:szCs w:val="24"/>
          <w:lang w:val="en-US"/>
        </w:rPr>
        <w:t xml:space="preserve"> This event and the strategic choice to continue development of CHALDAP Plus also captures the underpinning interplay of power, residing with institutional actors, RBM in particular, and the distrust between CHALDAP PDT and RBM. </w:t>
      </w:r>
      <w:r w:rsidRPr="009F1D06">
        <w:rPr>
          <w:rFonts w:ascii="Times New Roman" w:hAnsi="Times New Roman"/>
          <w:sz w:val="24"/>
          <w:szCs w:val="24"/>
          <w:lang w:val="en-US"/>
        </w:rPr>
        <w:t xml:space="preserve"> </w:t>
      </w:r>
    </w:p>
    <w:p w14:paraId="62DFA9F6" w14:textId="77777777" w:rsidR="00604838" w:rsidRPr="009F1D06" w:rsidRDefault="00604838" w:rsidP="00553A95">
      <w:pPr>
        <w:pStyle w:val="NormalWeb"/>
        <w:spacing w:line="480" w:lineRule="auto"/>
        <w:ind w:firstLine="720"/>
        <w:jc w:val="both"/>
        <w:outlineLvl w:val="0"/>
        <w:rPr>
          <w:rFonts w:ascii="Times New Roman" w:hAnsi="Times New Roman"/>
          <w:b/>
          <w:i/>
          <w:sz w:val="24"/>
          <w:szCs w:val="24"/>
          <w:lang w:val="en-US"/>
        </w:rPr>
      </w:pPr>
      <w:r>
        <w:rPr>
          <w:rFonts w:ascii="Times New Roman" w:hAnsi="Times New Roman"/>
          <w:b/>
          <w:i/>
          <w:sz w:val="24"/>
          <w:szCs w:val="24"/>
          <w:lang w:val="en-US"/>
        </w:rPr>
        <w:t>5.2.5</w:t>
      </w:r>
      <w:r w:rsidRPr="009F1D06">
        <w:rPr>
          <w:rFonts w:ascii="Times New Roman" w:hAnsi="Times New Roman"/>
          <w:b/>
          <w:i/>
          <w:sz w:val="24"/>
          <w:szCs w:val="24"/>
          <w:lang w:val="en-US"/>
        </w:rPr>
        <w:t>. Leaking of the Technical Committee’s report in The Sunday Times</w:t>
      </w:r>
    </w:p>
    <w:p w14:paraId="3988390E" w14:textId="77777777" w:rsidR="00604838" w:rsidRPr="009F1D06" w:rsidRDefault="00604838" w:rsidP="00604838">
      <w:pPr>
        <w:spacing w:line="480" w:lineRule="auto"/>
        <w:jc w:val="both"/>
      </w:pPr>
      <w:r w:rsidRPr="009F1D06">
        <w:lastRenderedPageBreak/>
        <w:t xml:space="preserve"> On 12 June 2005, report of the Technical Committee was leaked to The Sunday Times. The article, under the title ‘Health experts warn over ‘dangerous’ malaria drug’ warned British public about UK Pharma’s plans to make CHALDAP available in 34 countries in Africa. The expert</w:t>
      </w:r>
      <w:r>
        <w:t>s</w:t>
      </w:r>
      <w:r w:rsidRPr="009F1D06">
        <w:t xml:space="preserve"> who leaked the report criticized UK Pharma and by extension CHALDAP PDT for not making CHALDAP available in the UK. The members of the CHALDAP PDT refuted these</w:t>
      </w:r>
      <w:r>
        <w:t xml:space="preserve"> accusations and </w:t>
      </w:r>
      <w:r w:rsidRPr="009F1D06">
        <w:t>informed that the reason why CHALDAP was registered with the UK MHRA was because it one of the most reputed regulatory authorities and the people in the UK do not suffer from the same type of malaria in Africa</w:t>
      </w:r>
      <w:r w:rsidRPr="009F1D06">
        <w:rPr>
          <w:rStyle w:val="FootnoteReference"/>
        </w:rPr>
        <w:footnoteReference w:id="18"/>
      </w:r>
      <w:r w:rsidRPr="009F1D06">
        <w:t xml:space="preserve">. One of the scientists from the UK university and member of the PDT highlighted this incident as an “illustration of the immense politics and harassment” they faced due to their involvement in CHALDAP development. </w:t>
      </w:r>
    </w:p>
    <w:p w14:paraId="3A019D23" w14:textId="77777777" w:rsidR="00604838" w:rsidRPr="009F1D06" w:rsidRDefault="00604838" w:rsidP="00604838">
      <w:pPr>
        <w:spacing w:line="480" w:lineRule="auto"/>
        <w:ind w:firstLine="720"/>
        <w:jc w:val="both"/>
      </w:pPr>
      <w:r w:rsidRPr="009F1D06">
        <w:t xml:space="preserve">In September 2005, almost fifteen months after the technical committee was set up and three months after the content of the report was leaked by one of the members, the WHO published the report that concluded: </w:t>
      </w:r>
    </w:p>
    <w:p w14:paraId="6AF61364" w14:textId="77777777" w:rsidR="00604838" w:rsidRPr="009F1D06" w:rsidRDefault="00604838" w:rsidP="00604838">
      <w:pPr>
        <w:spacing w:line="480" w:lineRule="auto"/>
        <w:jc w:val="both"/>
      </w:pPr>
    </w:p>
    <w:p w14:paraId="7D52CEB2" w14:textId="77777777" w:rsidR="00604838" w:rsidRPr="009F1D06" w:rsidRDefault="00604838" w:rsidP="00604838">
      <w:pPr>
        <w:spacing w:line="480" w:lineRule="auto"/>
        <w:ind w:left="720"/>
        <w:jc w:val="both"/>
      </w:pPr>
      <w:r w:rsidRPr="009F1D06">
        <w:rPr>
          <w:i/>
        </w:rPr>
        <w:t xml:space="preserve">‘CHALDAP should be used only when there is a confirmed diagnosis of malaria. The potential risks associated with CHALDAP use in areas where G6PD deficiency is prevalent outweigh the benefits if the drug is used for presumptive treatment. In areas where G6PD deficiency is prevalent and a reliable clinical or laboratory diagnosis of anaemia and a test for G6PD deficiency cannot be obtained, a suitable alternative to CHALDAP should be used. If there is no suitable alternative, CHALDAP should be used taking into account all the associated risks…. The information on the safety of </w:t>
      </w:r>
      <w:r w:rsidRPr="009F1D06">
        <w:rPr>
          <w:i/>
        </w:rPr>
        <w:lastRenderedPageBreak/>
        <w:t xml:space="preserve">CHALDAP is still too limited to warrant its widespread, unregulated use’ </w:t>
      </w:r>
      <w:r w:rsidRPr="009F1D06">
        <w:t xml:space="preserve">(Report of the Technical Consultation Convened by WHO, 2005: 23) </w:t>
      </w:r>
    </w:p>
    <w:p w14:paraId="6CD08E1A" w14:textId="77777777" w:rsidR="00604838" w:rsidRPr="009F1D06" w:rsidRDefault="00604838" w:rsidP="00604838">
      <w:pPr>
        <w:spacing w:line="480" w:lineRule="auto"/>
        <w:jc w:val="both"/>
      </w:pPr>
    </w:p>
    <w:p w14:paraId="17E87D00" w14:textId="77777777" w:rsidR="00604838" w:rsidRPr="009F1D06" w:rsidRDefault="00604838" w:rsidP="00604838">
      <w:pPr>
        <w:spacing w:line="480" w:lineRule="auto"/>
        <w:jc w:val="both"/>
      </w:pPr>
      <w:r w:rsidRPr="009F1D06">
        <w:t xml:space="preserve">The CHALDAP PDT, immediately convened an emergency meeting and strongly refuted the conclusion: </w:t>
      </w:r>
    </w:p>
    <w:p w14:paraId="4D101EB9" w14:textId="77777777" w:rsidR="00604838" w:rsidRPr="009F1D06" w:rsidRDefault="00604838" w:rsidP="00604838">
      <w:pPr>
        <w:spacing w:line="480" w:lineRule="auto"/>
        <w:ind w:left="720"/>
        <w:jc w:val="both"/>
        <w:rPr>
          <w:i/>
        </w:rPr>
      </w:pPr>
      <w:r w:rsidRPr="009F1D06">
        <w:rPr>
          <w:i/>
        </w:rPr>
        <w:t xml:space="preserve">‘The PDT partners were UNANIMOUS in the view that the report is premature, that it contains major scientific flaws, that it is selective in its use of published literature, and that many of its recommendations are unsupported by the data…’ </w:t>
      </w:r>
      <w:r w:rsidRPr="009F1D06">
        <w:t>(</w:t>
      </w:r>
      <w:proofErr w:type="spellStart"/>
      <w:r w:rsidRPr="009F1D06">
        <w:t>MoM</w:t>
      </w:r>
      <w:proofErr w:type="spellEnd"/>
      <w:r w:rsidRPr="009F1D06">
        <w:t xml:space="preserve"> 27/28.09.05)</w:t>
      </w:r>
    </w:p>
    <w:p w14:paraId="7E77821C" w14:textId="77777777" w:rsidR="00604838" w:rsidRPr="009F1D06" w:rsidRDefault="00604838" w:rsidP="00604838">
      <w:pPr>
        <w:spacing w:line="480" w:lineRule="auto"/>
        <w:ind w:left="720"/>
        <w:jc w:val="both"/>
      </w:pPr>
    </w:p>
    <w:p w14:paraId="49C76362" w14:textId="77777777" w:rsidR="00604838" w:rsidRPr="009F1D06" w:rsidRDefault="00604838" w:rsidP="00604838">
      <w:pPr>
        <w:spacing w:line="480" w:lineRule="auto"/>
        <w:jc w:val="both"/>
      </w:pPr>
      <w:r w:rsidRPr="009F1D06">
        <w:t xml:space="preserve">The PDT concluded that the report of the Technical Committee as well as leaking of the content of the report was an attempt to sway public opinion. </w:t>
      </w:r>
    </w:p>
    <w:p w14:paraId="013C8025" w14:textId="50E0FCAF" w:rsidR="00604838" w:rsidRPr="009F1D06" w:rsidRDefault="00604838" w:rsidP="00604838">
      <w:pPr>
        <w:spacing w:line="480" w:lineRule="auto"/>
        <w:ind w:left="720"/>
        <w:jc w:val="both"/>
        <w:rPr>
          <w:i/>
        </w:rPr>
      </w:pPr>
      <w:r w:rsidRPr="009F1D06">
        <w:rPr>
          <w:i/>
        </w:rPr>
        <w:t xml:space="preserve">‘(PDT) AGREED THAT the WHO-RBM report on CHALDAP, the leak of the draft Report from WHO to the Sunday Times and resultant </w:t>
      </w:r>
      <w:r w:rsidR="006553CA" w:rsidRPr="009F1D06">
        <w:rPr>
          <w:i/>
        </w:rPr>
        <w:t>rumours</w:t>
      </w:r>
      <w:r w:rsidRPr="009F1D06">
        <w:rPr>
          <w:i/>
        </w:rPr>
        <w:t xml:space="preserve"> have had major impact on the public perception of the CHALDAP PDT project’ </w:t>
      </w:r>
      <w:r w:rsidRPr="009F1D06">
        <w:t>(</w:t>
      </w:r>
      <w:proofErr w:type="spellStart"/>
      <w:r w:rsidRPr="009F1D06">
        <w:t>MoM</w:t>
      </w:r>
      <w:proofErr w:type="spellEnd"/>
      <w:r w:rsidRPr="009F1D06">
        <w:t>, 27/28.09.05)</w:t>
      </w:r>
    </w:p>
    <w:p w14:paraId="090CC13E" w14:textId="77777777" w:rsidR="00604838" w:rsidRPr="009F1D06" w:rsidRDefault="00604838" w:rsidP="00604838">
      <w:pPr>
        <w:spacing w:line="480" w:lineRule="auto"/>
        <w:jc w:val="both"/>
      </w:pPr>
    </w:p>
    <w:p w14:paraId="403C8096" w14:textId="298A1FC0" w:rsidR="00604838" w:rsidRPr="009F1D06" w:rsidRDefault="00604838" w:rsidP="00604838">
      <w:pPr>
        <w:spacing w:line="480" w:lineRule="auto"/>
        <w:jc w:val="both"/>
      </w:pPr>
      <w:r w:rsidRPr="009F1D06">
        <w:t xml:space="preserve">The major concern for the PDT was WHO’s continued ambiguous position on the future of the development of CHALDAP </w:t>
      </w:r>
      <w:r w:rsidRPr="009F1D06">
        <w:rPr>
          <w:i/>
        </w:rPr>
        <w:t>plus</w:t>
      </w:r>
      <w:r w:rsidRPr="009F1D06">
        <w:t xml:space="preserve">. This incident reflects, at one end lack of transparency and trust of RBM towards the CHALDAP team and on the other end demonstrates use of media in influencing public interest. </w:t>
      </w:r>
      <w:r>
        <w:t xml:space="preserve">Within this backdrop of dynamic interplay of power – and (dis)trust, the CHALDAP PDT continued to develop CHALDAP Plus. </w:t>
      </w:r>
    </w:p>
    <w:p w14:paraId="6C1DDC45" w14:textId="77777777" w:rsidR="00604838" w:rsidRPr="009F1D06" w:rsidRDefault="00604838" w:rsidP="00553A95">
      <w:pPr>
        <w:spacing w:line="480" w:lineRule="auto"/>
        <w:ind w:firstLine="720"/>
        <w:jc w:val="both"/>
        <w:outlineLvl w:val="0"/>
      </w:pPr>
      <w:r>
        <w:rPr>
          <w:b/>
          <w:i/>
        </w:rPr>
        <w:t>5.2.6</w:t>
      </w:r>
      <w:r w:rsidRPr="009F1D06">
        <w:rPr>
          <w:b/>
          <w:i/>
        </w:rPr>
        <w:t>. Termination of CHALDAP and CHALDAP plus programmes</w:t>
      </w:r>
    </w:p>
    <w:p w14:paraId="509844D7" w14:textId="77777777" w:rsidR="00604838" w:rsidRPr="009F1D06" w:rsidRDefault="00604838" w:rsidP="00604838">
      <w:pPr>
        <w:spacing w:line="480" w:lineRule="auto"/>
        <w:jc w:val="both"/>
      </w:pPr>
      <w:r w:rsidRPr="009F1D06">
        <w:t xml:space="preserve">By the end of 2005, the Phase II study of CHALDAP </w:t>
      </w:r>
      <w:r w:rsidRPr="009F1D06">
        <w:rPr>
          <w:i/>
        </w:rPr>
        <w:t>plus</w:t>
      </w:r>
      <w:r w:rsidRPr="009F1D06">
        <w:t xml:space="preserve"> was complete and the PDT received had provisional approval for Phase III trials from the WHO-ERC</w:t>
      </w:r>
      <w:r w:rsidRPr="009F1D06">
        <w:rPr>
          <w:rStyle w:val="FootnoteReference"/>
        </w:rPr>
        <w:footnoteReference w:id="19"/>
      </w:r>
      <w:r w:rsidRPr="009F1D06">
        <w:t xml:space="preserve">. The Phase III studies took </w:t>
      </w:r>
      <w:r w:rsidRPr="009F1D06">
        <w:lastRenderedPageBreak/>
        <w:t xml:space="preserve">place in 2006-07 and involved two trials. Although in both the studies CHALDAP </w:t>
      </w:r>
      <w:r w:rsidRPr="009F1D06">
        <w:rPr>
          <w:i/>
        </w:rPr>
        <w:t>plus</w:t>
      </w:r>
      <w:r w:rsidRPr="009F1D06">
        <w:t xml:space="preserve"> was found to be as effective as the current ACT, a reduction in the </w:t>
      </w:r>
      <w:proofErr w:type="spellStart"/>
      <w:r w:rsidRPr="009F1D06">
        <w:t>hemoglobin</w:t>
      </w:r>
      <w:proofErr w:type="spellEnd"/>
      <w:r w:rsidRPr="009F1D06">
        <w:t xml:space="preserve"> levels of patients with G6PD deficiency was observed. </w:t>
      </w:r>
    </w:p>
    <w:p w14:paraId="7C95DD05" w14:textId="77777777" w:rsidR="00604838" w:rsidRPr="009F1D06" w:rsidRDefault="00604838" w:rsidP="00604838">
      <w:pPr>
        <w:spacing w:line="480" w:lineRule="auto"/>
        <w:jc w:val="both"/>
      </w:pPr>
      <w:r w:rsidRPr="009F1D06">
        <w:t xml:space="preserve">The findings of the two studies were discussed in the PDT meeting that took place on Feb15, 2008. In the lights of these data: </w:t>
      </w:r>
    </w:p>
    <w:p w14:paraId="1C4CFEC2" w14:textId="77777777" w:rsidR="00604838" w:rsidRPr="009F1D06" w:rsidRDefault="00604838" w:rsidP="00604838">
      <w:pPr>
        <w:spacing w:line="480" w:lineRule="auto"/>
        <w:jc w:val="both"/>
      </w:pPr>
    </w:p>
    <w:p w14:paraId="50D6085B" w14:textId="77777777" w:rsidR="00604838" w:rsidRPr="009F1D06" w:rsidRDefault="00604838" w:rsidP="00604838">
      <w:pPr>
        <w:spacing w:line="480" w:lineRule="auto"/>
        <w:ind w:left="720"/>
        <w:jc w:val="both"/>
      </w:pPr>
      <w:r w:rsidRPr="009F1D06">
        <w:rPr>
          <w:i/>
        </w:rPr>
        <w:t xml:space="preserve">‘PDT was an agreement that CHALDAP plus could not be deployed in Africa for widespread public health use. The product would carry a contra-indication in G6PD deficient patients and all patients would need to be tested. This is not practical. The PDT agreed to the proposal from UK Pharma and MMV that development of CHALDAP plus should cease and that the product should not be registered…’ </w:t>
      </w:r>
      <w:r w:rsidRPr="009F1D06">
        <w:t>(</w:t>
      </w:r>
      <w:proofErr w:type="spellStart"/>
      <w:r w:rsidRPr="009F1D06">
        <w:t>MoM</w:t>
      </w:r>
      <w:proofErr w:type="spellEnd"/>
      <w:r w:rsidRPr="009F1D06">
        <w:t>: 15.02.08)</w:t>
      </w:r>
    </w:p>
    <w:p w14:paraId="3E0B6785" w14:textId="77777777" w:rsidR="00604838" w:rsidRPr="009F1D06" w:rsidRDefault="00604838" w:rsidP="00604838">
      <w:pPr>
        <w:spacing w:line="480" w:lineRule="auto"/>
        <w:jc w:val="both"/>
      </w:pPr>
    </w:p>
    <w:p w14:paraId="568F38B3" w14:textId="5AE4F8A3" w:rsidR="00604838" w:rsidRPr="009F1D06" w:rsidRDefault="006553CA" w:rsidP="00604838">
      <w:pPr>
        <w:spacing w:line="480" w:lineRule="auto"/>
        <w:jc w:val="both"/>
      </w:pPr>
      <w:r w:rsidRPr="009F1D06">
        <w:t>Accordingly,</w:t>
      </w:r>
      <w:r w:rsidR="00604838" w:rsidRPr="009F1D06">
        <w:t xml:space="preserve"> on Feb 29, 2008, </w:t>
      </w:r>
      <w:r w:rsidR="00604838">
        <w:t>UK Pharma</w:t>
      </w:r>
      <w:r w:rsidR="00604838" w:rsidRPr="009F1D06">
        <w:t xml:space="preserve"> issued a press release to inform the termination of CHALDAP plus projects. The press release stated: </w:t>
      </w:r>
    </w:p>
    <w:p w14:paraId="4F7F0DA2" w14:textId="77777777" w:rsidR="00604838" w:rsidRPr="009F1D06" w:rsidRDefault="00604838" w:rsidP="00604838">
      <w:pPr>
        <w:spacing w:line="480" w:lineRule="auto"/>
        <w:jc w:val="both"/>
      </w:pPr>
    </w:p>
    <w:p w14:paraId="583ADB30" w14:textId="75243E2A" w:rsidR="00604838" w:rsidRPr="009F1D06" w:rsidRDefault="00604838" w:rsidP="00604838">
      <w:pPr>
        <w:spacing w:line="480" w:lineRule="auto"/>
        <w:ind w:left="720"/>
        <w:jc w:val="both"/>
      </w:pPr>
      <w:r w:rsidRPr="009F1D06">
        <w:rPr>
          <w:i/>
        </w:rPr>
        <w:t xml:space="preserve">“…on the basis of the data available from both the trails, UK </w:t>
      </w:r>
      <w:r w:rsidR="006553CA" w:rsidRPr="009F1D06">
        <w:rPr>
          <w:i/>
        </w:rPr>
        <w:t>Pharma and</w:t>
      </w:r>
      <w:r w:rsidRPr="009F1D06">
        <w:rPr>
          <w:i/>
        </w:rPr>
        <w:t xml:space="preserve"> MMV have decided to terminate further development of CHALDAP plus. </w:t>
      </w:r>
      <w:r>
        <w:rPr>
          <w:i/>
        </w:rPr>
        <w:t>UK Pharma</w:t>
      </w:r>
      <w:r w:rsidRPr="009F1D06">
        <w:rPr>
          <w:i/>
        </w:rPr>
        <w:t xml:space="preserve"> has also commenced a product recall process at pharmacy level in Kenya, for CHALDAP, this being the only market with recent sales of the product…” </w:t>
      </w:r>
      <w:r w:rsidRPr="009F1D06">
        <w:t>(</w:t>
      </w:r>
      <w:r>
        <w:t>UK Pharma</w:t>
      </w:r>
      <w:r w:rsidRPr="009F1D06">
        <w:t xml:space="preserve"> Press Release, 29.02.2008)</w:t>
      </w:r>
    </w:p>
    <w:p w14:paraId="64F7AA62" w14:textId="77777777" w:rsidR="00604838" w:rsidRPr="009F1D06" w:rsidRDefault="00604838" w:rsidP="00604838">
      <w:pPr>
        <w:spacing w:line="480" w:lineRule="auto"/>
        <w:jc w:val="both"/>
      </w:pPr>
    </w:p>
    <w:p w14:paraId="0C506BAA" w14:textId="77777777" w:rsidR="00604838" w:rsidRPr="009F1D06" w:rsidRDefault="00604838" w:rsidP="00604838">
      <w:pPr>
        <w:spacing w:line="480" w:lineRule="auto"/>
        <w:jc w:val="both"/>
      </w:pPr>
      <w:r w:rsidRPr="009F1D06">
        <w:lastRenderedPageBreak/>
        <w:t xml:space="preserve">The final meeting of the PDT took place on April 2, 2008. The Scientist from UK University who had led the PDT throughout its existence chaired it. He thanked all the individual members of the PDT as well as respective organisations for their support for the collaboration and the members of the PDT appreciated his leadership in driving the PDT to achieve the objectives it set out to achieve.  The collaboration was dissolved at the end of the meeting. </w:t>
      </w:r>
    </w:p>
    <w:p w14:paraId="043F081E" w14:textId="77777777" w:rsidR="00604838" w:rsidRPr="009F1D06" w:rsidRDefault="00604838" w:rsidP="00604838">
      <w:pPr>
        <w:pStyle w:val="Body"/>
        <w:widowControl w:val="0"/>
        <w:spacing w:line="480" w:lineRule="auto"/>
        <w:jc w:val="both"/>
        <w:rPr>
          <w:rFonts w:ascii="Times New Roman" w:hAnsi="Times New Roman" w:cs="Times New Roman"/>
          <w:b/>
          <w:sz w:val="24"/>
          <w:szCs w:val="24"/>
          <w:lang w:val="en-US"/>
        </w:rPr>
      </w:pPr>
    </w:p>
    <w:p w14:paraId="01271296" w14:textId="77777777" w:rsidR="00604838" w:rsidRPr="00553A95" w:rsidRDefault="00604838" w:rsidP="00604838">
      <w:pPr>
        <w:pStyle w:val="Body"/>
        <w:widowControl w:val="0"/>
        <w:spacing w:line="480" w:lineRule="auto"/>
        <w:jc w:val="both"/>
        <w:outlineLvl w:val="0"/>
        <w:rPr>
          <w:rFonts w:ascii="Times New Roman" w:hAnsi="Times New Roman" w:cs="Times New Roman"/>
          <w:b/>
          <w:bCs/>
          <w:sz w:val="28"/>
          <w:szCs w:val="28"/>
          <w:lang w:val="en-US"/>
        </w:rPr>
      </w:pPr>
      <w:r w:rsidRPr="00553A95">
        <w:rPr>
          <w:rFonts w:ascii="Times New Roman" w:hAnsi="Times New Roman" w:cs="Times New Roman"/>
          <w:b/>
          <w:sz w:val="28"/>
          <w:szCs w:val="28"/>
          <w:lang w:val="en-US"/>
        </w:rPr>
        <w:t xml:space="preserve">6. </w:t>
      </w:r>
      <w:r w:rsidRPr="00553A95">
        <w:rPr>
          <w:rFonts w:ascii="Times New Roman" w:hAnsi="Times New Roman" w:cs="Times New Roman"/>
          <w:b/>
          <w:bCs/>
          <w:sz w:val="28"/>
          <w:szCs w:val="28"/>
          <w:lang w:val="en-US"/>
        </w:rPr>
        <w:t xml:space="preserve">Conclusion </w:t>
      </w:r>
    </w:p>
    <w:p w14:paraId="5300B3FF" w14:textId="2D42862A" w:rsidR="00604838" w:rsidRPr="009F1D06" w:rsidRDefault="00604838" w:rsidP="00604838">
      <w:pPr>
        <w:pStyle w:val="CommentText"/>
        <w:spacing w:line="480" w:lineRule="auto"/>
        <w:jc w:val="both"/>
        <w:rPr>
          <w:rFonts w:eastAsia="Times New Roman"/>
          <w:lang w:val="en-US"/>
        </w:rPr>
      </w:pPr>
      <w:r w:rsidRPr="009F1D06">
        <w:t xml:space="preserve">In this paper, we aimed to explore </w:t>
      </w:r>
      <w:r>
        <w:t xml:space="preserve">the dynamic interplay between power and trust in context to in global strategic partnerships and we adopted micro dimensional lens to analyse the interplay of these two constructs at inter-personal, inter and intra organizational and institutional levels in specific context to the strategic choices the CHALDAP PDT made as the CHALDAP PDP evolved over time. </w:t>
      </w:r>
      <w:r w:rsidRPr="009F1D06">
        <w:t xml:space="preserve">The backdrop of the co-development of CHALDAP, an anti-malarial drug specifically developed for the Sub-Saharan Africa, represents an illustration of an attempt to contribute to social changes in the region. The complex relationship between malaria and poverty in the region, in particular, is long recognized in the global public health domain (see Sachs and </w:t>
      </w:r>
      <w:proofErr w:type="spellStart"/>
      <w:r w:rsidRPr="009F1D06">
        <w:t>Malaney</w:t>
      </w:r>
      <w:proofErr w:type="spellEnd"/>
      <w:r w:rsidRPr="009F1D06">
        <w:t xml:space="preserve">, 2002; </w:t>
      </w:r>
      <w:proofErr w:type="spellStart"/>
      <w:r w:rsidRPr="009F1D06">
        <w:t>Teklehaimanot</w:t>
      </w:r>
      <w:proofErr w:type="spellEnd"/>
      <w:r w:rsidRPr="009F1D06">
        <w:t xml:space="preserve"> and Mejia, 2008). Global health partnerships are a distinctive feature of the domain of global health system and yet, there has been limited studies on how such partnerships </w:t>
      </w:r>
      <w:r>
        <w:t xml:space="preserve">function and </w:t>
      </w:r>
      <w:r w:rsidRPr="009F1D06">
        <w:t>develop over time</w:t>
      </w:r>
      <w:r>
        <w:t xml:space="preserve"> (Munoz et al., 2015). </w:t>
      </w:r>
      <w:r w:rsidRPr="009F1D06">
        <w:t xml:space="preserve">We find that the interplay between trust and power, underpin the strategic choices </w:t>
      </w:r>
      <w:r w:rsidR="00376A34">
        <w:t xml:space="preserve">key decision makers involved in the </w:t>
      </w:r>
      <w:r>
        <w:t xml:space="preserve">CHALDAP </w:t>
      </w:r>
      <w:r w:rsidRPr="009F1D06">
        <w:t xml:space="preserve">PDT made as </w:t>
      </w:r>
      <w:r w:rsidR="00376A34">
        <w:t xml:space="preserve">they attempted to </w:t>
      </w:r>
      <w:r>
        <w:t>adapt</w:t>
      </w:r>
      <w:r w:rsidR="00376A34">
        <w:t xml:space="preserve"> the partnership to </w:t>
      </w:r>
      <w:r w:rsidRPr="009F1D06">
        <w:t>changes at intra-organisational, (with</w:t>
      </w:r>
      <w:r>
        <w:t>in</w:t>
      </w:r>
      <w:r w:rsidRPr="009F1D06">
        <w:t xml:space="preserve"> partner organisations), inter-organisational (between partner organisations) and institutional (changes in institutional structure and changes in global policy) levels. </w:t>
      </w:r>
    </w:p>
    <w:p w14:paraId="4EAB35DA" w14:textId="58F328EC" w:rsidR="00604838" w:rsidRPr="00604838" w:rsidRDefault="00553A95" w:rsidP="00604838">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6.1 </w:t>
      </w:r>
      <w:r w:rsidR="00604838" w:rsidRPr="00604838">
        <w:rPr>
          <w:rFonts w:ascii="Times New Roman" w:hAnsi="Times New Roman" w:cs="Times New Roman"/>
          <w:b/>
          <w:color w:val="000000" w:themeColor="text1"/>
          <w:sz w:val="24"/>
          <w:szCs w:val="24"/>
        </w:rPr>
        <w:t>Implications</w:t>
      </w:r>
    </w:p>
    <w:p w14:paraId="193DC4EA" w14:textId="77777777" w:rsidR="00604838" w:rsidRDefault="00604838" w:rsidP="00604838">
      <w:pPr>
        <w:rPr>
          <w:rFonts w:eastAsia="Times New Roman"/>
          <w:b/>
        </w:rPr>
      </w:pPr>
    </w:p>
    <w:p w14:paraId="18B64128" w14:textId="77777777" w:rsidR="00376A34" w:rsidRDefault="00376A34" w:rsidP="00553A95">
      <w:pPr>
        <w:pStyle w:val="Body"/>
        <w:spacing w:line="480" w:lineRule="auto"/>
        <w:jc w:val="both"/>
        <w:rPr>
          <w:rFonts w:ascii="Times New Roman" w:hAnsi="Times New Roman" w:cs="Times New Roman"/>
          <w:sz w:val="24"/>
          <w:szCs w:val="24"/>
          <w:lang w:val="en-US"/>
        </w:rPr>
      </w:pPr>
    </w:p>
    <w:p w14:paraId="73308001" w14:textId="7AB3EA17" w:rsidR="00604838" w:rsidRPr="00553A95" w:rsidRDefault="00604838" w:rsidP="00553A95">
      <w:pPr>
        <w:pStyle w:val="Body"/>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Multi foundational research aims to unpack macro level constructs by paying attention to the actions and interactions of members at various organizational levels (Baer et al., 2013; Foss and Pedersen, 2014). Our study, based on a longitudinal analysis of strategic choices, made by PDT in a multi stakeholder oriented PDP formed to develop an antimalarial drug, highlights the dynamic interplay between power and trust at different levels of analysis. We posit the view that</w:t>
      </w:r>
      <w:r w:rsidR="006C2AC3">
        <w:rPr>
          <w:rFonts w:ascii="Times New Roman" w:hAnsi="Times New Roman" w:cs="Times New Roman"/>
          <w:sz w:val="24"/>
          <w:szCs w:val="24"/>
          <w:lang w:val="en-US"/>
        </w:rPr>
        <w:t xml:space="preserve"> changes at multiple levels, create conditions for </w:t>
      </w:r>
      <w:r>
        <w:rPr>
          <w:rFonts w:ascii="Times New Roman" w:hAnsi="Times New Roman" w:cs="Times New Roman"/>
          <w:sz w:val="24"/>
          <w:szCs w:val="24"/>
          <w:lang w:val="en-US"/>
        </w:rPr>
        <w:t>interplay between power and trust relations</w:t>
      </w:r>
      <w:r w:rsidR="006C2AC3">
        <w:rPr>
          <w:rFonts w:ascii="Times New Roman" w:hAnsi="Times New Roman" w:cs="Times New Roman"/>
          <w:sz w:val="24"/>
          <w:szCs w:val="24"/>
          <w:lang w:val="en-US"/>
        </w:rPr>
        <w:t xml:space="preserve">, which in turn </w:t>
      </w:r>
      <w:r>
        <w:rPr>
          <w:rFonts w:ascii="Times New Roman" w:hAnsi="Times New Roman" w:cs="Times New Roman"/>
          <w:sz w:val="24"/>
          <w:szCs w:val="24"/>
          <w:lang w:val="en-US"/>
        </w:rPr>
        <w:t xml:space="preserve">underpin </w:t>
      </w:r>
      <w:r w:rsidR="006C2AC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strategic choices </w:t>
      </w:r>
      <w:r w:rsidR="006C2AC3">
        <w:rPr>
          <w:rFonts w:ascii="Times New Roman" w:hAnsi="Times New Roman" w:cs="Times New Roman"/>
          <w:sz w:val="24"/>
          <w:szCs w:val="24"/>
          <w:lang w:val="en-US"/>
        </w:rPr>
        <w:t xml:space="preserve">decision makers make. In this backdrop, we posit that </w:t>
      </w:r>
      <w:r>
        <w:rPr>
          <w:rFonts w:ascii="Times New Roman" w:hAnsi="Times New Roman" w:cs="Times New Roman"/>
          <w:sz w:val="24"/>
          <w:szCs w:val="24"/>
          <w:lang w:val="en-US"/>
        </w:rPr>
        <w:t>drive to attain legitimacy often</w:t>
      </w:r>
      <w:r w:rsidR="006C2AC3">
        <w:rPr>
          <w:rFonts w:ascii="Times New Roman" w:hAnsi="Times New Roman" w:cs="Times New Roman"/>
          <w:sz w:val="24"/>
          <w:szCs w:val="24"/>
          <w:lang w:val="en-US"/>
        </w:rPr>
        <w:t xml:space="preserve"> influence</w:t>
      </w:r>
      <w:r>
        <w:rPr>
          <w:rFonts w:ascii="Times New Roman" w:hAnsi="Times New Roman" w:cs="Times New Roman"/>
          <w:sz w:val="24"/>
          <w:szCs w:val="24"/>
          <w:lang w:val="en-US"/>
        </w:rPr>
        <w:t xml:space="preserve"> the strategic choices</w:t>
      </w:r>
      <w:r w:rsidR="006C2AC3">
        <w:rPr>
          <w:rFonts w:ascii="Times New Roman" w:hAnsi="Times New Roman" w:cs="Times New Roman"/>
          <w:sz w:val="24"/>
          <w:szCs w:val="24"/>
          <w:lang w:val="en-US"/>
        </w:rPr>
        <w:t xml:space="preserve">. </w:t>
      </w:r>
    </w:p>
    <w:p w14:paraId="3A207A95" w14:textId="33DA917E" w:rsidR="00604838" w:rsidRDefault="00553A95" w:rsidP="00604838">
      <w:pPr>
        <w:pStyle w:val="Heading2"/>
        <w:spacing w:line="480" w:lineRule="auto"/>
        <w:rPr>
          <w:lang w:val="en-US"/>
        </w:rPr>
      </w:pPr>
      <w:r>
        <w:rPr>
          <w:lang w:val="en-US"/>
        </w:rPr>
        <w:t>6.1.1</w:t>
      </w:r>
      <w:r w:rsidR="00604838">
        <w:rPr>
          <w:lang w:val="en-US"/>
        </w:rPr>
        <w:t xml:space="preserve"> Theoretical implications</w:t>
      </w:r>
    </w:p>
    <w:p w14:paraId="50A9BC40" w14:textId="77777777" w:rsidR="00604838" w:rsidRDefault="00604838" w:rsidP="00604838">
      <w:pPr>
        <w:spacing w:line="480" w:lineRule="auto"/>
        <w:jc w:val="both"/>
        <w:rPr>
          <w:lang w:val="en-US"/>
        </w:rPr>
      </w:pPr>
      <w:r>
        <w:rPr>
          <w:lang w:val="en-US"/>
        </w:rPr>
        <w:t>Micro foundational literature that specifically focuses on innovation recognize the significance of knowledge workers (Rothaermel and Hess, 2007; Felin and Hesterly, 2007), in general and more particularly the contribution of and so called ‘productive and relational stars’ (Grigoriou and Rothaermel, 2014) in enhancing successful innovation outcomes in organizations. In similar vein, research on biopharmaceutical industry has sensitize us to the activities and contributions of star scientists in driving innovation by often by forming strategic partnerships with industry actors (</w:t>
      </w:r>
      <w:proofErr w:type="spellStart"/>
      <w:r>
        <w:rPr>
          <w:lang w:val="en-US"/>
        </w:rPr>
        <w:t>Zucker</w:t>
      </w:r>
      <w:proofErr w:type="spellEnd"/>
      <w:r>
        <w:rPr>
          <w:lang w:val="en-US"/>
        </w:rPr>
        <w:t xml:space="preserve"> at al., 1998; Hess and Rothaermel, 2011; Anderson and Hardwick, 2017). Notwithstanding these insights, there is limited insights on how star scientists, particularly in the arena of neglected diseases, form partnerships to legitimize their scientific concepts and translate them into tangible products. Findings from our case analysis captures the tensions emanating from interplay between power and trust as the members of CHALDAP PDT attempted to legitimize their innovation – a new antimalarial drug.  </w:t>
      </w:r>
    </w:p>
    <w:p w14:paraId="6666073C" w14:textId="770D9E63" w:rsidR="00604838" w:rsidRDefault="00604838" w:rsidP="00553A95">
      <w:pPr>
        <w:spacing w:line="480" w:lineRule="auto"/>
        <w:ind w:firstLine="720"/>
        <w:jc w:val="both"/>
        <w:rPr>
          <w:lang w:val="en-US"/>
        </w:rPr>
      </w:pPr>
      <w:r>
        <w:rPr>
          <w:lang w:val="en-US"/>
        </w:rPr>
        <w:t xml:space="preserve">Our findings also contribute to the stream of micro-foundational research that specifically pays attention to trust – control dimensions in inter-organizational relationships. </w:t>
      </w:r>
      <w:r>
        <w:rPr>
          <w:lang w:val="en-US"/>
        </w:rPr>
        <w:lastRenderedPageBreak/>
        <w:t>We find that strong relational quality reduces information asymmetry and enhances trust (</w:t>
      </w:r>
      <w:proofErr w:type="spellStart"/>
      <w:r>
        <w:rPr>
          <w:lang w:val="en-US"/>
        </w:rPr>
        <w:t>Arino</w:t>
      </w:r>
      <w:proofErr w:type="spellEnd"/>
      <w:r>
        <w:rPr>
          <w:lang w:val="en-US"/>
        </w:rPr>
        <w:t xml:space="preserve"> et al., 2003; </w:t>
      </w:r>
      <w:proofErr w:type="spellStart"/>
      <w:r>
        <w:rPr>
          <w:lang w:val="en-US"/>
        </w:rPr>
        <w:t>Goles</w:t>
      </w:r>
      <w:proofErr w:type="spellEnd"/>
      <w:r>
        <w:rPr>
          <w:lang w:val="en-US"/>
        </w:rPr>
        <w:t xml:space="preserve">, 2002; Lee and Kim, 1999), as it was evident in initially formation of informal relationship between the two UK Uni scientists and Dr HJ in Pharma II and at the same time lack of relational quality diminished trust between the CHALDAP PDT and RBM in particular after the WHO recommended change in treatment for malaria. </w:t>
      </w:r>
    </w:p>
    <w:p w14:paraId="18F4C00A" w14:textId="27D16D3D" w:rsidR="00604838" w:rsidRDefault="00553A95" w:rsidP="00604838">
      <w:pPr>
        <w:pStyle w:val="Heading2"/>
        <w:spacing w:line="480" w:lineRule="auto"/>
        <w:rPr>
          <w:lang w:val="en-US"/>
        </w:rPr>
      </w:pPr>
      <w:r>
        <w:rPr>
          <w:lang w:val="en-US"/>
        </w:rPr>
        <w:t>6.1.2</w:t>
      </w:r>
      <w:r w:rsidR="00604838">
        <w:rPr>
          <w:lang w:val="en-US"/>
        </w:rPr>
        <w:t xml:space="preserve"> Managerial implications</w:t>
      </w:r>
    </w:p>
    <w:p w14:paraId="673B5BA8" w14:textId="6C7E0A6B" w:rsidR="00604838" w:rsidRPr="00553A95" w:rsidRDefault="00604838" w:rsidP="00604838">
      <w:pPr>
        <w:pStyle w:val="Heading2"/>
        <w:spacing w:line="480" w:lineRule="auto"/>
        <w:rPr>
          <w:b w:val="0"/>
          <w:lang w:val="en-US"/>
        </w:rPr>
      </w:pPr>
      <w:r w:rsidRPr="00604838">
        <w:rPr>
          <w:b w:val="0"/>
          <w:lang w:val="en-US"/>
        </w:rPr>
        <w:t>Micro foundational research emphasis multi-level analysis of macro level phenomeno</w:t>
      </w:r>
      <w:r w:rsidR="006553CA">
        <w:rPr>
          <w:b w:val="0"/>
          <w:lang w:val="en-US"/>
        </w:rPr>
        <w:t xml:space="preserve">n. Multi-level analysis </w:t>
      </w:r>
      <w:proofErr w:type="spellStart"/>
      <w:r w:rsidR="006553CA">
        <w:rPr>
          <w:b w:val="0"/>
          <w:lang w:val="en-US"/>
        </w:rPr>
        <w:t>emphasis</w:t>
      </w:r>
      <w:r w:rsidRPr="00604838">
        <w:rPr>
          <w:b w:val="0"/>
          <w:lang w:val="en-US"/>
        </w:rPr>
        <w:t>e</w:t>
      </w:r>
      <w:proofErr w:type="spellEnd"/>
      <w:r w:rsidRPr="00604838">
        <w:rPr>
          <w:b w:val="0"/>
          <w:lang w:val="en-US"/>
        </w:rPr>
        <w:t xml:space="preserve"> identification of relationships between entities at different levels and partic</w:t>
      </w:r>
      <w:r w:rsidR="006553CA">
        <w:rPr>
          <w:b w:val="0"/>
          <w:lang w:val="en-US"/>
        </w:rPr>
        <w:t xml:space="preserve">ularly such an approach </w:t>
      </w:r>
      <w:proofErr w:type="spellStart"/>
      <w:r w:rsidR="006553CA">
        <w:rPr>
          <w:b w:val="0"/>
          <w:lang w:val="en-US"/>
        </w:rPr>
        <w:t>sensitis</w:t>
      </w:r>
      <w:r w:rsidRPr="00604838">
        <w:rPr>
          <w:b w:val="0"/>
          <w:lang w:val="en-US"/>
        </w:rPr>
        <w:t>e</w:t>
      </w:r>
      <w:proofErr w:type="spellEnd"/>
      <w:r w:rsidRPr="00604838">
        <w:rPr>
          <w:b w:val="0"/>
          <w:lang w:val="en-US"/>
        </w:rPr>
        <w:t xml:space="preserve"> managers to how different variable influence actions and interactions of individuals, which in turn influences functioning at a collective level. In our exploratory research in this exemplary case study highlights the strategic choices key actors involved in managing the CHALDAP PDP made during the course of the evolution of the partnership. Our analysis, particularly capture the interplay between power and trust dynamics at multiple levels and their implications on the choices of the managers. </w:t>
      </w:r>
    </w:p>
    <w:p w14:paraId="1548E440" w14:textId="69974D51" w:rsidR="00604838" w:rsidRPr="00604838" w:rsidRDefault="00553A95" w:rsidP="00604838">
      <w:pPr>
        <w:pStyle w:val="Heading2"/>
        <w:spacing w:line="480" w:lineRule="auto"/>
        <w:rPr>
          <w:lang w:val="en-US"/>
        </w:rPr>
      </w:pPr>
      <w:r>
        <w:rPr>
          <w:lang w:val="en-US"/>
        </w:rPr>
        <w:t>6</w:t>
      </w:r>
      <w:r w:rsidR="00604838">
        <w:rPr>
          <w:lang w:val="en-US"/>
        </w:rPr>
        <w:t>.1.3 Limitations and future research</w:t>
      </w:r>
    </w:p>
    <w:p w14:paraId="28693249" w14:textId="77777777" w:rsidR="00604838" w:rsidRDefault="00604838" w:rsidP="00604838">
      <w:pPr>
        <w:pStyle w:val="NoSpacing"/>
        <w:spacing w:line="480" w:lineRule="auto"/>
      </w:pPr>
      <w:r>
        <w:t xml:space="preserve">This study is a rich and in-depth account of the evolution of a public-private PDP formed to develop a new antimalarial drug and in this context we adopted micro-foundational lens to analyze strategic choices managers made as the PDP evolved. The micro-foundational lens helped us to unravel the power – trust dynamics underpinning the strategic choices. Considering paucity of longitudinal research on global health partnerships in general and public-private PDPs in particular, our study fills a distinct gap and yet more longitudinal case study research is needed to generate unique insight into how these collaborations work in practice. Nevertheless, this study like many others have certain limitations. For instance, this study is based on one case study and while the findings offer a useful understanding of how </w:t>
      </w:r>
      <w:r>
        <w:lastRenderedPageBreak/>
        <w:t xml:space="preserve">power and trust manifested themselves within the study, the findings may not be generalizable to all other cases of global health partnerships. </w:t>
      </w:r>
    </w:p>
    <w:p w14:paraId="3A629D96" w14:textId="77777777" w:rsidR="00553A95" w:rsidRDefault="00553A95" w:rsidP="009F1D06">
      <w:pPr>
        <w:spacing w:line="480" w:lineRule="auto"/>
        <w:jc w:val="both"/>
        <w:outlineLvl w:val="0"/>
        <w:rPr>
          <w:rFonts w:eastAsia="Times New Roman"/>
          <w:b/>
        </w:rPr>
      </w:pPr>
    </w:p>
    <w:p w14:paraId="744460ED" w14:textId="77777777" w:rsidR="00553A95" w:rsidRDefault="00553A95" w:rsidP="009F1D06">
      <w:pPr>
        <w:spacing w:line="480" w:lineRule="auto"/>
        <w:jc w:val="both"/>
        <w:outlineLvl w:val="0"/>
        <w:rPr>
          <w:rFonts w:eastAsia="Times New Roman"/>
          <w:b/>
        </w:rPr>
      </w:pPr>
    </w:p>
    <w:p w14:paraId="11087084" w14:textId="77777777" w:rsidR="00553A95" w:rsidRDefault="00553A95" w:rsidP="009F1D06">
      <w:pPr>
        <w:spacing w:line="480" w:lineRule="auto"/>
        <w:jc w:val="both"/>
        <w:outlineLvl w:val="0"/>
        <w:rPr>
          <w:rFonts w:eastAsia="Times New Roman"/>
          <w:b/>
        </w:rPr>
      </w:pPr>
    </w:p>
    <w:p w14:paraId="3CB7B0FF" w14:textId="0BD13FD0" w:rsidR="00913EBE" w:rsidRPr="00553A95" w:rsidRDefault="000D3AE6" w:rsidP="00553A95">
      <w:pPr>
        <w:spacing w:line="480" w:lineRule="auto"/>
        <w:jc w:val="both"/>
        <w:outlineLvl w:val="0"/>
        <w:rPr>
          <w:rFonts w:eastAsia="Times New Roman"/>
          <w:b/>
          <w:sz w:val="28"/>
          <w:szCs w:val="28"/>
        </w:rPr>
      </w:pPr>
      <w:r w:rsidRPr="00553A95">
        <w:rPr>
          <w:rFonts w:eastAsia="Times New Roman"/>
          <w:b/>
          <w:sz w:val="28"/>
          <w:szCs w:val="28"/>
        </w:rPr>
        <w:t>References</w:t>
      </w:r>
    </w:p>
    <w:p w14:paraId="7E475157" w14:textId="77777777" w:rsidR="00553A95" w:rsidRDefault="00553A95" w:rsidP="005E3633"/>
    <w:p w14:paraId="1CE71F61" w14:textId="0966F000" w:rsidR="00913EBE" w:rsidRDefault="00913EBE" w:rsidP="00913EBE">
      <w:proofErr w:type="spellStart"/>
      <w:r w:rsidRPr="00913EBE">
        <w:t>Abell</w:t>
      </w:r>
      <w:proofErr w:type="spellEnd"/>
      <w:r w:rsidRPr="00913EBE">
        <w:t xml:space="preserve">, </w:t>
      </w:r>
      <w:r>
        <w:t xml:space="preserve">P., Felin, T., &amp; </w:t>
      </w:r>
      <w:r w:rsidRPr="00913EBE">
        <w:t>Foss</w:t>
      </w:r>
      <w:r>
        <w:t xml:space="preserve">, N. (2008). </w:t>
      </w:r>
      <w:r w:rsidRPr="00913EBE">
        <w:t>Building micro-foundations for the routines, capabilities, and performance links</w:t>
      </w:r>
      <w:r>
        <w:t xml:space="preserve">, </w:t>
      </w:r>
      <w:r w:rsidRPr="00913EBE">
        <w:rPr>
          <w:i/>
        </w:rPr>
        <w:t>Management Decision Economics</w:t>
      </w:r>
      <w:r>
        <w:t xml:space="preserve">, 29: </w:t>
      </w:r>
      <w:r w:rsidRPr="00913EBE">
        <w:t>489-502</w:t>
      </w:r>
      <w:r>
        <w:t>.</w:t>
      </w:r>
    </w:p>
    <w:p w14:paraId="69AB9B83" w14:textId="77777777" w:rsidR="00913EBE" w:rsidRDefault="00913EBE" w:rsidP="005E3633"/>
    <w:p w14:paraId="327C1C06" w14:textId="3AA6C832" w:rsidR="00776C1E" w:rsidRPr="009F1D06" w:rsidRDefault="00776C1E" w:rsidP="005E3633">
      <w:proofErr w:type="spellStart"/>
      <w:r w:rsidRPr="009F1D06">
        <w:t>Alil</w:t>
      </w:r>
      <w:r w:rsidR="008D7D51">
        <w:t>io</w:t>
      </w:r>
      <w:proofErr w:type="spellEnd"/>
      <w:r w:rsidR="008D7D51">
        <w:t xml:space="preserve">, M., </w:t>
      </w:r>
      <w:proofErr w:type="spellStart"/>
      <w:r w:rsidR="008D7D51">
        <w:t>Bygbjerg</w:t>
      </w:r>
      <w:proofErr w:type="spellEnd"/>
      <w:r w:rsidR="008D7D51">
        <w:t xml:space="preserve">, I. &amp; </w:t>
      </w:r>
      <w:proofErr w:type="spellStart"/>
      <w:r w:rsidRPr="009F1D06">
        <w:t>Breman</w:t>
      </w:r>
      <w:proofErr w:type="spellEnd"/>
      <w:r w:rsidRPr="009F1D06">
        <w:t>, J., (2004). Are multilateral malaria research and control programs the most successful? Lessons fr</w:t>
      </w:r>
      <w:r w:rsidR="008D7D51">
        <w:t>om the past 100 years in Africa,</w:t>
      </w:r>
      <w:r w:rsidRPr="009F1D06">
        <w:t xml:space="preserve"> </w:t>
      </w:r>
      <w:r w:rsidRPr="009F1D06">
        <w:rPr>
          <w:i/>
        </w:rPr>
        <w:t>American Journal of Tropical Medicine and Hygiene</w:t>
      </w:r>
      <w:r w:rsidR="008D7D51">
        <w:rPr>
          <w:i/>
        </w:rPr>
        <w:t>,</w:t>
      </w:r>
      <w:r w:rsidR="008D7D51">
        <w:t xml:space="preserve"> 71: </w:t>
      </w:r>
      <w:r w:rsidRPr="009F1D06">
        <w:t>268–278.</w:t>
      </w:r>
    </w:p>
    <w:p w14:paraId="5E4BDDDB" w14:textId="77777777" w:rsidR="00776C1E" w:rsidRPr="009F1D06" w:rsidRDefault="00776C1E" w:rsidP="005E3633"/>
    <w:p w14:paraId="079844BA" w14:textId="15030F72" w:rsidR="00FF53DB" w:rsidRPr="009F1D06"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r w:rsidRPr="009F1D06">
        <w:rPr>
          <w:rFonts w:eastAsia="Times New Roman"/>
          <w:color w:val="222222"/>
          <w:bdr w:val="none" w:sz="0" w:space="0" w:color="auto"/>
          <w:shd w:val="clear" w:color="auto" w:fill="FFFFFF"/>
        </w:rPr>
        <w:t>Anderson, A. R., &amp; Hardwick, J. (2017). Collaborating for innovation: the socialised management of knowledge. </w:t>
      </w:r>
      <w:r w:rsidRPr="009F1D06">
        <w:rPr>
          <w:rFonts w:eastAsia="Times New Roman"/>
          <w:i/>
          <w:iCs/>
          <w:color w:val="222222"/>
          <w:bdr w:val="none" w:sz="0" w:space="0" w:color="auto"/>
          <w:shd w:val="clear" w:color="auto" w:fill="FFFFFF"/>
        </w:rPr>
        <w:t>International Entrepreneurship and Management Journal</w:t>
      </w:r>
      <w:r w:rsidRPr="009F1D06">
        <w:rPr>
          <w:rFonts w:eastAsia="Times New Roman"/>
          <w:color w:val="222222"/>
          <w:bdr w:val="none" w:sz="0" w:space="0" w:color="auto"/>
          <w:shd w:val="clear" w:color="auto" w:fill="FFFFFF"/>
        </w:rPr>
        <w:t>, </w:t>
      </w:r>
      <w:r w:rsidRPr="009F1D06">
        <w:rPr>
          <w:rFonts w:eastAsia="Times New Roman"/>
          <w:i/>
          <w:iCs/>
          <w:color w:val="222222"/>
          <w:bdr w:val="none" w:sz="0" w:space="0" w:color="auto"/>
          <w:shd w:val="clear" w:color="auto" w:fill="FFFFFF"/>
        </w:rPr>
        <w:t>13</w:t>
      </w:r>
      <w:r w:rsidR="007E4751">
        <w:rPr>
          <w:rFonts w:eastAsia="Times New Roman"/>
          <w:color w:val="222222"/>
          <w:bdr w:val="none" w:sz="0" w:space="0" w:color="auto"/>
          <w:shd w:val="clear" w:color="auto" w:fill="FFFFFF"/>
        </w:rPr>
        <w:t>(4):</w:t>
      </w:r>
      <w:r w:rsidRPr="009F1D06">
        <w:rPr>
          <w:rFonts w:eastAsia="Times New Roman"/>
          <w:color w:val="222222"/>
          <w:bdr w:val="none" w:sz="0" w:space="0" w:color="auto"/>
          <w:shd w:val="clear" w:color="auto" w:fill="FFFFFF"/>
        </w:rPr>
        <w:t xml:space="preserve"> 1181-1197.</w:t>
      </w:r>
    </w:p>
    <w:p w14:paraId="248A8B74" w14:textId="3C30E487" w:rsidR="009F1D06" w:rsidRPr="009F1D06" w:rsidRDefault="009F1D06"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2D4814FB" w14:textId="51C31BAA" w:rsidR="0025741A" w:rsidRPr="0025741A" w:rsidRDefault="0025741A" w:rsidP="0025741A">
      <w:pPr>
        <w:pStyle w:val="CommentText"/>
        <w:rPr>
          <w:color w:val="262626"/>
        </w:rPr>
      </w:pPr>
      <w:proofErr w:type="spellStart"/>
      <w:r w:rsidRPr="0025741A">
        <w:rPr>
          <w:color w:val="262626"/>
        </w:rPr>
        <w:t>Ariño</w:t>
      </w:r>
      <w:proofErr w:type="spellEnd"/>
      <w:r w:rsidRPr="0025741A">
        <w:rPr>
          <w:color w:val="262626"/>
        </w:rPr>
        <w:t xml:space="preserve">, A., &amp; De la Torre, J. (1998). Learning from Failure: Towards an Evolutionary Model of Collaborative Ventures. </w:t>
      </w:r>
      <w:r w:rsidRPr="0025741A">
        <w:rPr>
          <w:i/>
          <w:iCs/>
          <w:color w:val="262626"/>
        </w:rPr>
        <w:t>Organization Science,</w:t>
      </w:r>
      <w:r w:rsidRPr="0025741A">
        <w:rPr>
          <w:color w:val="262626"/>
        </w:rPr>
        <w:t xml:space="preserve"> </w:t>
      </w:r>
      <w:r w:rsidRPr="0025741A">
        <w:rPr>
          <w:i/>
          <w:iCs/>
          <w:color w:val="262626"/>
        </w:rPr>
        <w:t>9</w:t>
      </w:r>
      <w:r w:rsidRPr="0025741A">
        <w:rPr>
          <w:color w:val="262626"/>
        </w:rPr>
        <w:t>(3)</w:t>
      </w:r>
      <w:r w:rsidR="007E4751">
        <w:rPr>
          <w:color w:val="262626"/>
        </w:rPr>
        <w:t>:</w:t>
      </w:r>
      <w:r w:rsidRPr="0025741A">
        <w:rPr>
          <w:color w:val="262626"/>
        </w:rPr>
        <w:t xml:space="preserve"> 306-325.</w:t>
      </w:r>
    </w:p>
    <w:p w14:paraId="46AE7194" w14:textId="77777777" w:rsidR="0025741A" w:rsidRPr="0025741A" w:rsidRDefault="0025741A" w:rsidP="006553CA">
      <w:pPr>
        <w:pStyle w:val="CommentText"/>
      </w:pPr>
    </w:p>
    <w:p w14:paraId="0C2DBDCE" w14:textId="6F940574" w:rsidR="006553CA" w:rsidRPr="0025741A" w:rsidRDefault="006553CA" w:rsidP="006553CA">
      <w:pPr>
        <w:pStyle w:val="CommentText"/>
      </w:pPr>
      <w:proofErr w:type="spellStart"/>
      <w:r w:rsidRPr="0025741A">
        <w:t>Ariño</w:t>
      </w:r>
      <w:proofErr w:type="spellEnd"/>
      <w:r w:rsidRPr="0025741A">
        <w:t>, A., de la Torre, J., and Ring, P. (2001). Relational Quality: Managing Trust in C</w:t>
      </w:r>
      <w:r w:rsidR="007E4751">
        <w:t xml:space="preserve">orporate Alliances. </w:t>
      </w:r>
      <w:r w:rsidR="007E4751" w:rsidRPr="007E4751">
        <w:rPr>
          <w:i/>
        </w:rPr>
        <w:t>California Management R</w:t>
      </w:r>
      <w:r w:rsidRPr="007E4751">
        <w:rPr>
          <w:i/>
        </w:rPr>
        <w:t>eview</w:t>
      </w:r>
      <w:r w:rsidRPr="0025741A">
        <w:t>. 44. 10.2307/41166113.</w:t>
      </w:r>
    </w:p>
    <w:p w14:paraId="2A18958B" w14:textId="77777777" w:rsidR="006553CA" w:rsidRPr="0025741A" w:rsidRDefault="006553CA" w:rsidP="005E3633">
      <w:pPr>
        <w:pBdr>
          <w:top w:val="none" w:sz="0" w:space="0" w:color="auto"/>
          <w:left w:val="none" w:sz="0" w:space="0" w:color="auto"/>
          <w:bottom w:val="none" w:sz="0" w:space="0" w:color="auto"/>
          <w:right w:val="none" w:sz="0" w:space="0" w:color="auto"/>
          <w:between w:val="none" w:sz="0" w:space="0" w:color="auto"/>
          <w:bar w:val="none" w:sz="0" w:color="auto"/>
        </w:pBdr>
        <w:rPr>
          <w:color w:val="1C1D1E"/>
          <w:shd w:val="clear" w:color="auto" w:fill="FFFFFF"/>
        </w:rPr>
      </w:pPr>
    </w:p>
    <w:p w14:paraId="3ABBDF11" w14:textId="4DC3C0DC" w:rsidR="009F1D06" w:rsidRPr="0025741A" w:rsidRDefault="005E3633"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color w:val="1C1D1E"/>
          <w:shd w:val="clear" w:color="auto" w:fill="FFFFFF"/>
        </w:rPr>
        <w:t>Ariño</w:t>
      </w:r>
      <w:proofErr w:type="spellEnd"/>
      <w:r w:rsidRPr="0025741A">
        <w:rPr>
          <w:color w:val="1C1D1E"/>
          <w:shd w:val="clear" w:color="auto" w:fill="FFFFFF"/>
        </w:rPr>
        <w:t>, A.</w:t>
      </w:r>
      <w:r w:rsidR="009F1D06" w:rsidRPr="0025741A">
        <w:rPr>
          <w:color w:val="1C1D1E"/>
          <w:shd w:val="clear" w:color="auto" w:fill="FFFFFF"/>
        </w:rPr>
        <w:t>, Torre, J. and Ring, P. S. (2005), Relational quality and inter</w:t>
      </w:r>
      <w:r w:rsidR="009F1D06" w:rsidRPr="0025741A">
        <w:rPr>
          <w:rFonts w:ascii="Calibri" w:eastAsia="Calibri" w:hAnsi="Calibri" w:cs="Calibri"/>
          <w:color w:val="1C1D1E"/>
          <w:shd w:val="clear" w:color="auto" w:fill="FFFFFF"/>
        </w:rPr>
        <w:t>‐</w:t>
      </w:r>
      <w:r w:rsidR="009F1D06" w:rsidRPr="0025741A">
        <w:rPr>
          <w:color w:val="1C1D1E"/>
          <w:shd w:val="clear" w:color="auto" w:fill="FFFFFF"/>
        </w:rPr>
        <w:t>personal trust in strategic alliances</w:t>
      </w:r>
      <w:r w:rsidR="00976B08" w:rsidRPr="0025741A">
        <w:rPr>
          <w:color w:val="1C1D1E"/>
          <w:shd w:val="clear" w:color="auto" w:fill="FFFFFF"/>
        </w:rPr>
        <w:t xml:space="preserve">, </w:t>
      </w:r>
      <w:r w:rsidR="009F1D06" w:rsidRPr="0025741A">
        <w:rPr>
          <w:i/>
          <w:color w:val="1C1D1E"/>
          <w:shd w:val="clear" w:color="auto" w:fill="FFFFFF"/>
        </w:rPr>
        <w:t>European Management Review</w:t>
      </w:r>
      <w:r w:rsidR="009F1D06" w:rsidRPr="0025741A">
        <w:rPr>
          <w:color w:val="1C1D1E"/>
          <w:shd w:val="clear" w:color="auto" w:fill="FFFFFF"/>
        </w:rPr>
        <w:t xml:space="preserve">, 2: 15-27. </w:t>
      </w:r>
    </w:p>
    <w:p w14:paraId="1E150C41" w14:textId="77777777" w:rsidR="00FF53DB" w:rsidRPr="0025741A" w:rsidRDefault="00FF53DB" w:rsidP="005E3633"/>
    <w:p w14:paraId="2F5EF850" w14:textId="77777777" w:rsidR="0025741A" w:rsidRPr="0025741A" w:rsidRDefault="0025741A" w:rsidP="005E3633"/>
    <w:p w14:paraId="1F8B05EF" w14:textId="70F51CED" w:rsidR="00776C1E" w:rsidRPr="0025741A" w:rsidRDefault="00776C1E" w:rsidP="005E3633">
      <w:proofErr w:type="spellStart"/>
      <w:r w:rsidRPr="0025741A">
        <w:t>Athanasopoulou</w:t>
      </w:r>
      <w:proofErr w:type="spellEnd"/>
      <w:r w:rsidRPr="0025741A">
        <w:t>, P. (2009). Relationship quality: a critical literature review and research agenda. </w:t>
      </w:r>
      <w:r w:rsidRPr="0025741A">
        <w:rPr>
          <w:i/>
          <w:iCs/>
        </w:rPr>
        <w:t>European Journal of Marketing</w:t>
      </w:r>
      <w:r w:rsidRPr="0025741A">
        <w:t>, </w:t>
      </w:r>
      <w:r w:rsidRPr="0025741A">
        <w:rPr>
          <w:i/>
          <w:iCs/>
        </w:rPr>
        <w:t>43</w:t>
      </w:r>
      <w:r w:rsidR="008D7D51" w:rsidRPr="0025741A">
        <w:t>(5/6):</w:t>
      </w:r>
      <w:r w:rsidRPr="0025741A">
        <w:t xml:space="preserve"> 583-610.</w:t>
      </w:r>
    </w:p>
    <w:p w14:paraId="336F6077" w14:textId="77777777" w:rsidR="00776C1E" w:rsidRPr="0025741A" w:rsidRDefault="00776C1E" w:rsidP="005E3633"/>
    <w:p w14:paraId="7C3AA9EF" w14:textId="77777777" w:rsidR="00EE3917" w:rsidRPr="0025741A" w:rsidRDefault="00EE3917" w:rsidP="00EE3917">
      <w:r w:rsidRPr="0025741A">
        <w:t>Akhtar, P., Khan, Z., Rao</w:t>
      </w:r>
      <w:r w:rsidRPr="0025741A">
        <w:rPr>
          <w:rFonts w:ascii="Calibri" w:eastAsia="Calibri" w:hAnsi="Calibri" w:cs="Calibri"/>
        </w:rPr>
        <w:t>‐</w:t>
      </w:r>
      <w:r w:rsidRPr="0025741A">
        <w:t>Nicholson, R., &amp; Zhang, M. (2019). Building relationship innovation in global collaborative partnerships: big data analytics and traditional organizational powers. </w:t>
      </w:r>
      <w:r w:rsidRPr="0025741A">
        <w:rPr>
          <w:i/>
          <w:iCs/>
        </w:rPr>
        <w:t>R&amp;D Management</w:t>
      </w:r>
      <w:r w:rsidRPr="0025741A">
        <w:t>, </w:t>
      </w:r>
      <w:r w:rsidRPr="0025741A">
        <w:rPr>
          <w:i/>
          <w:iCs/>
        </w:rPr>
        <w:t>49</w:t>
      </w:r>
      <w:r w:rsidRPr="0025741A">
        <w:t>(1), 7-20.</w:t>
      </w:r>
    </w:p>
    <w:p w14:paraId="10C5A222" w14:textId="77777777" w:rsidR="00EE3917" w:rsidRPr="0025741A" w:rsidRDefault="00EE3917" w:rsidP="005E3633"/>
    <w:p w14:paraId="52D48960" w14:textId="58C4CBA7" w:rsidR="00776C1E" w:rsidRPr="0025741A" w:rsidRDefault="00776C1E" w:rsidP="005E3633">
      <w:proofErr w:type="spellStart"/>
      <w:r w:rsidRPr="0025741A">
        <w:t>Bachrach</w:t>
      </w:r>
      <w:proofErr w:type="spellEnd"/>
      <w:r w:rsidRPr="0025741A">
        <w:t xml:space="preserve">, P., &amp; </w:t>
      </w:r>
      <w:proofErr w:type="spellStart"/>
      <w:r w:rsidRPr="0025741A">
        <w:t>Baratz</w:t>
      </w:r>
      <w:proofErr w:type="spellEnd"/>
      <w:r w:rsidRPr="0025741A">
        <w:t xml:space="preserve">, M. S. (1975). Power and its two faces revisited: A reply to Geoffrey </w:t>
      </w:r>
      <w:proofErr w:type="spellStart"/>
      <w:r w:rsidRPr="0025741A">
        <w:t>Debnam</w:t>
      </w:r>
      <w:proofErr w:type="spellEnd"/>
      <w:r w:rsidRPr="0025741A">
        <w:t>. </w:t>
      </w:r>
      <w:r w:rsidRPr="0025741A">
        <w:rPr>
          <w:i/>
          <w:iCs/>
        </w:rPr>
        <w:t>American Political Science Review</w:t>
      </w:r>
      <w:r w:rsidRPr="0025741A">
        <w:t>, </w:t>
      </w:r>
      <w:r w:rsidRPr="0025741A">
        <w:rPr>
          <w:i/>
          <w:iCs/>
        </w:rPr>
        <w:t>69</w:t>
      </w:r>
      <w:r w:rsidRPr="0025741A">
        <w:t>(3)</w:t>
      </w:r>
      <w:r w:rsidR="008D7D51" w:rsidRPr="0025741A">
        <w:t>:</w:t>
      </w:r>
      <w:r w:rsidRPr="0025741A">
        <w:t xml:space="preserve"> 900-904.</w:t>
      </w:r>
    </w:p>
    <w:p w14:paraId="3EA7010A" w14:textId="77777777" w:rsidR="00776C1E" w:rsidRPr="0025741A" w:rsidRDefault="00776C1E" w:rsidP="005E3633"/>
    <w:p w14:paraId="27DFBC51" w14:textId="55653496" w:rsidR="00776C1E" w:rsidRPr="0025741A" w:rsidRDefault="00776C1E" w:rsidP="005E3633">
      <w:r w:rsidRPr="0025741A">
        <w:t>Bachmann, R. (2001). Trust, power and control in trans-organizational relations. </w:t>
      </w:r>
      <w:r w:rsidR="008D7D51" w:rsidRPr="0025741A">
        <w:rPr>
          <w:i/>
          <w:iCs/>
        </w:rPr>
        <w:t>Organization S</w:t>
      </w:r>
      <w:r w:rsidRPr="0025741A">
        <w:rPr>
          <w:i/>
          <w:iCs/>
        </w:rPr>
        <w:t>tudies</w:t>
      </w:r>
      <w:r w:rsidRPr="0025741A">
        <w:t>, </w:t>
      </w:r>
      <w:r w:rsidRPr="0025741A">
        <w:rPr>
          <w:i/>
          <w:iCs/>
        </w:rPr>
        <w:t>22</w:t>
      </w:r>
      <w:r w:rsidR="008D7D51" w:rsidRPr="0025741A">
        <w:t xml:space="preserve">(2): </w:t>
      </w:r>
      <w:r w:rsidRPr="0025741A">
        <w:t>337-365.</w:t>
      </w:r>
    </w:p>
    <w:p w14:paraId="4D48478A" w14:textId="77777777" w:rsidR="00776C1E" w:rsidRPr="0025741A" w:rsidRDefault="00776C1E" w:rsidP="005E3633"/>
    <w:p w14:paraId="68ED6A59" w14:textId="141E8F15" w:rsidR="00776C1E" w:rsidRPr="0025741A" w:rsidRDefault="00776C1E" w:rsidP="005E3633">
      <w:r w:rsidRPr="0025741A">
        <w:t>Ball, T. (1975). Power, Causation &amp; Explanation. </w:t>
      </w:r>
      <w:r w:rsidRPr="0025741A">
        <w:rPr>
          <w:i/>
          <w:iCs/>
        </w:rPr>
        <w:t>Polity</w:t>
      </w:r>
      <w:r w:rsidRPr="0025741A">
        <w:t>, </w:t>
      </w:r>
      <w:r w:rsidRPr="0025741A">
        <w:rPr>
          <w:i/>
          <w:iCs/>
        </w:rPr>
        <w:t>8</w:t>
      </w:r>
      <w:r w:rsidR="008D7D51" w:rsidRPr="0025741A">
        <w:t>(2):</w:t>
      </w:r>
      <w:r w:rsidRPr="0025741A">
        <w:t xml:space="preserve"> 189-214.</w:t>
      </w:r>
    </w:p>
    <w:p w14:paraId="7715C3C7" w14:textId="77777777" w:rsidR="00776C1E" w:rsidRPr="0025741A" w:rsidRDefault="00776C1E" w:rsidP="005E3633"/>
    <w:p w14:paraId="4E833EEF" w14:textId="77777777" w:rsidR="00913EBE" w:rsidRPr="0025741A" w:rsidRDefault="00913EBE" w:rsidP="00913EBE">
      <w:pPr>
        <w:pStyle w:val="CommentText"/>
      </w:pPr>
      <w:r w:rsidRPr="0025741A">
        <w:lastRenderedPageBreak/>
        <w:t xml:space="preserve">Bansal, P., Smith, W.K., and </w:t>
      </w:r>
      <w:proofErr w:type="spellStart"/>
      <w:r w:rsidRPr="0025741A">
        <w:t>Vaara</w:t>
      </w:r>
      <w:proofErr w:type="spellEnd"/>
      <w:r w:rsidRPr="0025741A">
        <w:t>, E. (2018). Academy of Management Journal, Vol. 61, No. 4, 1189–1195.</w:t>
      </w:r>
    </w:p>
    <w:p w14:paraId="4FA02A4A" w14:textId="77777777" w:rsidR="00913EBE" w:rsidRPr="0025741A" w:rsidRDefault="00913EBE" w:rsidP="005E3633">
      <w:pPr>
        <w:rPr>
          <w:rFonts w:eastAsia="Times New Roman"/>
          <w:bdr w:val="none" w:sz="0" w:space="0" w:color="auto"/>
          <w:shd w:val="clear" w:color="auto" w:fill="F9FAFB"/>
        </w:rPr>
      </w:pPr>
    </w:p>
    <w:p w14:paraId="7A304DFE" w14:textId="4F349285" w:rsidR="009B7576" w:rsidRPr="0025741A" w:rsidRDefault="009B7576" w:rsidP="005E3633">
      <w:pPr>
        <w:rPr>
          <w:rFonts w:eastAsia="Times New Roman"/>
          <w:bdr w:val="none" w:sz="0" w:space="0" w:color="auto"/>
          <w:shd w:val="clear" w:color="auto" w:fill="F9FAFB"/>
        </w:rPr>
      </w:pPr>
      <w:r w:rsidRPr="0025741A">
        <w:rPr>
          <w:rFonts w:eastAsia="Times New Roman"/>
          <w:bdr w:val="none" w:sz="0" w:space="0" w:color="auto"/>
          <w:shd w:val="clear" w:color="auto" w:fill="F9FAFB"/>
        </w:rPr>
        <w:t>Barney, J., &amp; Felin, T. (2013). What are microfoundations? </w:t>
      </w:r>
      <w:r w:rsidRPr="0025741A">
        <w:rPr>
          <w:rFonts w:eastAsia="Times New Roman"/>
          <w:i/>
          <w:iCs/>
          <w:bdr w:val="none" w:sz="0" w:space="0" w:color="auto"/>
        </w:rPr>
        <w:t>Academy of Management Perspectives</w:t>
      </w:r>
      <w:r w:rsidRPr="0025741A">
        <w:rPr>
          <w:rFonts w:eastAsia="Times New Roman"/>
          <w:bdr w:val="none" w:sz="0" w:space="0" w:color="auto"/>
          <w:shd w:val="clear" w:color="auto" w:fill="F9FAFB"/>
        </w:rPr>
        <w:t>, 27(2): 138-155.</w:t>
      </w:r>
    </w:p>
    <w:p w14:paraId="19398874" w14:textId="77777777" w:rsidR="009B7576" w:rsidRPr="0025741A" w:rsidRDefault="009B7576" w:rsidP="005E3633"/>
    <w:p w14:paraId="19049544" w14:textId="2D1FC954" w:rsidR="00776C1E" w:rsidRPr="0025741A" w:rsidRDefault="008D7D51" w:rsidP="005E3633">
      <w:r w:rsidRPr="0025741A">
        <w:t>Bayne, N. (1998). Brit</w:t>
      </w:r>
      <w:r w:rsidR="00776C1E" w:rsidRPr="0025741A">
        <w:t>a</w:t>
      </w:r>
      <w:r w:rsidRPr="0025741A">
        <w:t>i</w:t>
      </w:r>
      <w:r w:rsidR="00776C1E" w:rsidRPr="0025741A">
        <w:t>n, the G8 and the Commonwealth: Le</w:t>
      </w:r>
      <w:r w:rsidRPr="0025741A">
        <w:t xml:space="preserve">ssons of the Birmingham summit, </w:t>
      </w:r>
      <w:r w:rsidR="00776C1E" w:rsidRPr="0025741A">
        <w:rPr>
          <w:i/>
        </w:rPr>
        <w:t>The Commonwealth Journal of International Affairs</w:t>
      </w:r>
      <w:r w:rsidRPr="0025741A">
        <w:t xml:space="preserve">, 87(348): </w:t>
      </w:r>
      <w:r w:rsidR="00776C1E" w:rsidRPr="0025741A">
        <w:t>445-457.</w:t>
      </w:r>
    </w:p>
    <w:p w14:paraId="5FDF21CD" w14:textId="77777777" w:rsidR="00776C1E" w:rsidRPr="0025741A" w:rsidRDefault="00776C1E" w:rsidP="005E3633"/>
    <w:p w14:paraId="0E2095FC" w14:textId="46CA9D95" w:rsidR="00776C1E" w:rsidRPr="0025741A" w:rsidRDefault="00776C1E" w:rsidP="005E3633">
      <w:r w:rsidRPr="0025741A">
        <w:t>Bell,</w:t>
      </w:r>
      <w:r w:rsidR="007E4751">
        <w:t xml:space="preserve"> A.S. &amp; Ranford-Cartwright, L.C.</w:t>
      </w:r>
      <w:r w:rsidRPr="0025741A">
        <w:t xml:space="preserve"> (2004). A real-time PCR assay for quantifying Plasmodium falciparum infections in the mosquito vector. </w:t>
      </w:r>
      <w:r w:rsidRPr="0025741A">
        <w:rPr>
          <w:i/>
        </w:rPr>
        <w:t>Internatio</w:t>
      </w:r>
      <w:r w:rsidR="008D7D51" w:rsidRPr="0025741A">
        <w:rPr>
          <w:i/>
        </w:rPr>
        <w:t>nal Journal for Parasitology</w:t>
      </w:r>
      <w:r w:rsidR="008D7D51" w:rsidRPr="0025741A">
        <w:t>, 34:</w:t>
      </w:r>
      <w:r w:rsidRPr="0025741A">
        <w:t xml:space="preserve"> 795–802. </w:t>
      </w:r>
    </w:p>
    <w:p w14:paraId="1326963A" w14:textId="77777777" w:rsidR="00776C1E" w:rsidRPr="0025741A" w:rsidRDefault="00776C1E" w:rsidP="005E3633"/>
    <w:p w14:paraId="670413E2" w14:textId="7B0D97A3" w:rsidR="0025741A" w:rsidRPr="0025741A" w:rsidRDefault="0025741A" w:rsidP="0025741A">
      <w:pPr>
        <w:pStyle w:val="CommentText"/>
      </w:pPr>
      <w:proofErr w:type="spellStart"/>
      <w:r w:rsidRPr="0025741A">
        <w:t>Bidault</w:t>
      </w:r>
      <w:proofErr w:type="spellEnd"/>
      <w:r w:rsidRPr="0025741A">
        <w:t>, F., de la T</w:t>
      </w:r>
      <w:r w:rsidR="007E4751">
        <w:t xml:space="preserve">orre, J.R., </w:t>
      </w:r>
      <w:proofErr w:type="spellStart"/>
      <w:r w:rsidR="007E4751">
        <w:t>Zanakis</w:t>
      </w:r>
      <w:proofErr w:type="spellEnd"/>
      <w:r w:rsidR="007E4751">
        <w:t xml:space="preserve">, S.H. &amp; </w:t>
      </w:r>
      <w:r w:rsidRPr="0025741A">
        <w:t xml:space="preserve">Ring, P.S. </w:t>
      </w:r>
      <w:r w:rsidR="007E4751">
        <w:t>(</w:t>
      </w:r>
      <w:r w:rsidRPr="0025741A">
        <w:t>2018</w:t>
      </w:r>
      <w:r w:rsidR="007E4751">
        <w:t>)</w:t>
      </w:r>
      <w:r w:rsidRPr="0025741A">
        <w:t>. Willingness to rely on trust in global business collaborations: Context vs. demography,</w:t>
      </w:r>
      <w:r w:rsidR="007E4751">
        <w:t xml:space="preserve"> </w:t>
      </w:r>
      <w:r w:rsidRPr="007E4751">
        <w:rPr>
          <w:i/>
        </w:rPr>
        <w:t>Journal of World Business</w:t>
      </w:r>
      <w:r w:rsidRPr="0025741A">
        <w:t>,</w:t>
      </w:r>
    </w:p>
    <w:p w14:paraId="004D3E86" w14:textId="703AC877" w:rsidR="0025741A" w:rsidRPr="0025741A" w:rsidRDefault="0025741A" w:rsidP="0025741A">
      <w:pPr>
        <w:pStyle w:val="CommentText"/>
      </w:pPr>
      <w:r w:rsidRPr="0025741A">
        <w:t>53</w:t>
      </w:r>
      <w:r w:rsidR="007E4751">
        <w:t>(</w:t>
      </w:r>
      <w:r w:rsidRPr="0025741A">
        <w:t>3</w:t>
      </w:r>
      <w:r w:rsidR="007E4751">
        <w:t xml:space="preserve">): </w:t>
      </w:r>
      <w:r w:rsidRPr="0025741A">
        <w:t>373-391</w:t>
      </w:r>
      <w:r w:rsidR="007E4751">
        <w:t>.</w:t>
      </w:r>
    </w:p>
    <w:p w14:paraId="7E922B08" w14:textId="77777777" w:rsidR="0025741A" w:rsidRPr="0025741A" w:rsidRDefault="0025741A"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043AE1A" w14:textId="5BCD882C"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5741A">
        <w:t>Bio Ventures for Global Health. (2012) Developing New Drugs and Vaccines for Neglected Diseases of the Poor: The Product Developer Landscape. San Francisco, CA: Bio Ventures for Global Health.</w:t>
      </w:r>
    </w:p>
    <w:p w14:paraId="428F213E" w14:textId="77777777" w:rsidR="00913EBE" w:rsidRPr="0025741A" w:rsidRDefault="00913EBE" w:rsidP="008D7D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07D548BE" w14:textId="6AA1FF84" w:rsidR="008D7D51" w:rsidRPr="0025741A" w:rsidRDefault="008D7D51" w:rsidP="008D7D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Bockarie</w:t>
      </w:r>
      <w:proofErr w:type="spellEnd"/>
      <w:r w:rsidRPr="0025741A">
        <w:rPr>
          <w:rFonts w:eastAsia="Times New Roman"/>
          <w:color w:val="222222"/>
          <w:bdr w:val="none" w:sz="0" w:space="0" w:color="auto"/>
          <w:shd w:val="clear" w:color="auto" w:fill="FFFFFF"/>
        </w:rPr>
        <w:t xml:space="preserve">, M. J., </w:t>
      </w:r>
      <w:proofErr w:type="spellStart"/>
      <w:r w:rsidRPr="0025741A">
        <w:rPr>
          <w:rFonts w:eastAsia="Times New Roman"/>
          <w:color w:val="222222"/>
          <w:bdr w:val="none" w:sz="0" w:space="0" w:color="auto"/>
          <w:shd w:val="clear" w:color="auto" w:fill="FFFFFF"/>
        </w:rPr>
        <w:t>Gbakima</w:t>
      </w:r>
      <w:proofErr w:type="spellEnd"/>
      <w:r w:rsidRPr="0025741A">
        <w:rPr>
          <w:rFonts w:eastAsia="Times New Roman"/>
          <w:color w:val="222222"/>
          <w:bdr w:val="none" w:sz="0" w:space="0" w:color="auto"/>
          <w:shd w:val="clear" w:color="auto" w:fill="FFFFFF"/>
        </w:rPr>
        <w:t xml:space="preserve">, A. A., &amp; </w:t>
      </w:r>
      <w:proofErr w:type="spellStart"/>
      <w:r w:rsidRPr="0025741A">
        <w:rPr>
          <w:rFonts w:eastAsia="Times New Roman"/>
          <w:color w:val="222222"/>
          <w:bdr w:val="none" w:sz="0" w:space="0" w:color="auto"/>
          <w:shd w:val="clear" w:color="auto" w:fill="FFFFFF"/>
        </w:rPr>
        <w:t>Barnish</w:t>
      </w:r>
      <w:proofErr w:type="spellEnd"/>
      <w:r w:rsidRPr="0025741A">
        <w:rPr>
          <w:rFonts w:eastAsia="Times New Roman"/>
          <w:color w:val="222222"/>
          <w:bdr w:val="none" w:sz="0" w:space="0" w:color="auto"/>
          <w:shd w:val="clear" w:color="auto" w:fill="FFFFFF"/>
        </w:rPr>
        <w:t>, G. (1999). It all began with Ronald Ross: 100 years of malaria research and control in Sierra Leone (1899–1999). </w:t>
      </w:r>
      <w:r w:rsidRPr="0025741A">
        <w:rPr>
          <w:rFonts w:eastAsia="Times New Roman"/>
          <w:i/>
          <w:iCs/>
          <w:color w:val="222222"/>
          <w:bdr w:val="none" w:sz="0" w:space="0" w:color="auto"/>
          <w:shd w:val="clear" w:color="auto" w:fill="FFFFFF"/>
        </w:rPr>
        <w:t>Annals of Tropical Medicine &amp; Parasitology</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93</w:t>
      </w:r>
      <w:r w:rsidRPr="0025741A">
        <w:rPr>
          <w:rFonts w:eastAsia="Times New Roman"/>
          <w:color w:val="222222"/>
          <w:bdr w:val="none" w:sz="0" w:space="0" w:color="auto"/>
          <w:shd w:val="clear" w:color="auto" w:fill="FFFFFF"/>
        </w:rPr>
        <w:t>(3): 213-224.</w:t>
      </w:r>
    </w:p>
    <w:p w14:paraId="113E6A36" w14:textId="77777777" w:rsidR="00776C1E" w:rsidRPr="0025741A" w:rsidRDefault="00776C1E" w:rsidP="005E3633"/>
    <w:p w14:paraId="122883E9" w14:textId="77777777" w:rsidR="00EE3917" w:rsidRPr="0025741A" w:rsidRDefault="00EE3917" w:rsidP="00EE39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roofErr w:type="spellStart"/>
      <w:r w:rsidRPr="0025741A">
        <w:rPr>
          <w:rFonts w:eastAsia="Times New Roman"/>
          <w:color w:val="222222"/>
          <w:bdr w:val="none" w:sz="0" w:space="0" w:color="auto"/>
          <w:shd w:val="clear" w:color="auto" w:fill="FFFFFF"/>
        </w:rPr>
        <w:t>Bogers</w:t>
      </w:r>
      <w:proofErr w:type="spellEnd"/>
      <w:r w:rsidRPr="0025741A">
        <w:rPr>
          <w:rFonts w:eastAsia="Times New Roman"/>
          <w:color w:val="222222"/>
          <w:bdr w:val="none" w:sz="0" w:space="0" w:color="auto"/>
          <w:shd w:val="clear" w:color="auto" w:fill="FFFFFF"/>
        </w:rPr>
        <w:t xml:space="preserve">, M., Foss, N. J., &amp; </w:t>
      </w:r>
      <w:proofErr w:type="spellStart"/>
      <w:r w:rsidRPr="0025741A">
        <w:rPr>
          <w:rFonts w:eastAsia="Times New Roman"/>
          <w:color w:val="222222"/>
          <w:bdr w:val="none" w:sz="0" w:space="0" w:color="auto"/>
          <w:shd w:val="clear" w:color="auto" w:fill="FFFFFF"/>
        </w:rPr>
        <w:t>Lyngsie</w:t>
      </w:r>
      <w:proofErr w:type="spellEnd"/>
      <w:r w:rsidRPr="0025741A">
        <w:rPr>
          <w:rFonts w:eastAsia="Times New Roman"/>
          <w:color w:val="222222"/>
          <w:bdr w:val="none" w:sz="0" w:space="0" w:color="auto"/>
          <w:shd w:val="clear" w:color="auto" w:fill="FFFFFF"/>
        </w:rPr>
        <w:t>, J. (2018). The “human side” of open innovation: The role of employee diversity in firm-level openness. </w:t>
      </w:r>
      <w:r w:rsidRPr="0025741A">
        <w:rPr>
          <w:rFonts w:eastAsia="Times New Roman"/>
          <w:i/>
          <w:iCs/>
          <w:color w:val="222222"/>
          <w:bdr w:val="none" w:sz="0" w:space="0" w:color="auto"/>
          <w:shd w:val="clear" w:color="auto" w:fill="FFFFFF"/>
        </w:rPr>
        <w:t>Research Policy</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47</w:t>
      </w:r>
      <w:r w:rsidRPr="0025741A">
        <w:rPr>
          <w:rFonts w:eastAsia="Times New Roman"/>
          <w:color w:val="222222"/>
          <w:bdr w:val="none" w:sz="0" w:space="0" w:color="auto"/>
          <w:shd w:val="clear" w:color="auto" w:fill="FFFFFF"/>
        </w:rPr>
        <w:t>(1), 218-231.</w:t>
      </w:r>
    </w:p>
    <w:p w14:paraId="6756A0E0" w14:textId="77777777" w:rsidR="00EE3917" w:rsidRPr="0025741A" w:rsidRDefault="00EE3917"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7DD3B356" w14:textId="23AAB7B7" w:rsidR="001A538B" w:rsidRPr="0025741A" w:rsidRDefault="001A538B"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Breman</w:t>
      </w:r>
      <w:proofErr w:type="spellEnd"/>
      <w:r w:rsidRPr="0025741A">
        <w:rPr>
          <w:rFonts w:eastAsia="Times New Roman"/>
          <w:color w:val="222222"/>
          <w:bdr w:val="none" w:sz="0" w:space="0" w:color="auto"/>
          <w:shd w:val="clear" w:color="auto" w:fill="FFFFFF"/>
        </w:rPr>
        <w:t>, J. G. (2001). The ears of the hippopotamus: manifestations, determinants, and estimates of the malaria burden. </w:t>
      </w:r>
      <w:r w:rsidRPr="0025741A">
        <w:rPr>
          <w:rFonts w:eastAsia="Times New Roman"/>
          <w:i/>
          <w:iCs/>
          <w:color w:val="222222"/>
          <w:bdr w:val="none" w:sz="0" w:space="0" w:color="auto"/>
          <w:shd w:val="clear" w:color="auto" w:fill="FFFFFF"/>
        </w:rPr>
        <w:t>The American journal of tropical medicine and hygiene</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64</w:t>
      </w:r>
      <w:r w:rsidRPr="0025741A">
        <w:rPr>
          <w:rFonts w:eastAsia="Times New Roman"/>
          <w:color w:val="222222"/>
          <w:bdr w:val="none" w:sz="0" w:space="0" w:color="auto"/>
          <w:shd w:val="clear" w:color="auto" w:fill="FFFFFF"/>
        </w:rPr>
        <w:t>(1_suppl), 1-11.</w:t>
      </w:r>
    </w:p>
    <w:p w14:paraId="6E758AB6" w14:textId="77777777" w:rsidR="0025741A" w:rsidRPr="0025741A" w:rsidRDefault="0025741A" w:rsidP="0025741A">
      <w:pPr>
        <w:pStyle w:val="CommentText"/>
        <w:rPr>
          <w:color w:val="262626"/>
        </w:rPr>
      </w:pPr>
    </w:p>
    <w:p w14:paraId="2E574A20" w14:textId="2F80BA76" w:rsidR="0025741A" w:rsidRPr="0025741A" w:rsidRDefault="0025741A" w:rsidP="0025741A">
      <w:pPr>
        <w:pStyle w:val="CommentText"/>
      </w:pPr>
      <w:proofErr w:type="spellStart"/>
      <w:r w:rsidRPr="0025741A">
        <w:t>Bruyaka</w:t>
      </w:r>
      <w:proofErr w:type="spellEnd"/>
      <w:r w:rsidRPr="0025741A">
        <w:t xml:space="preserve">, O., Philippe, D., and </w:t>
      </w:r>
      <w:proofErr w:type="spellStart"/>
      <w:r w:rsidRPr="0025741A">
        <w:t>Castañer</w:t>
      </w:r>
      <w:proofErr w:type="spellEnd"/>
      <w:r w:rsidRPr="0025741A">
        <w:t xml:space="preserve">, X. 2018: </w:t>
      </w:r>
      <w:hyperlink r:id="rId9" w:history="1">
        <w:r w:rsidRPr="0025741A">
          <w:t>Run Away or Stick Together? The Impact of Organization-Specific Adverse Events on Alliance Partner Defection</w:t>
        </w:r>
      </w:hyperlink>
      <w:r w:rsidRPr="0025741A">
        <w:t xml:space="preserve">. </w:t>
      </w:r>
      <w:r w:rsidRPr="0025741A">
        <w:rPr>
          <w:i/>
          <w:iCs/>
        </w:rPr>
        <w:t>Academy of Management Review</w:t>
      </w:r>
      <w:r w:rsidR="007E4751">
        <w:rPr>
          <w:i/>
          <w:iCs/>
        </w:rPr>
        <w:t xml:space="preserve">, 43: </w:t>
      </w:r>
      <w:r w:rsidRPr="0025741A">
        <w:t>445–469</w:t>
      </w:r>
      <w:r w:rsidR="007E4751">
        <w:t>.</w:t>
      </w:r>
    </w:p>
    <w:p w14:paraId="6697F3EC" w14:textId="77777777" w:rsidR="0025741A" w:rsidRPr="0025741A" w:rsidRDefault="0025741A" w:rsidP="005E3633"/>
    <w:p w14:paraId="0038D4CF" w14:textId="05715CAB" w:rsidR="00776C1E" w:rsidRPr="0025741A" w:rsidRDefault="00776C1E" w:rsidP="005E3633">
      <w:proofErr w:type="spellStart"/>
      <w:r w:rsidRPr="0025741A">
        <w:t>Caniëls</w:t>
      </w:r>
      <w:proofErr w:type="spellEnd"/>
      <w:r w:rsidRPr="0025741A">
        <w:t xml:space="preserve">, M. C., &amp; </w:t>
      </w:r>
      <w:proofErr w:type="spellStart"/>
      <w:r w:rsidRPr="0025741A">
        <w:t>Gelderman</w:t>
      </w:r>
      <w:proofErr w:type="spellEnd"/>
      <w:r w:rsidRPr="0025741A">
        <w:t>, C. J. (2007). Power and interdependence in buyer supplier relationships: A</w:t>
      </w:r>
      <w:r w:rsidR="001A538B" w:rsidRPr="0025741A">
        <w:t xml:space="preserve"> purchasing portfolio approach, </w:t>
      </w:r>
      <w:r w:rsidRPr="0025741A">
        <w:rPr>
          <w:i/>
          <w:iCs/>
        </w:rPr>
        <w:t>Industrial Marketing Management</w:t>
      </w:r>
      <w:r w:rsidRPr="0025741A">
        <w:t>, </w:t>
      </w:r>
      <w:r w:rsidRPr="0025741A">
        <w:rPr>
          <w:i/>
          <w:iCs/>
        </w:rPr>
        <w:t>36</w:t>
      </w:r>
      <w:r w:rsidRPr="0025741A">
        <w:t>(</w:t>
      </w:r>
      <w:r w:rsidR="001A538B" w:rsidRPr="0025741A">
        <w:t>2):</w:t>
      </w:r>
      <w:r w:rsidRPr="0025741A">
        <w:t xml:space="preserve"> 219-229.</w:t>
      </w:r>
    </w:p>
    <w:p w14:paraId="1F48BD20" w14:textId="77777777" w:rsidR="00776C1E" w:rsidRPr="0025741A" w:rsidRDefault="00776C1E" w:rsidP="005E3633"/>
    <w:p w14:paraId="3ECC3CA3" w14:textId="4E322042"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spellStart"/>
      <w:r w:rsidRPr="0025741A">
        <w:t>Chataway</w:t>
      </w:r>
      <w:proofErr w:type="spellEnd"/>
      <w:r w:rsidRPr="0025741A">
        <w:t xml:space="preserve">, J., </w:t>
      </w:r>
      <w:proofErr w:type="spellStart"/>
      <w:r w:rsidRPr="0025741A">
        <w:t>Brusoni</w:t>
      </w:r>
      <w:proofErr w:type="spellEnd"/>
      <w:r w:rsidRPr="0025741A">
        <w:t xml:space="preserve">, S., </w:t>
      </w:r>
      <w:proofErr w:type="spellStart"/>
      <w:r w:rsidRPr="0025741A">
        <w:t>Cacciatori</w:t>
      </w:r>
      <w:proofErr w:type="spellEnd"/>
      <w:r w:rsidRPr="0025741A">
        <w:t xml:space="preserve">, E., </w:t>
      </w:r>
      <w:proofErr w:type="spellStart"/>
      <w:r w:rsidRPr="0025741A">
        <w:t>Hanin</w:t>
      </w:r>
      <w:proofErr w:type="spellEnd"/>
      <w:r w:rsidRPr="0025741A">
        <w:t>, R. et al. (2007). The International AIDS Vaccine Initiative (IAVI) in a changing landscape of vaccine development:</w:t>
      </w:r>
    </w:p>
    <w:p w14:paraId="534B03EA" w14:textId="33F7EF42"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5741A">
        <w:t xml:space="preserve">A public–private partnership as knowledge broker and integrator. </w:t>
      </w:r>
      <w:r w:rsidRPr="0025741A">
        <w:rPr>
          <w:i/>
        </w:rPr>
        <w:t>European Journal of Development Research</w:t>
      </w:r>
      <w:r w:rsidRPr="0025741A">
        <w:t>, 19: 100–17.</w:t>
      </w:r>
    </w:p>
    <w:p w14:paraId="159E3B6D" w14:textId="77777777" w:rsidR="00913EBE" w:rsidRPr="0025741A" w:rsidRDefault="00913EBE"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74294C9C" w14:textId="607FBBC4" w:rsidR="001A538B" w:rsidRPr="0025741A" w:rsidRDefault="001A538B"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Child, J. (1997). Strategic choice in the analysis of action, structure, organizations and environment: Retrospect and prospect. </w:t>
      </w:r>
      <w:r w:rsidRPr="0025741A">
        <w:rPr>
          <w:rFonts w:eastAsia="Times New Roman"/>
          <w:i/>
          <w:iCs/>
          <w:color w:val="222222"/>
          <w:bdr w:val="none" w:sz="0" w:space="0" w:color="auto"/>
          <w:shd w:val="clear" w:color="auto" w:fill="FFFFFF"/>
        </w:rPr>
        <w:t>Organization Studies</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18</w:t>
      </w:r>
      <w:r w:rsidRPr="0025741A">
        <w:rPr>
          <w:rFonts w:eastAsia="Times New Roman"/>
          <w:color w:val="222222"/>
          <w:bdr w:val="none" w:sz="0" w:space="0" w:color="auto"/>
          <w:shd w:val="clear" w:color="auto" w:fill="FFFFFF"/>
        </w:rPr>
        <w:t>(1): 43-76.</w:t>
      </w:r>
    </w:p>
    <w:p w14:paraId="54F5F36F" w14:textId="77777777" w:rsidR="00776C1E" w:rsidRPr="0025741A" w:rsidRDefault="00776C1E" w:rsidP="005E3633"/>
    <w:p w14:paraId="7A88DB5D" w14:textId="044816CD" w:rsidR="00776C1E" w:rsidRPr="0025741A" w:rsidRDefault="00776C1E" w:rsidP="005E3633">
      <w:r w:rsidRPr="0025741A">
        <w:t>Child, J., (1972). Organizational Structure, Environment and Performance: The Role of</w:t>
      </w:r>
      <w:r w:rsidR="001A538B" w:rsidRPr="0025741A">
        <w:t xml:space="preserve"> Strategic Choice, </w:t>
      </w:r>
      <w:r w:rsidR="001A538B" w:rsidRPr="0025741A">
        <w:rPr>
          <w:i/>
        </w:rPr>
        <w:t>Sociology,</w:t>
      </w:r>
      <w:r w:rsidR="001A538B" w:rsidRPr="0025741A">
        <w:t xml:space="preserve"> 6: </w:t>
      </w:r>
      <w:r w:rsidRPr="0025741A">
        <w:t xml:space="preserve">1–22. </w:t>
      </w:r>
    </w:p>
    <w:p w14:paraId="29D6137D" w14:textId="77777777" w:rsidR="0025741A" w:rsidRPr="0025741A" w:rsidRDefault="0025741A"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1868E5F1" w14:textId="5CB1493D"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Citrin</w:t>
      </w:r>
      <w:proofErr w:type="spellEnd"/>
      <w:r w:rsidRPr="0025741A">
        <w:rPr>
          <w:rFonts w:eastAsia="Times New Roman"/>
          <w:color w:val="222222"/>
          <w:bdr w:val="none" w:sz="0" w:space="0" w:color="auto"/>
          <w:shd w:val="clear" w:color="auto" w:fill="FFFFFF"/>
        </w:rPr>
        <w:t xml:space="preserve">, D., </w:t>
      </w:r>
      <w:proofErr w:type="spellStart"/>
      <w:r w:rsidRPr="0025741A">
        <w:rPr>
          <w:rFonts w:eastAsia="Times New Roman"/>
          <w:color w:val="222222"/>
          <w:bdr w:val="none" w:sz="0" w:space="0" w:color="auto"/>
          <w:shd w:val="clear" w:color="auto" w:fill="FFFFFF"/>
        </w:rPr>
        <w:t>Mehanni</w:t>
      </w:r>
      <w:proofErr w:type="spellEnd"/>
      <w:r w:rsidRPr="0025741A">
        <w:rPr>
          <w:rFonts w:eastAsia="Times New Roman"/>
          <w:color w:val="222222"/>
          <w:bdr w:val="none" w:sz="0" w:space="0" w:color="auto"/>
          <w:shd w:val="clear" w:color="auto" w:fill="FFFFFF"/>
        </w:rPr>
        <w:t xml:space="preserve">, S., Acharya, B., Wong, L., </w:t>
      </w:r>
      <w:proofErr w:type="spellStart"/>
      <w:r w:rsidRPr="0025741A">
        <w:rPr>
          <w:rFonts w:eastAsia="Times New Roman"/>
          <w:color w:val="222222"/>
          <w:bdr w:val="none" w:sz="0" w:space="0" w:color="auto"/>
          <w:shd w:val="clear" w:color="auto" w:fill="FFFFFF"/>
        </w:rPr>
        <w:t>Nirola</w:t>
      </w:r>
      <w:proofErr w:type="spellEnd"/>
      <w:r w:rsidRPr="0025741A">
        <w:rPr>
          <w:rFonts w:eastAsia="Times New Roman"/>
          <w:color w:val="222222"/>
          <w:bdr w:val="none" w:sz="0" w:space="0" w:color="auto"/>
          <w:shd w:val="clear" w:color="auto" w:fill="FFFFFF"/>
        </w:rPr>
        <w:t xml:space="preserve">, I., </w:t>
      </w:r>
      <w:proofErr w:type="spellStart"/>
      <w:r w:rsidRPr="0025741A">
        <w:rPr>
          <w:rFonts w:eastAsia="Times New Roman"/>
          <w:color w:val="222222"/>
          <w:bdr w:val="none" w:sz="0" w:space="0" w:color="auto"/>
          <w:shd w:val="clear" w:color="auto" w:fill="FFFFFF"/>
        </w:rPr>
        <w:t>Sherchan</w:t>
      </w:r>
      <w:proofErr w:type="spellEnd"/>
      <w:r w:rsidRPr="0025741A">
        <w:rPr>
          <w:rFonts w:eastAsia="Times New Roman"/>
          <w:color w:val="222222"/>
          <w:bdr w:val="none" w:sz="0" w:space="0" w:color="auto"/>
          <w:shd w:val="clear" w:color="auto" w:fill="FFFFFF"/>
        </w:rPr>
        <w:t>, R</w:t>
      </w:r>
      <w:proofErr w:type="gramStart"/>
      <w:r w:rsidRPr="0025741A">
        <w:rPr>
          <w:rFonts w:eastAsia="Times New Roman"/>
          <w:color w:val="222222"/>
          <w:bdr w:val="none" w:sz="0" w:space="0" w:color="auto"/>
          <w:shd w:val="clear" w:color="auto" w:fill="FFFFFF"/>
        </w:rPr>
        <w:t>., ...</w:t>
      </w:r>
      <w:proofErr w:type="gramEnd"/>
      <w:r w:rsidRPr="0025741A">
        <w:rPr>
          <w:rFonts w:eastAsia="Times New Roman"/>
          <w:color w:val="222222"/>
          <w:bdr w:val="none" w:sz="0" w:space="0" w:color="auto"/>
          <w:shd w:val="clear" w:color="auto" w:fill="FFFFFF"/>
        </w:rPr>
        <w:t xml:space="preserve"> &amp; Le, P. (2017). Power, potential, and pitfalls in global health academic partnerships: review and reflections on an approach in Nepal. </w:t>
      </w:r>
      <w:r w:rsidRPr="0025741A">
        <w:rPr>
          <w:rFonts w:eastAsia="Times New Roman"/>
          <w:i/>
          <w:iCs/>
          <w:color w:val="222222"/>
          <w:bdr w:val="none" w:sz="0" w:space="0" w:color="auto"/>
          <w:shd w:val="clear" w:color="auto" w:fill="FFFFFF"/>
        </w:rPr>
        <w:t>Global health action</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10</w:t>
      </w:r>
      <w:r w:rsidR="001A538B" w:rsidRPr="0025741A">
        <w:rPr>
          <w:rFonts w:eastAsia="Times New Roman"/>
          <w:color w:val="222222"/>
          <w:bdr w:val="none" w:sz="0" w:space="0" w:color="auto"/>
          <w:shd w:val="clear" w:color="auto" w:fill="FFFFFF"/>
        </w:rPr>
        <w:t xml:space="preserve">(1): </w:t>
      </w:r>
      <w:r w:rsidRPr="0025741A">
        <w:rPr>
          <w:rFonts w:eastAsia="Times New Roman"/>
          <w:color w:val="222222"/>
          <w:bdr w:val="none" w:sz="0" w:space="0" w:color="auto"/>
          <w:shd w:val="clear" w:color="auto" w:fill="FFFFFF"/>
        </w:rPr>
        <w:t>1367161.</w:t>
      </w:r>
    </w:p>
    <w:p w14:paraId="103BECDD" w14:textId="77777777" w:rsidR="00776C1E" w:rsidRPr="0025741A" w:rsidRDefault="00776C1E" w:rsidP="005E3633"/>
    <w:p w14:paraId="04C7490E" w14:textId="7A7B2F3B" w:rsidR="001A538B" w:rsidRPr="0025741A" w:rsidRDefault="001A538B"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Craft, J. C. (2008). Challenges facing drug development for malaria. </w:t>
      </w:r>
      <w:r w:rsidRPr="0025741A">
        <w:rPr>
          <w:rFonts w:eastAsia="Times New Roman"/>
          <w:i/>
          <w:iCs/>
          <w:color w:val="222222"/>
          <w:bdr w:val="none" w:sz="0" w:space="0" w:color="auto"/>
          <w:shd w:val="clear" w:color="auto" w:fill="FFFFFF"/>
        </w:rPr>
        <w:t>Current opinion in microbiology</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11</w:t>
      </w:r>
      <w:r w:rsidRPr="0025741A">
        <w:rPr>
          <w:rFonts w:eastAsia="Times New Roman"/>
          <w:color w:val="222222"/>
          <w:bdr w:val="none" w:sz="0" w:space="0" w:color="auto"/>
          <w:shd w:val="clear" w:color="auto" w:fill="FFFFFF"/>
        </w:rPr>
        <w:t>(5): 428-433.</w:t>
      </w:r>
    </w:p>
    <w:p w14:paraId="58709FC3" w14:textId="77777777" w:rsidR="00776C1E" w:rsidRPr="0025741A" w:rsidRDefault="00776C1E" w:rsidP="005E3633"/>
    <w:p w14:paraId="73ADD0CE" w14:textId="1B9A8AC4" w:rsidR="00776C1E" w:rsidRPr="0025741A" w:rsidRDefault="00776C1E" w:rsidP="005E3633">
      <w:proofErr w:type="spellStart"/>
      <w:r w:rsidRPr="0025741A">
        <w:t>Croom</w:t>
      </w:r>
      <w:proofErr w:type="spellEnd"/>
      <w:r w:rsidRPr="0025741A">
        <w:t>, S. R. (2001). The dyadic capabilities concept: examining the processes of key supplier involvement in collaborative product development. </w:t>
      </w:r>
      <w:r w:rsidRPr="0025741A">
        <w:rPr>
          <w:i/>
          <w:iCs/>
        </w:rPr>
        <w:t>European Journal of Purchasing &amp; Supply Management</w:t>
      </w:r>
      <w:r w:rsidRPr="0025741A">
        <w:t>, </w:t>
      </w:r>
      <w:r w:rsidRPr="0025741A">
        <w:rPr>
          <w:i/>
          <w:iCs/>
        </w:rPr>
        <w:t>7</w:t>
      </w:r>
      <w:r w:rsidR="001A538B" w:rsidRPr="0025741A">
        <w:t>(1):</w:t>
      </w:r>
      <w:r w:rsidRPr="0025741A">
        <w:t xml:space="preserve"> 29-37.</w:t>
      </w:r>
    </w:p>
    <w:p w14:paraId="6E306E49" w14:textId="77777777" w:rsidR="00776C1E" w:rsidRPr="0025741A" w:rsidRDefault="00776C1E" w:rsidP="005E3633"/>
    <w:p w14:paraId="4F0DFD02" w14:textId="401C7454" w:rsidR="001A538B" w:rsidRPr="0025741A" w:rsidRDefault="001A538B" w:rsidP="001A538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Crosby, L. A., Evans, K. R., &amp; Cowles, D. (1990). Relationship quality in services selling: an interpersonal influence perspective. </w:t>
      </w:r>
      <w:r w:rsidRPr="0025741A">
        <w:rPr>
          <w:rFonts w:eastAsia="Times New Roman"/>
          <w:i/>
          <w:iCs/>
          <w:color w:val="222222"/>
          <w:bdr w:val="none" w:sz="0" w:space="0" w:color="auto"/>
          <w:shd w:val="clear" w:color="auto" w:fill="FFFFFF"/>
        </w:rPr>
        <w:t>The Journal of Marketing</w:t>
      </w:r>
      <w:r w:rsidRPr="0025741A">
        <w:rPr>
          <w:rFonts w:eastAsia="Times New Roman"/>
          <w:color w:val="222222"/>
          <w:bdr w:val="none" w:sz="0" w:space="0" w:color="auto"/>
          <w:shd w:val="clear" w:color="auto" w:fill="FFFFFF"/>
        </w:rPr>
        <w:t>, 68-81.</w:t>
      </w:r>
    </w:p>
    <w:p w14:paraId="39E1BE60" w14:textId="77777777" w:rsidR="001A538B" w:rsidRPr="0025741A" w:rsidRDefault="001A538B" w:rsidP="005E3633"/>
    <w:p w14:paraId="1E6B5E88" w14:textId="386F2207" w:rsidR="00776C1E" w:rsidRPr="0025741A" w:rsidRDefault="00776C1E" w:rsidP="005E3633">
      <w:r w:rsidRPr="0025741A">
        <w:t>Dahl, R. A</w:t>
      </w:r>
      <w:r w:rsidR="001A538B" w:rsidRPr="0025741A">
        <w:t xml:space="preserve">. (1957). The concept of power, </w:t>
      </w:r>
      <w:proofErr w:type="spellStart"/>
      <w:r w:rsidR="001A538B" w:rsidRPr="0025741A">
        <w:rPr>
          <w:i/>
          <w:iCs/>
        </w:rPr>
        <w:t>Behavioral</w:t>
      </w:r>
      <w:proofErr w:type="spellEnd"/>
      <w:r w:rsidR="001A538B" w:rsidRPr="0025741A">
        <w:rPr>
          <w:i/>
          <w:iCs/>
        </w:rPr>
        <w:t xml:space="preserve"> S</w:t>
      </w:r>
      <w:r w:rsidRPr="0025741A">
        <w:rPr>
          <w:i/>
          <w:iCs/>
        </w:rPr>
        <w:t>cience</w:t>
      </w:r>
      <w:r w:rsidRPr="0025741A">
        <w:t>, </w:t>
      </w:r>
      <w:r w:rsidRPr="0025741A">
        <w:rPr>
          <w:i/>
          <w:iCs/>
        </w:rPr>
        <w:t>2</w:t>
      </w:r>
      <w:r w:rsidR="001A538B" w:rsidRPr="0025741A">
        <w:t xml:space="preserve">(3): </w:t>
      </w:r>
      <w:r w:rsidRPr="0025741A">
        <w:t>201-215.</w:t>
      </w:r>
    </w:p>
    <w:p w14:paraId="18164C45" w14:textId="77777777" w:rsidR="00776C1E" w:rsidRPr="0025741A" w:rsidRDefault="00776C1E" w:rsidP="005E3633"/>
    <w:p w14:paraId="2A78A3C5" w14:textId="4AAC0AFB" w:rsidR="00776C1E" w:rsidRPr="0025741A" w:rsidRDefault="00776C1E" w:rsidP="005E3633">
      <w:r w:rsidRPr="0025741A">
        <w:t>Day, G. S. (2000). Managing market relationships. </w:t>
      </w:r>
      <w:r w:rsidR="001A538B" w:rsidRPr="0025741A">
        <w:rPr>
          <w:i/>
          <w:iCs/>
        </w:rPr>
        <w:t xml:space="preserve">Journal of the Academy of </w:t>
      </w:r>
      <w:r w:rsidR="006553CA" w:rsidRPr="0025741A">
        <w:rPr>
          <w:i/>
          <w:iCs/>
        </w:rPr>
        <w:t>M</w:t>
      </w:r>
      <w:r w:rsidR="001A538B" w:rsidRPr="0025741A">
        <w:rPr>
          <w:i/>
          <w:iCs/>
        </w:rPr>
        <w:t>arketing S</w:t>
      </w:r>
      <w:r w:rsidRPr="0025741A">
        <w:rPr>
          <w:i/>
          <w:iCs/>
        </w:rPr>
        <w:t>cience</w:t>
      </w:r>
      <w:r w:rsidRPr="0025741A">
        <w:t>, </w:t>
      </w:r>
      <w:r w:rsidRPr="0025741A">
        <w:rPr>
          <w:i/>
          <w:iCs/>
        </w:rPr>
        <w:t>28</w:t>
      </w:r>
      <w:r w:rsidR="001A538B" w:rsidRPr="0025741A">
        <w:t>(1):</w:t>
      </w:r>
      <w:r w:rsidRPr="0025741A">
        <w:t xml:space="preserve"> 24-30.</w:t>
      </w:r>
    </w:p>
    <w:p w14:paraId="712F98F3" w14:textId="77777777" w:rsidR="00776C1E" w:rsidRPr="0025741A" w:rsidRDefault="00776C1E" w:rsidP="005E3633"/>
    <w:p w14:paraId="4A0BA10E" w14:textId="4F02774F" w:rsidR="00776C1E" w:rsidRPr="0025741A" w:rsidRDefault="00776C1E" w:rsidP="005E3633">
      <w:pPr>
        <w:rPr>
          <w:noProof/>
        </w:rPr>
      </w:pPr>
      <w:r w:rsidRPr="0025741A">
        <w:rPr>
          <w:noProof/>
        </w:rPr>
        <w:t>Dacin, M. T., Oliver, C., &amp; Roy, J.-P. (2007). The legitimacy of strategic alliance</w:t>
      </w:r>
      <w:r w:rsidR="001A538B" w:rsidRPr="0025741A">
        <w:rPr>
          <w:noProof/>
        </w:rPr>
        <w:t xml:space="preserve">s: An institutional perspective, </w:t>
      </w:r>
      <w:r w:rsidRPr="0025741A">
        <w:rPr>
          <w:i/>
          <w:noProof/>
        </w:rPr>
        <w:t>Strategic Management Journal</w:t>
      </w:r>
      <w:r w:rsidRPr="0025741A">
        <w:rPr>
          <w:noProof/>
        </w:rPr>
        <w:t>, 28: 169-187</w:t>
      </w:r>
    </w:p>
    <w:p w14:paraId="19D7179C" w14:textId="11F96236" w:rsidR="009F1D06" w:rsidRPr="0025741A" w:rsidRDefault="009F1D06" w:rsidP="005E3633">
      <w:pPr>
        <w:rPr>
          <w:noProof/>
        </w:rPr>
      </w:pPr>
    </w:p>
    <w:p w14:paraId="2739774D" w14:textId="19859B69" w:rsidR="009F1D06" w:rsidRPr="0025741A" w:rsidRDefault="009F1D06" w:rsidP="005E3633">
      <w:r w:rsidRPr="0025741A">
        <w:rPr>
          <w:rFonts w:eastAsia="Times New Roman"/>
          <w:color w:val="333333"/>
          <w:bdr w:val="none" w:sz="0" w:space="0" w:color="auto"/>
          <w:shd w:val="clear" w:color="auto" w:fill="FFFFFF"/>
        </w:rPr>
        <w:t>Das, T. K., and Teng</w:t>
      </w:r>
      <w:r w:rsidR="0025741A" w:rsidRPr="0025741A">
        <w:rPr>
          <w:rFonts w:eastAsia="Times New Roman"/>
          <w:color w:val="333333"/>
          <w:bdr w:val="none" w:sz="0" w:space="0" w:color="auto"/>
          <w:shd w:val="clear" w:color="auto" w:fill="FFFFFF"/>
        </w:rPr>
        <w:t>, B.S.</w:t>
      </w:r>
      <w:r w:rsidRPr="0025741A">
        <w:rPr>
          <w:rFonts w:eastAsia="Times New Roman"/>
          <w:color w:val="333333"/>
          <w:bdr w:val="none" w:sz="0" w:space="0" w:color="auto"/>
          <w:shd w:val="clear" w:color="auto" w:fill="FFFFFF"/>
        </w:rPr>
        <w:t xml:space="preserve"> (2000). Instabilities of Strategic Alliances: A</w:t>
      </w:r>
      <w:r w:rsidR="001A538B" w:rsidRPr="0025741A">
        <w:rPr>
          <w:rFonts w:eastAsia="Times New Roman"/>
          <w:color w:val="333333"/>
          <w:bdr w:val="none" w:sz="0" w:space="0" w:color="auto"/>
          <w:shd w:val="clear" w:color="auto" w:fill="FFFFFF"/>
        </w:rPr>
        <w:t xml:space="preserve">n Internal Tensions Perspective, </w:t>
      </w:r>
      <w:r w:rsidRPr="0025741A">
        <w:rPr>
          <w:rFonts w:eastAsia="Times New Roman"/>
          <w:i/>
          <w:iCs/>
          <w:color w:val="333333"/>
          <w:bdr w:val="none" w:sz="0" w:space="0" w:color="auto"/>
        </w:rPr>
        <w:t>Organization Science</w:t>
      </w:r>
      <w:r w:rsidR="001A538B" w:rsidRPr="0025741A">
        <w:rPr>
          <w:rFonts w:eastAsia="Times New Roman"/>
          <w:i/>
          <w:color w:val="333333"/>
          <w:bdr w:val="none" w:sz="0" w:space="0" w:color="auto"/>
          <w:shd w:val="clear" w:color="auto" w:fill="FFFFFF"/>
        </w:rPr>
        <w:t xml:space="preserve">, </w:t>
      </w:r>
      <w:r w:rsidR="001A538B" w:rsidRPr="0025741A">
        <w:rPr>
          <w:rFonts w:eastAsia="Times New Roman"/>
          <w:color w:val="333333"/>
          <w:bdr w:val="none" w:sz="0" w:space="0" w:color="auto"/>
          <w:shd w:val="clear" w:color="auto" w:fill="FFFFFF"/>
        </w:rPr>
        <w:t>11(</w:t>
      </w:r>
      <w:r w:rsidRPr="0025741A">
        <w:rPr>
          <w:rFonts w:eastAsia="Times New Roman"/>
          <w:color w:val="333333"/>
          <w:bdr w:val="none" w:sz="0" w:space="0" w:color="auto"/>
          <w:shd w:val="clear" w:color="auto" w:fill="FFFFFF"/>
        </w:rPr>
        <w:t>1</w:t>
      </w:r>
      <w:r w:rsidR="001A538B" w:rsidRPr="0025741A">
        <w:rPr>
          <w:rFonts w:eastAsia="Times New Roman"/>
          <w:color w:val="333333"/>
          <w:bdr w:val="none" w:sz="0" w:space="0" w:color="auto"/>
          <w:shd w:val="clear" w:color="auto" w:fill="FFFFFF"/>
        </w:rPr>
        <w:t>)</w:t>
      </w:r>
      <w:r w:rsidRPr="0025741A">
        <w:rPr>
          <w:rFonts w:eastAsia="Times New Roman"/>
          <w:color w:val="333333"/>
          <w:bdr w:val="none" w:sz="0" w:space="0" w:color="auto"/>
          <w:shd w:val="clear" w:color="auto" w:fill="FFFFFF"/>
        </w:rPr>
        <w:t xml:space="preserve">: 77-101. </w:t>
      </w:r>
    </w:p>
    <w:p w14:paraId="3B2E7CD0" w14:textId="77777777" w:rsidR="00776C1E" w:rsidRPr="0025741A" w:rsidRDefault="00776C1E" w:rsidP="005E3633"/>
    <w:p w14:paraId="42EB3F72" w14:textId="36E9BDC8" w:rsidR="009F1D06" w:rsidRPr="0025741A" w:rsidRDefault="009F1D06" w:rsidP="005E3633">
      <w:pPr>
        <w:rPr>
          <w:shd w:val="clear" w:color="auto" w:fill="FFFFFF"/>
        </w:rPr>
      </w:pPr>
      <w:r w:rsidRPr="0025741A">
        <w:rPr>
          <w:shd w:val="clear" w:color="auto" w:fill="FFFFFF"/>
        </w:rPr>
        <w:t>Das, T., &amp; Teng, B. (2001). Trust, Control, and Risk in Strategic Alliances: An Integrated Fra</w:t>
      </w:r>
      <w:r w:rsidR="00901F44" w:rsidRPr="0025741A">
        <w:rPr>
          <w:shd w:val="clear" w:color="auto" w:fill="FFFFFF"/>
        </w:rPr>
        <w:t>mework</w:t>
      </w:r>
      <w:r w:rsidR="001A538B" w:rsidRPr="0025741A">
        <w:rPr>
          <w:shd w:val="clear" w:color="auto" w:fill="FFFFFF"/>
        </w:rPr>
        <w:t>,</w:t>
      </w:r>
      <w:r w:rsidR="00901F44" w:rsidRPr="0025741A">
        <w:rPr>
          <w:shd w:val="clear" w:color="auto" w:fill="FFFFFF"/>
        </w:rPr>
        <w:t xml:space="preserve"> </w:t>
      </w:r>
      <w:r w:rsidR="00901F44" w:rsidRPr="0025741A">
        <w:rPr>
          <w:i/>
          <w:shd w:val="clear" w:color="auto" w:fill="FFFFFF"/>
        </w:rPr>
        <w:t>Organization Studies</w:t>
      </w:r>
      <w:r w:rsidR="00901F44" w:rsidRPr="0025741A">
        <w:rPr>
          <w:shd w:val="clear" w:color="auto" w:fill="FFFFFF"/>
        </w:rPr>
        <w:t>, 22(2):</w:t>
      </w:r>
      <w:r w:rsidRPr="0025741A">
        <w:rPr>
          <w:shd w:val="clear" w:color="auto" w:fill="FFFFFF"/>
        </w:rPr>
        <w:t xml:space="preserve"> 251-283</w:t>
      </w:r>
      <w:r w:rsidR="00901F44" w:rsidRPr="0025741A">
        <w:rPr>
          <w:shd w:val="clear" w:color="auto" w:fill="FFFFFF"/>
        </w:rPr>
        <w:t>.</w:t>
      </w:r>
      <w:r w:rsidRPr="0025741A">
        <w:rPr>
          <w:shd w:val="clear" w:color="auto" w:fill="FFFFFF"/>
        </w:rPr>
        <w:t xml:space="preserve"> </w:t>
      </w:r>
    </w:p>
    <w:p w14:paraId="57871C27" w14:textId="77777777" w:rsidR="0025741A" w:rsidRPr="0025741A" w:rsidRDefault="0025741A" w:rsidP="005E3633">
      <w:pPr>
        <w:rPr>
          <w:shd w:val="clear" w:color="auto" w:fill="FFFFFF"/>
        </w:rPr>
      </w:pPr>
    </w:p>
    <w:p w14:paraId="51E776FA" w14:textId="2DF628C7" w:rsidR="0025741A" w:rsidRPr="0025741A" w:rsidRDefault="0025741A" w:rsidP="0025741A">
      <w:pPr>
        <w:pStyle w:val="CommentText"/>
        <w:rPr>
          <w:color w:val="151617"/>
        </w:rPr>
      </w:pPr>
      <w:r w:rsidRPr="0025741A">
        <w:rPr>
          <w:color w:val="151617"/>
        </w:rPr>
        <w:t xml:space="preserve">Das, T.K. and Teng, B.S. (2002), </w:t>
      </w:r>
      <w:proofErr w:type="gramStart"/>
      <w:r w:rsidRPr="0025741A">
        <w:rPr>
          <w:color w:val="151617"/>
        </w:rPr>
        <w:t>The</w:t>
      </w:r>
      <w:proofErr w:type="gramEnd"/>
      <w:r w:rsidRPr="0025741A">
        <w:rPr>
          <w:color w:val="151617"/>
        </w:rPr>
        <w:t xml:space="preserve"> Dynamics of Alliance Conditions in the Alliance Development Process. </w:t>
      </w:r>
      <w:r w:rsidRPr="007E4751">
        <w:rPr>
          <w:i/>
          <w:color w:val="151617"/>
        </w:rPr>
        <w:t>Journal of Management Studies</w:t>
      </w:r>
      <w:r w:rsidRPr="0025741A">
        <w:rPr>
          <w:color w:val="151617"/>
        </w:rPr>
        <w:t>, 39: 725-746.</w:t>
      </w:r>
    </w:p>
    <w:p w14:paraId="7AFDC3D4" w14:textId="77777777" w:rsidR="00EE3917" w:rsidRPr="0025741A" w:rsidRDefault="00EE3917" w:rsidP="00EE3917">
      <w:pPr>
        <w:pStyle w:val="NormalWeb"/>
        <w:rPr>
          <w:rFonts w:ascii="Times New Roman" w:eastAsia="Times New Roman" w:hAnsi="Times New Roman"/>
          <w:color w:val="333333"/>
          <w:sz w:val="24"/>
          <w:szCs w:val="24"/>
          <w:shd w:val="clear" w:color="auto" w:fill="FFFFFF"/>
        </w:rPr>
      </w:pPr>
      <w:r w:rsidRPr="0025741A">
        <w:rPr>
          <w:rFonts w:ascii="Times New Roman" w:eastAsia="Times New Roman" w:hAnsi="Times New Roman"/>
          <w:color w:val="333333"/>
          <w:sz w:val="24"/>
          <w:szCs w:val="24"/>
          <w:shd w:val="clear" w:color="auto" w:fill="FFFFFF"/>
        </w:rPr>
        <w:t>Dixon, S., Meyer, K., &amp; Day, M. (2014). Building dynamic capabilities of adaptation and innovation: A study of micro-foundations in a transition economy. </w:t>
      </w:r>
      <w:r w:rsidRPr="0025741A">
        <w:rPr>
          <w:rFonts w:ascii="Times New Roman" w:eastAsia="Times New Roman" w:hAnsi="Times New Roman"/>
          <w:i/>
          <w:iCs/>
          <w:color w:val="333333"/>
          <w:sz w:val="24"/>
          <w:szCs w:val="24"/>
          <w:shd w:val="clear" w:color="auto" w:fill="FFFFFF"/>
        </w:rPr>
        <w:t>Long Range Planning</w:t>
      </w:r>
      <w:r w:rsidRPr="0025741A">
        <w:rPr>
          <w:rFonts w:ascii="Times New Roman" w:eastAsia="Times New Roman" w:hAnsi="Times New Roman"/>
          <w:color w:val="333333"/>
          <w:sz w:val="24"/>
          <w:szCs w:val="24"/>
          <w:shd w:val="clear" w:color="auto" w:fill="FFFFFF"/>
        </w:rPr>
        <w:t>, </w:t>
      </w:r>
      <w:r w:rsidRPr="0025741A">
        <w:rPr>
          <w:rFonts w:ascii="Times New Roman" w:eastAsia="Times New Roman" w:hAnsi="Times New Roman"/>
          <w:i/>
          <w:iCs/>
          <w:color w:val="333333"/>
          <w:sz w:val="24"/>
          <w:szCs w:val="24"/>
          <w:shd w:val="clear" w:color="auto" w:fill="FFFFFF"/>
        </w:rPr>
        <w:t>47</w:t>
      </w:r>
      <w:r w:rsidRPr="0025741A">
        <w:rPr>
          <w:rFonts w:ascii="Times New Roman" w:eastAsia="Times New Roman" w:hAnsi="Times New Roman"/>
          <w:color w:val="333333"/>
          <w:sz w:val="24"/>
          <w:szCs w:val="24"/>
          <w:shd w:val="clear" w:color="auto" w:fill="FFFFFF"/>
        </w:rPr>
        <w:t>(4), 186-205.</w:t>
      </w:r>
    </w:p>
    <w:p w14:paraId="2B760BF0" w14:textId="1B0D3A1A" w:rsidR="009F1D06" w:rsidRPr="0025741A" w:rsidRDefault="009F1D06" w:rsidP="005E3633">
      <w:pPr>
        <w:pStyle w:val="NormalWeb"/>
        <w:rPr>
          <w:rFonts w:ascii="Times New Roman" w:eastAsia="Times New Roman" w:hAnsi="Times New Roman"/>
          <w:sz w:val="24"/>
          <w:szCs w:val="24"/>
        </w:rPr>
      </w:pPr>
      <w:r w:rsidRPr="0025741A">
        <w:rPr>
          <w:rFonts w:ascii="Times New Roman" w:eastAsia="Times New Roman" w:hAnsi="Times New Roman"/>
          <w:color w:val="333333"/>
          <w:sz w:val="24"/>
          <w:szCs w:val="24"/>
          <w:shd w:val="clear" w:color="auto" w:fill="FFFFFF"/>
        </w:rPr>
        <w:t xml:space="preserve">De </w:t>
      </w:r>
      <w:proofErr w:type="spellStart"/>
      <w:r w:rsidRPr="0025741A">
        <w:rPr>
          <w:rFonts w:ascii="Times New Roman" w:eastAsia="Times New Roman" w:hAnsi="Times New Roman"/>
          <w:color w:val="333333"/>
          <w:sz w:val="24"/>
          <w:szCs w:val="24"/>
          <w:shd w:val="clear" w:color="auto" w:fill="FFFFFF"/>
        </w:rPr>
        <w:t>Rond</w:t>
      </w:r>
      <w:proofErr w:type="spellEnd"/>
      <w:r w:rsidRPr="0025741A">
        <w:rPr>
          <w:rFonts w:ascii="Times New Roman" w:eastAsia="Times New Roman" w:hAnsi="Times New Roman"/>
          <w:color w:val="333333"/>
          <w:sz w:val="24"/>
          <w:szCs w:val="24"/>
          <w:shd w:val="clear" w:color="auto" w:fill="FFFFFF"/>
        </w:rPr>
        <w:t xml:space="preserve">, Mark, and Hamid </w:t>
      </w:r>
      <w:proofErr w:type="spellStart"/>
      <w:r w:rsidRPr="0025741A">
        <w:rPr>
          <w:rFonts w:ascii="Times New Roman" w:eastAsia="Times New Roman" w:hAnsi="Times New Roman"/>
          <w:color w:val="333333"/>
          <w:sz w:val="24"/>
          <w:szCs w:val="24"/>
          <w:shd w:val="clear" w:color="auto" w:fill="FFFFFF"/>
        </w:rPr>
        <w:t>Bouchikhi</w:t>
      </w:r>
      <w:proofErr w:type="spellEnd"/>
      <w:r w:rsidRPr="0025741A">
        <w:rPr>
          <w:rFonts w:ascii="Times New Roman" w:eastAsia="Times New Roman" w:hAnsi="Times New Roman"/>
          <w:color w:val="333333"/>
          <w:sz w:val="24"/>
          <w:szCs w:val="24"/>
          <w:shd w:val="clear" w:color="auto" w:fill="FFFFFF"/>
        </w:rPr>
        <w:t xml:space="preserve"> (2004). On the Di</w:t>
      </w:r>
      <w:r w:rsidR="00976B08" w:rsidRPr="0025741A">
        <w:rPr>
          <w:rFonts w:ascii="Times New Roman" w:eastAsia="Times New Roman" w:hAnsi="Times New Roman"/>
          <w:color w:val="333333"/>
          <w:sz w:val="24"/>
          <w:szCs w:val="24"/>
          <w:shd w:val="clear" w:color="auto" w:fill="FFFFFF"/>
        </w:rPr>
        <w:t>alectics of Strategic Alliances,</w:t>
      </w:r>
      <w:r w:rsidRPr="0025741A">
        <w:rPr>
          <w:rFonts w:ascii="Times New Roman" w:eastAsia="Times New Roman" w:hAnsi="Times New Roman"/>
          <w:color w:val="333333"/>
          <w:sz w:val="24"/>
          <w:szCs w:val="24"/>
          <w:shd w:val="clear" w:color="auto" w:fill="FFFFFF"/>
        </w:rPr>
        <w:t xml:space="preserve"> </w:t>
      </w:r>
      <w:r w:rsidRPr="0025741A">
        <w:rPr>
          <w:rFonts w:ascii="Times New Roman" w:eastAsia="Times New Roman" w:hAnsi="Times New Roman"/>
          <w:i/>
          <w:iCs/>
          <w:color w:val="333333"/>
          <w:sz w:val="24"/>
          <w:szCs w:val="24"/>
        </w:rPr>
        <w:t>Organization Science</w:t>
      </w:r>
      <w:r w:rsidR="00901F44" w:rsidRPr="0025741A">
        <w:rPr>
          <w:rFonts w:ascii="Times New Roman" w:eastAsia="Times New Roman" w:hAnsi="Times New Roman"/>
          <w:i/>
          <w:color w:val="333333"/>
          <w:sz w:val="24"/>
          <w:szCs w:val="24"/>
          <w:shd w:val="clear" w:color="auto" w:fill="FFFFFF"/>
        </w:rPr>
        <w:t xml:space="preserve">, </w:t>
      </w:r>
      <w:proofErr w:type="gramStart"/>
      <w:r w:rsidRPr="0025741A">
        <w:rPr>
          <w:rFonts w:ascii="Times New Roman" w:eastAsia="Times New Roman" w:hAnsi="Times New Roman"/>
          <w:color w:val="333333"/>
          <w:sz w:val="24"/>
          <w:szCs w:val="24"/>
          <w:shd w:val="clear" w:color="auto" w:fill="FFFFFF"/>
        </w:rPr>
        <w:t>1</w:t>
      </w:r>
      <w:r w:rsidR="00901F44" w:rsidRPr="0025741A">
        <w:rPr>
          <w:rFonts w:ascii="Times New Roman" w:eastAsia="Times New Roman" w:hAnsi="Times New Roman"/>
          <w:color w:val="333333"/>
          <w:sz w:val="24"/>
          <w:szCs w:val="24"/>
          <w:shd w:val="clear" w:color="auto" w:fill="FFFFFF"/>
        </w:rPr>
        <w:t>5</w:t>
      </w:r>
      <w:proofErr w:type="gramEnd"/>
      <w:r w:rsidR="00901F44" w:rsidRPr="0025741A">
        <w:rPr>
          <w:rFonts w:ascii="Times New Roman" w:eastAsia="Times New Roman" w:hAnsi="Times New Roman"/>
          <w:color w:val="333333"/>
          <w:sz w:val="24"/>
          <w:szCs w:val="24"/>
          <w:shd w:val="clear" w:color="auto" w:fill="FFFFFF"/>
        </w:rPr>
        <w:t>(</w:t>
      </w:r>
      <w:r w:rsidRPr="0025741A">
        <w:rPr>
          <w:rFonts w:ascii="Times New Roman" w:eastAsia="Times New Roman" w:hAnsi="Times New Roman"/>
          <w:color w:val="333333"/>
          <w:sz w:val="24"/>
          <w:szCs w:val="24"/>
          <w:shd w:val="clear" w:color="auto" w:fill="FFFFFF"/>
        </w:rPr>
        <w:t>1</w:t>
      </w:r>
      <w:r w:rsidR="00901F44" w:rsidRPr="0025741A">
        <w:rPr>
          <w:rFonts w:ascii="Times New Roman" w:eastAsia="Times New Roman" w:hAnsi="Times New Roman"/>
          <w:color w:val="333333"/>
          <w:sz w:val="24"/>
          <w:szCs w:val="24"/>
          <w:shd w:val="clear" w:color="auto" w:fill="FFFFFF"/>
        </w:rPr>
        <w:t>)</w:t>
      </w:r>
      <w:r w:rsidRPr="0025741A">
        <w:rPr>
          <w:rFonts w:ascii="Times New Roman" w:eastAsia="Times New Roman" w:hAnsi="Times New Roman"/>
          <w:color w:val="333333"/>
          <w:sz w:val="24"/>
          <w:szCs w:val="24"/>
          <w:shd w:val="clear" w:color="auto" w:fill="FFFFFF"/>
        </w:rPr>
        <w:t>: 56-69.</w:t>
      </w:r>
    </w:p>
    <w:p w14:paraId="4784B169" w14:textId="324A56D7" w:rsidR="006546E4" w:rsidRPr="0025741A" w:rsidRDefault="006546E4" w:rsidP="005E3633">
      <w:pPr>
        <w:pStyle w:val="NormalWeb"/>
        <w:rPr>
          <w:rFonts w:ascii="Times New Roman" w:eastAsia="Times New Roman" w:hAnsi="Times New Roman"/>
          <w:sz w:val="24"/>
          <w:szCs w:val="24"/>
        </w:rPr>
      </w:pPr>
      <w:r w:rsidRPr="0025741A">
        <w:rPr>
          <w:rFonts w:ascii="Times New Roman" w:eastAsia="Times New Roman" w:hAnsi="Times New Roman"/>
          <w:sz w:val="24"/>
          <w:szCs w:val="24"/>
        </w:rPr>
        <w:t xml:space="preserve">de </w:t>
      </w:r>
      <w:proofErr w:type="spellStart"/>
      <w:r w:rsidRPr="0025741A">
        <w:rPr>
          <w:rFonts w:ascii="Times New Roman" w:eastAsia="Times New Roman" w:hAnsi="Times New Roman"/>
          <w:sz w:val="24"/>
          <w:szCs w:val="24"/>
        </w:rPr>
        <w:t>Vrueh</w:t>
      </w:r>
      <w:proofErr w:type="spellEnd"/>
      <w:r w:rsidRPr="0025741A">
        <w:rPr>
          <w:rFonts w:ascii="Times New Roman" w:eastAsia="Times New Roman" w:hAnsi="Times New Roman"/>
          <w:sz w:val="24"/>
          <w:szCs w:val="24"/>
        </w:rPr>
        <w:t xml:space="preserve">, R. L. A. &amp; </w:t>
      </w:r>
      <w:proofErr w:type="spellStart"/>
      <w:r w:rsidRPr="0025741A">
        <w:rPr>
          <w:rFonts w:ascii="Times New Roman" w:eastAsia="Times New Roman" w:hAnsi="Times New Roman"/>
          <w:sz w:val="24"/>
          <w:szCs w:val="24"/>
        </w:rPr>
        <w:t>Crommelin</w:t>
      </w:r>
      <w:proofErr w:type="spellEnd"/>
      <w:r w:rsidRPr="0025741A">
        <w:rPr>
          <w:rFonts w:ascii="Times New Roman" w:eastAsia="Times New Roman" w:hAnsi="Times New Roman"/>
          <w:sz w:val="24"/>
          <w:szCs w:val="24"/>
        </w:rPr>
        <w:t xml:space="preserve"> D. J. A. (2017) </w:t>
      </w:r>
      <w:r w:rsidRPr="0025741A">
        <w:rPr>
          <w:rFonts w:ascii="Times New Roman" w:hAnsi="Times New Roman"/>
          <w:bCs/>
          <w:spacing w:val="2"/>
          <w:sz w:val="24"/>
          <w:szCs w:val="24"/>
          <w:lang w:val="en"/>
        </w:rPr>
        <w:t>Reflections on the Future of Pharmaceutical Public-Private Partnerships: From Input to Impact</w:t>
      </w:r>
      <w:r w:rsidRPr="0025741A">
        <w:rPr>
          <w:rFonts w:ascii="Times New Roman" w:hAnsi="Times New Roman"/>
          <w:b/>
          <w:bCs/>
          <w:spacing w:val="2"/>
          <w:sz w:val="24"/>
          <w:szCs w:val="24"/>
          <w:lang w:val="en"/>
        </w:rPr>
        <w:t xml:space="preserve">, </w:t>
      </w:r>
      <w:r w:rsidRPr="0025741A">
        <w:rPr>
          <w:rFonts w:ascii="Times New Roman" w:eastAsia="Times New Roman" w:hAnsi="Times New Roman"/>
          <w:i/>
          <w:sz w:val="24"/>
          <w:szCs w:val="24"/>
        </w:rPr>
        <w:t>Pharm Res</w:t>
      </w:r>
      <w:r w:rsidRPr="0025741A">
        <w:rPr>
          <w:rFonts w:ascii="Times New Roman" w:eastAsia="Times New Roman" w:hAnsi="Times New Roman"/>
          <w:sz w:val="24"/>
          <w:szCs w:val="24"/>
        </w:rPr>
        <w:t>, 34:</w:t>
      </w:r>
      <w:r w:rsidR="00901F44" w:rsidRPr="0025741A">
        <w:rPr>
          <w:rFonts w:ascii="Times New Roman" w:eastAsia="Times New Roman" w:hAnsi="Times New Roman"/>
          <w:sz w:val="24"/>
          <w:szCs w:val="24"/>
        </w:rPr>
        <w:t xml:space="preserve"> </w:t>
      </w:r>
      <w:r w:rsidRPr="0025741A">
        <w:rPr>
          <w:rFonts w:ascii="Times New Roman" w:eastAsia="Times New Roman" w:hAnsi="Times New Roman"/>
          <w:sz w:val="24"/>
          <w:szCs w:val="24"/>
        </w:rPr>
        <w:t>1985–1999.</w:t>
      </w:r>
    </w:p>
    <w:p w14:paraId="01771288" w14:textId="3F1F63F4" w:rsidR="00776C1E" w:rsidRPr="0025741A" w:rsidRDefault="00776C1E" w:rsidP="005E3633">
      <w:proofErr w:type="spellStart"/>
      <w:r w:rsidRPr="0025741A">
        <w:t>Doney</w:t>
      </w:r>
      <w:proofErr w:type="spellEnd"/>
      <w:r w:rsidRPr="0025741A">
        <w:t>, P. M., &amp; Cannon, J. P. (1997). An examination of the nature of trus</w:t>
      </w:r>
      <w:r w:rsidR="00901F44" w:rsidRPr="0025741A">
        <w:t>t in buyer-seller relationships,</w:t>
      </w:r>
      <w:r w:rsidRPr="0025741A">
        <w:t> </w:t>
      </w:r>
      <w:r w:rsidRPr="0025741A">
        <w:rPr>
          <w:i/>
          <w:iCs/>
        </w:rPr>
        <w:t>Journal of Marketing</w:t>
      </w:r>
      <w:r w:rsidRPr="0025741A">
        <w:t>, </w:t>
      </w:r>
      <w:r w:rsidRPr="0025741A">
        <w:rPr>
          <w:i/>
          <w:iCs/>
        </w:rPr>
        <w:t>61</w:t>
      </w:r>
      <w:r w:rsidR="00901F44" w:rsidRPr="0025741A">
        <w:t>(2);</w:t>
      </w:r>
      <w:r w:rsidRPr="0025741A">
        <w:t xml:space="preserve"> 35-51.</w:t>
      </w:r>
    </w:p>
    <w:p w14:paraId="500E8C26" w14:textId="77777777" w:rsidR="00776C1E" w:rsidRPr="0025741A" w:rsidRDefault="00776C1E" w:rsidP="005E3633"/>
    <w:p w14:paraId="1D2D8F75" w14:textId="77777777" w:rsidR="0025741A" w:rsidRPr="0025741A" w:rsidRDefault="0025741A" w:rsidP="0025741A">
      <w:pPr>
        <w:pStyle w:val="CommentText"/>
        <w:rPr>
          <w:color w:val="151617"/>
        </w:rPr>
      </w:pPr>
      <w:r w:rsidRPr="0025741A">
        <w:rPr>
          <w:color w:val="151617"/>
        </w:rPr>
        <w:t xml:space="preserve">Doz, Y.L. (1996), </w:t>
      </w:r>
      <w:proofErr w:type="gramStart"/>
      <w:r w:rsidRPr="0025741A">
        <w:rPr>
          <w:color w:val="151617"/>
        </w:rPr>
        <w:t>The</w:t>
      </w:r>
      <w:proofErr w:type="gramEnd"/>
      <w:r w:rsidRPr="0025741A">
        <w:rPr>
          <w:color w:val="151617"/>
        </w:rPr>
        <w:t xml:space="preserve"> evolution of cooperation in strategic alliances: Initial conditions or learning processes? </w:t>
      </w:r>
      <w:r w:rsidRPr="007E4751">
        <w:rPr>
          <w:i/>
          <w:color w:val="151617"/>
        </w:rPr>
        <w:t>Strategic Management Journal</w:t>
      </w:r>
      <w:r w:rsidRPr="0025741A">
        <w:rPr>
          <w:color w:val="151617"/>
        </w:rPr>
        <w:t>, 17: 55-83.</w:t>
      </w:r>
    </w:p>
    <w:p w14:paraId="17D3388F" w14:textId="77777777" w:rsidR="0025741A" w:rsidRPr="0025741A" w:rsidRDefault="0025741A" w:rsidP="00913EBE">
      <w:pPr>
        <w:pStyle w:val="CommentText"/>
      </w:pPr>
    </w:p>
    <w:p w14:paraId="726FD243" w14:textId="77777777" w:rsidR="00913EBE" w:rsidRPr="0025741A" w:rsidRDefault="00913EBE" w:rsidP="00913EBE">
      <w:pPr>
        <w:pStyle w:val="CommentText"/>
      </w:pPr>
      <w:r w:rsidRPr="0025741A">
        <w:lastRenderedPageBreak/>
        <w:t xml:space="preserve">Dyer, W. G. and Wilkins, A. L. (1991) ‘Better Stories, Not Better Constructs, to Generate Better Theory: A Rejoinder to </w:t>
      </w:r>
      <w:proofErr w:type="spellStart"/>
      <w:r w:rsidRPr="0025741A">
        <w:t>Eisenhardt</w:t>
      </w:r>
      <w:proofErr w:type="spellEnd"/>
      <w:r w:rsidRPr="0025741A">
        <w:t>’, Academy of Management Review 16(3): 613–19.</w:t>
      </w:r>
    </w:p>
    <w:p w14:paraId="46E247E2" w14:textId="77777777" w:rsidR="00913EBE" w:rsidRPr="0025741A" w:rsidRDefault="00913EBE" w:rsidP="005E3633"/>
    <w:p w14:paraId="5923761B" w14:textId="60F169C2" w:rsidR="00776C1E" w:rsidRPr="0025741A" w:rsidRDefault="00776C1E" w:rsidP="005E3633">
      <w:proofErr w:type="spellStart"/>
      <w:r w:rsidRPr="0025741A">
        <w:t>Eisenhardt</w:t>
      </w:r>
      <w:proofErr w:type="spellEnd"/>
      <w:r w:rsidRPr="0025741A">
        <w:t>, K.M., (1989). Building Th</w:t>
      </w:r>
      <w:r w:rsidR="00901F44" w:rsidRPr="0025741A">
        <w:t>eories from Case Study Research,</w:t>
      </w:r>
      <w:r w:rsidRPr="0025741A">
        <w:t xml:space="preserve"> </w:t>
      </w:r>
      <w:r w:rsidR="00901F44" w:rsidRPr="0025741A">
        <w:rPr>
          <w:i/>
        </w:rPr>
        <w:t>Academy of Management Review</w:t>
      </w:r>
      <w:r w:rsidR="00901F44" w:rsidRPr="0025741A">
        <w:t>, 14:</w:t>
      </w:r>
      <w:r w:rsidRPr="0025741A">
        <w:t xml:space="preserve"> 532–550. </w:t>
      </w:r>
    </w:p>
    <w:p w14:paraId="4076C91E" w14:textId="77777777" w:rsidR="00776C1E" w:rsidRPr="0025741A" w:rsidRDefault="00776C1E" w:rsidP="005E3633"/>
    <w:p w14:paraId="346D7BDD" w14:textId="702DE19E"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Felin, T., &amp; Hesterly, W. S. (2007). The knowledge-based view, nested heterogeneity, and new value creation: Philosophical considerations on the locus of knowledge. </w:t>
      </w:r>
      <w:r w:rsidR="00901F44" w:rsidRPr="0025741A">
        <w:rPr>
          <w:rFonts w:eastAsia="Times New Roman"/>
          <w:i/>
          <w:iCs/>
          <w:color w:val="222222"/>
          <w:bdr w:val="none" w:sz="0" w:space="0" w:color="auto"/>
          <w:shd w:val="clear" w:color="auto" w:fill="FFFFFF"/>
        </w:rPr>
        <w:t>Academy of Management R</w:t>
      </w:r>
      <w:r w:rsidRPr="0025741A">
        <w:rPr>
          <w:rFonts w:eastAsia="Times New Roman"/>
          <w:i/>
          <w:iCs/>
          <w:color w:val="222222"/>
          <w:bdr w:val="none" w:sz="0" w:space="0" w:color="auto"/>
          <w:shd w:val="clear" w:color="auto" w:fill="FFFFFF"/>
        </w:rPr>
        <w:t>eview</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32</w:t>
      </w:r>
      <w:r w:rsidR="00901F44" w:rsidRPr="0025741A">
        <w:rPr>
          <w:rFonts w:eastAsia="Times New Roman"/>
          <w:color w:val="222222"/>
          <w:bdr w:val="none" w:sz="0" w:space="0" w:color="auto"/>
          <w:shd w:val="clear" w:color="auto" w:fill="FFFFFF"/>
        </w:rPr>
        <w:t>(1):</w:t>
      </w:r>
      <w:r w:rsidRPr="0025741A">
        <w:rPr>
          <w:rFonts w:eastAsia="Times New Roman"/>
          <w:color w:val="222222"/>
          <w:bdr w:val="none" w:sz="0" w:space="0" w:color="auto"/>
          <w:shd w:val="clear" w:color="auto" w:fill="FFFFFF"/>
        </w:rPr>
        <w:t xml:space="preserve"> 195-218.</w:t>
      </w:r>
    </w:p>
    <w:p w14:paraId="0CC9778A" w14:textId="77777777" w:rsidR="00FF53DB" w:rsidRPr="0025741A" w:rsidRDefault="00FF53DB" w:rsidP="005E3633">
      <w:pPr>
        <w:rPr>
          <w:noProof/>
        </w:rPr>
      </w:pPr>
    </w:p>
    <w:p w14:paraId="280E5F8A" w14:textId="03F41C5C" w:rsidR="00776C1E" w:rsidRPr="0025741A" w:rsidRDefault="00776C1E" w:rsidP="005E3633">
      <w:pPr>
        <w:rPr>
          <w:noProof/>
        </w:rPr>
      </w:pPr>
      <w:r w:rsidRPr="0025741A">
        <w:rPr>
          <w:noProof/>
        </w:rPr>
        <w:t>Fligstein, N. (2001). Social sk</w:t>
      </w:r>
      <w:r w:rsidR="00901F44" w:rsidRPr="0025741A">
        <w:rPr>
          <w:noProof/>
        </w:rPr>
        <w:t xml:space="preserve">ill and the theory of fields </w:t>
      </w:r>
      <w:r w:rsidRPr="0025741A">
        <w:rPr>
          <w:i/>
          <w:noProof/>
        </w:rPr>
        <w:t>Sociological Thoery</w:t>
      </w:r>
      <w:r w:rsidRPr="0025741A">
        <w:rPr>
          <w:noProof/>
        </w:rPr>
        <w:t>, 19(2): 105-125.</w:t>
      </w:r>
    </w:p>
    <w:p w14:paraId="4A73EA3A" w14:textId="77777777" w:rsidR="00776C1E" w:rsidRPr="0025741A" w:rsidRDefault="00776C1E" w:rsidP="005E3633">
      <w:pPr>
        <w:rPr>
          <w:noProof/>
        </w:rPr>
      </w:pPr>
    </w:p>
    <w:p w14:paraId="6C929053" w14:textId="061C8F18"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noProof/>
        </w:rPr>
      </w:pPr>
      <w:r w:rsidRPr="0025741A">
        <w:rPr>
          <w:noProof/>
        </w:rPr>
        <w:t>Foss, N. (2010). Micro-foundations for management research: what, why, and whither?</w:t>
      </w:r>
    </w:p>
    <w:p w14:paraId="4DB7A1EF" w14:textId="0F04002B" w:rsidR="00913EBE" w:rsidRPr="0025741A" w:rsidRDefault="00913EBE" w:rsidP="00913EBE">
      <w:pPr>
        <w:pStyle w:val="CommentText"/>
        <w:rPr>
          <w:noProof/>
        </w:rPr>
      </w:pPr>
      <w:r w:rsidRPr="0025741A">
        <w:rPr>
          <w:noProof/>
        </w:rPr>
        <w:t>Cuadernos de Economía y Dirección de la Empresa, 42: 11-34</w:t>
      </w:r>
    </w:p>
    <w:p w14:paraId="072ADEE7" w14:textId="77777777" w:rsidR="00913EBE" w:rsidRPr="0025741A" w:rsidRDefault="00913EBE" w:rsidP="005E3633">
      <w:pPr>
        <w:rPr>
          <w:noProof/>
        </w:rPr>
      </w:pPr>
    </w:p>
    <w:p w14:paraId="5BED9CA5" w14:textId="2BB12834" w:rsidR="00776C1E" w:rsidRPr="0025741A" w:rsidRDefault="00776C1E" w:rsidP="005E3633">
      <w:pPr>
        <w:rPr>
          <w:noProof/>
        </w:rPr>
      </w:pPr>
      <w:r w:rsidRPr="0025741A">
        <w:rPr>
          <w:noProof/>
        </w:rPr>
        <w:t>Frest, P., Herrera, E., Rob</w:t>
      </w:r>
      <w:r w:rsidR="00901F44" w:rsidRPr="0025741A">
        <w:rPr>
          <w:noProof/>
        </w:rPr>
        <w:t>inson, B., and Fillipone, T. &amp;</w:t>
      </w:r>
      <w:r w:rsidRPr="0025741A">
        <w:rPr>
          <w:noProof/>
        </w:rPr>
        <w:t xml:space="preserve"> Willcocks, L. (2011), “The State of Outsourcing in 2011”, Horses for sources and LSE outsourcing Unit, London, May-July entries on </w:t>
      </w:r>
      <w:hyperlink r:id="rId10" w:history="1">
        <w:r w:rsidR="00680497" w:rsidRPr="0025741A">
          <w:rPr>
            <w:rStyle w:val="Hyperlink"/>
            <w:noProof/>
          </w:rPr>
          <w:t>www.hfsresearch.com</w:t>
        </w:r>
      </w:hyperlink>
      <w:r w:rsidRPr="0025741A">
        <w:rPr>
          <w:noProof/>
        </w:rPr>
        <w:t>.</w:t>
      </w:r>
    </w:p>
    <w:p w14:paraId="0A27BAD6" w14:textId="7980660D" w:rsidR="00680497" w:rsidRPr="0025741A" w:rsidRDefault="00680497" w:rsidP="005E3633">
      <w:pPr>
        <w:rPr>
          <w:noProof/>
        </w:rPr>
      </w:pPr>
    </w:p>
    <w:p w14:paraId="4DD7FEFA" w14:textId="07542D89" w:rsidR="00680497" w:rsidRPr="0025741A" w:rsidRDefault="00680497" w:rsidP="005E3633">
      <w:pPr>
        <w:rPr>
          <w:noProof/>
        </w:rPr>
      </w:pPr>
      <w:r w:rsidRPr="0025741A">
        <w:rPr>
          <w:noProof/>
        </w:rPr>
        <w:t>Fernando, D., Wijeyaratne, P., Wickremasinghe, R., Abeyasinghe, R. R., Galappaththy, G. N., Wickremasinghe, R., ... &amp; Rodrigo, C. (2018). Use of a public-private partnership in malaria elimination efforts in Sri Lanka; a case study. </w:t>
      </w:r>
      <w:r w:rsidRPr="0025741A">
        <w:rPr>
          <w:i/>
          <w:iCs/>
          <w:noProof/>
        </w:rPr>
        <w:t>BMC health services research</w:t>
      </w:r>
      <w:r w:rsidRPr="0025741A">
        <w:rPr>
          <w:noProof/>
        </w:rPr>
        <w:t>, </w:t>
      </w:r>
      <w:r w:rsidRPr="0025741A">
        <w:rPr>
          <w:i/>
          <w:iCs/>
          <w:noProof/>
        </w:rPr>
        <w:t>18</w:t>
      </w:r>
      <w:r w:rsidRPr="0025741A">
        <w:rPr>
          <w:noProof/>
        </w:rPr>
        <w:t>(1), 202.</w:t>
      </w:r>
    </w:p>
    <w:p w14:paraId="459F3D28" w14:textId="77777777" w:rsidR="00776C1E" w:rsidRPr="0025741A" w:rsidRDefault="00776C1E" w:rsidP="005E3633"/>
    <w:p w14:paraId="109716F7" w14:textId="77777777" w:rsidR="00EE3917" w:rsidRPr="0025741A" w:rsidRDefault="00EE3917" w:rsidP="00EE3917">
      <w:r w:rsidRPr="0025741A">
        <w:t xml:space="preserve">Ferraris, A., Santoro, G., </w:t>
      </w:r>
      <w:proofErr w:type="spellStart"/>
      <w:r w:rsidRPr="0025741A">
        <w:t>Bresciani</w:t>
      </w:r>
      <w:proofErr w:type="spellEnd"/>
      <w:r w:rsidRPr="0025741A">
        <w:t xml:space="preserve">, S., &amp; </w:t>
      </w:r>
      <w:proofErr w:type="spellStart"/>
      <w:r w:rsidRPr="0025741A">
        <w:t>Carayannis</w:t>
      </w:r>
      <w:proofErr w:type="spellEnd"/>
      <w:r w:rsidRPr="0025741A">
        <w:t>, E. G. (2018). HR practices for explorative and exploitative alliances in smart cities: evidences from smart city managers’ perspective. </w:t>
      </w:r>
      <w:r w:rsidRPr="0025741A">
        <w:rPr>
          <w:i/>
          <w:iCs/>
        </w:rPr>
        <w:t>Management Decision</w:t>
      </w:r>
      <w:r w:rsidRPr="0025741A">
        <w:t>, </w:t>
      </w:r>
      <w:r w:rsidRPr="0025741A">
        <w:rPr>
          <w:i/>
          <w:iCs/>
        </w:rPr>
        <w:t>56</w:t>
      </w:r>
      <w:r w:rsidRPr="0025741A">
        <w:t>(6), 1183-1197.</w:t>
      </w:r>
    </w:p>
    <w:p w14:paraId="359CADBE" w14:textId="77777777" w:rsidR="00EE3917" w:rsidRPr="0025741A" w:rsidRDefault="00EE3917" w:rsidP="005E3633"/>
    <w:p w14:paraId="08FA11DC" w14:textId="25151A3F" w:rsidR="00776C1E" w:rsidRPr="0025741A" w:rsidRDefault="00776C1E" w:rsidP="005E3633">
      <w:r w:rsidRPr="0025741A">
        <w:t xml:space="preserve">Gallup, J.L., </w:t>
      </w:r>
      <w:r w:rsidR="00976B08" w:rsidRPr="0025741A">
        <w:t xml:space="preserve">&amp; </w:t>
      </w:r>
      <w:r w:rsidRPr="0025741A">
        <w:t>Sachs, J.D., (2001).</w:t>
      </w:r>
      <w:r w:rsidR="00901F44" w:rsidRPr="0025741A">
        <w:t xml:space="preserve"> The economic burden of malaria,</w:t>
      </w:r>
      <w:r w:rsidRPr="0025741A">
        <w:t xml:space="preserve"> </w:t>
      </w:r>
      <w:r w:rsidRPr="0025741A">
        <w:rPr>
          <w:i/>
        </w:rPr>
        <w:t xml:space="preserve">Am J Trop Med </w:t>
      </w:r>
      <w:proofErr w:type="spellStart"/>
      <w:r w:rsidRPr="0025741A">
        <w:rPr>
          <w:i/>
        </w:rPr>
        <w:t>Hyg</w:t>
      </w:r>
      <w:proofErr w:type="spellEnd"/>
      <w:r w:rsidR="00901F44" w:rsidRPr="0025741A">
        <w:rPr>
          <w:i/>
        </w:rPr>
        <w:t>,</w:t>
      </w:r>
      <w:r w:rsidR="00901F44" w:rsidRPr="0025741A">
        <w:t xml:space="preserve"> 64:</w:t>
      </w:r>
      <w:r w:rsidRPr="0025741A">
        <w:t xml:space="preserve"> 85–96. </w:t>
      </w:r>
    </w:p>
    <w:p w14:paraId="7C8BCEBA" w14:textId="77777777" w:rsidR="00776C1E" w:rsidRPr="0025741A" w:rsidRDefault="00776C1E" w:rsidP="005E3633"/>
    <w:p w14:paraId="1A86C36A" w14:textId="7E7CE066" w:rsidR="00776C1E" w:rsidRPr="0025741A" w:rsidRDefault="00776C1E" w:rsidP="005E3633">
      <w:proofErr w:type="spellStart"/>
      <w:r w:rsidRPr="0025741A">
        <w:t>Galambos</w:t>
      </w:r>
      <w:proofErr w:type="spellEnd"/>
      <w:r w:rsidRPr="0025741A">
        <w:t xml:space="preserve">, L., </w:t>
      </w:r>
      <w:r w:rsidR="00901F44" w:rsidRPr="0025741A">
        <w:t xml:space="preserve">&amp; </w:t>
      </w:r>
      <w:proofErr w:type="spellStart"/>
      <w:r w:rsidRPr="0025741A">
        <w:t>Sturchio</w:t>
      </w:r>
      <w:proofErr w:type="spellEnd"/>
      <w:r w:rsidRPr="0025741A">
        <w:t>, J.L., (1998). Pharmaceutical Firms and the Transition to Biotechnology: A Study in Strategic Innovat</w:t>
      </w:r>
      <w:r w:rsidR="00976B08" w:rsidRPr="0025741A">
        <w:t>ion,</w:t>
      </w:r>
      <w:r w:rsidR="00901F44" w:rsidRPr="0025741A">
        <w:t xml:space="preserve"> </w:t>
      </w:r>
      <w:r w:rsidR="00901F44" w:rsidRPr="0025741A">
        <w:rPr>
          <w:i/>
        </w:rPr>
        <w:t>Business History Review</w:t>
      </w:r>
      <w:r w:rsidR="00901F44" w:rsidRPr="0025741A">
        <w:t>, 72:</w:t>
      </w:r>
      <w:r w:rsidRPr="0025741A">
        <w:t xml:space="preserve"> 250–278. </w:t>
      </w:r>
    </w:p>
    <w:p w14:paraId="3F036724" w14:textId="77777777" w:rsidR="00776C1E" w:rsidRPr="0025741A" w:rsidRDefault="00776C1E" w:rsidP="005E3633"/>
    <w:p w14:paraId="00989B4F" w14:textId="553D22A4" w:rsidR="00776C1E" w:rsidRPr="0025741A" w:rsidRDefault="00776C1E" w:rsidP="005E3633">
      <w:proofErr w:type="spellStart"/>
      <w:r w:rsidRPr="0025741A">
        <w:t>Glunk</w:t>
      </w:r>
      <w:proofErr w:type="spellEnd"/>
      <w:r w:rsidRPr="0025741A">
        <w:t xml:space="preserve">, U., </w:t>
      </w:r>
      <w:proofErr w:type="spellStart"/>
      <w:r w:rsidRPr="0025741A">
        <w:t>Wilderom</w:t>
      </w:r>
      <w:proofErr w:type="spellEnd"/>
      <w:r w:rsidRPr="0025741A">
        <w:t>, C., &amp; Ogilvie, R. (1996). Finding the key to German-style management. </w:t>
      </w:r>
      <w:r w:rsidRPr="0025741A">
        <w:rPr>
          <w:i/>
          <w:iCs/>
        </w:rPr>
        <w:t>International Studies of Management &amp; Organization</w:t>
      </w:r>
      <w:r w:rsidRPr="0025741A">
        <w:t>, </w:t>
      </w:r>
      <w:r w:rsidRPr="0025741A">
        <w:rPr>
          <w:i/>
          <w:iCs/>
        </w:rPr>
        <w:t>26</w:t>
      </w:r>
      <w:r w:rsidR="00901F44" w:rsidRPr="0025741A">
        <w:t>(3):</w:t>
      </w:r>
      <w:r w:rsidRPr="0025741A">
        <w:t xml:space="preserve"> 93-108.</w:t>
      </w:r>
    </w:p>
    <w:p w14:paraId="798AE742" w14:textId="77777777" w:rsidR="00776C1E" w:rsidRPr="0025741A" w:rsidRDefault="00776C1E" w:rsidP="005E3633"/>
    <w:p w14:paraId="706CF5BC" w14:textId="77777777" w:rsidR="00901F44" w:rsidRPr="0025741A" w:rsidRDefault="00901F44" w:rsidP="00901F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Goles</w:t>
      </w:r>
      <w:proofErr w:type="spellEnd"/>
      <w:r w:rsidRPr="0025741A">
        <w:rPr>
          <w:rFonts w:eastAsia="Times New Roman"/>
          <w:color w:val="222222"/>
          <w:bdr w:val="none" w:sz="0" w:space="0" w:color="auto"/>
          <w:shd w:val="clear" w:color="auto" w:fill="FFFFFF"/>
        </w:rPr>
        <w:t>, T. (2002). The impact of the client-vendor relationship on information systems outsourcing success.</w:t>
      </w:r>
    </w:p>
    <w:p w14:paraId="2B781931" w14:textId="77777777" w:rsidR="00776C1E" w:rsidRPr="0025741A" w:rsidRDefault="00776C1E" w:rsidP="005E3633"/>
    <w:p w14:paraId="214E04D6" w14:textId="7E68277F" w:rsidR="00901F44" w:rsidRPr="0025741A" w:rsidRDefault="00901F44" w:rsidP="00901F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Greenwood, D. (1992). The quinine connection. </w:t>
      </w:r>
      <w:r w:rsidRPr="0025741A">
        <w:rPr>
          <w:rFonts w:eastAsia="Times New Roman"/>
          <w:i/>
          <w:iCs/>
          <w:color w:val="222222"/>
          <w:bdr w:val="none" w:sz="0" w:space="0" w:color="auto"/>
          <w:shd w:val="clear" w:color="auto" w:fill="FFFFFF"/>
        </w:rPr>
        <w:t>Journal of Antimicrobial Chemotherapy</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30</w:t>
      </w:r>
      <w:r w:rsidRPr="0025741A">
        <w:rPr>
          <w:rFonts w:eastAsia="Times New Roman"/>
          <w:color w:val="222222"/>
          <w:bdr w:val="none" w:sz="0" w:space="0" w:color="auto"/>
          <w:shd w:val="clear" w:color="auto" w:fill="FFFFFF"/>
        </w:rPr>
        <w:t>(4): 417-427.</w:t>
      </w:r>
    </w:p>
    <w:p w14:paraId="60AA93F8" w14:textId="77777777" w:rsidR="00776C1E" w:rsidRPr="0025741A" w:rsidRDefault="00776C1E" w:rsidP="005E3633"/>
    <w:p w14:paraId="0AFB714E" w14:textId="77777777" w:rsidR="00776C1E" w:rsidRPr="0025741A" w:rsidRDefault="00776C1E" w:rsidP="005E3633">
      <w:pPr>
        <w:rPr>
          <w:noProof/>
        </w:rPr>
      </w:pPr>
      <w:r w:rsidRPr="0025741A">
        <w:rPr>
          <w:noProof/>
        </w:rPr>
        <w:t xml:space="preserve">Greenwood, R., &amp; Suddaby, R. (2006). Institutional Entrepreneurship in Mature Fields: The Big Five Accounting Firms. </w:t>
      </w:r>
      <w:r w:rsidRPr="0025741A">
        <w:rPr>
          <w:i/>
          <w:noProof/>
        </w:rPr>
        <w:t>The Academy of Management Journal</w:t>
      </w:r>
      <w:r w:rsidRPr="0025741A">
        <w:rPr>
          <w:noProof/>
        </w:rPr>
        <w:t>, 49(1): 27-48.</w:t>
      </w:r>
    </w:p>
    <w:p w14:paraId="67F4ABA7" w14:textId="77777777" w:rsidR="00776C1E" w:rsidRPr="0025741A" w:rsidRDefault="00776C1E" w:rsidP="005E3633"/>
    <w:p w14:paraId="229D6272" w14:textId="7C84A126" w:rsidR="0025741A" w:rsidRPr="0025741A" w:rsidRDefault="0025741A" w:rsidP="0025741A">
      <w:pPr>
        <w:pStyle w:val="CommentText"/>
      </w:pPr>
      <w:proofErr w:type="spellStart"/>
      <w:r w:rsidRPr="0025741A">
        <w:rPr>
          <w:rStyle w:val="author"/>
          <w:color w:val="1C1D1E"/>
        </w:rPr>
        <w:t>Helfat</w:t>
      </w:r>
      <w:proofErr w:type="spellEnd"/>
      <w:r w:rsidRPr="0025741A">
        <w:rPr>
          <w:rStyle w:val="author"/>
          <w:color w:val="1C1D1E"/>
        </w:rPr>
        <w:t>, C. E.</w:t>
      </w:r>
      <w:r w:rsidRPr="0025741A">
        <w:rPr>
          <w:color w:val="1C1D1E"/>
        </w:rPr>
        <w:t xml:space="preserve"> and </w:t>
      </w:r>
      <w:r w:rsidRPr="0025741A">
        <w:rPr>
          <w:rStyle w:val="author"/>
          <w:color w:val="1C1D1E"/>
        </w:rPr>
        <w:t xml:space="preserve">M. A. </w:t>
      </w:r>
      <w:proofErr w:type="spellStart"/>
      <w:r w:rsidRPr="0025741A">
        <w:rPr>
          <w:rStyle w:val="author"/>
          <w:color w:val="1C1D1E"/>
        </w:rPr>
        <w:t>Peteraf</w:t>
      </w:r>
      <w:proofErr w:type="spellEnd"/>
      <w:r w:rsidRPr="0025741A">
        <w:rPr>
          <w:color w:val="1C1D1E"/>
        </w:rPr>
        <w:t xml:space="preserve"> (</w:t>
      </w:r>
      <w:r w:rsidRPr="0025741A">
        <w:rPr>
          <w:rStyle w:val="pubyear"/>
          <w:color w:val="1C1D1E"/>
        </w:rPr>
        <w:t>2015</w:t>
      </w:r>
      <w:r w:rsidRPr="0025741A">
        <w:rPr>
          <w:color w:val="1C1D1E"/>
        </w:rPr>
        <w:t xml:space="preserve">). </w:t>
      </w:r>
      <w:r w:rsidRPr="0025741A">
        <w:rPr>
          <w:rStyle w:val="articletitle"/>
          <w:color w:val="1C1D1E"/>
        </w:rPr>
        <w:t>Managerial cognitive capabilities and the microfoundations of dynamic capabilities</w:t>
      </w:r>
      <w:r w:rsidRPr="0025741A">
        <w:rPr>
          <w:color w:val="1C1D1E"/>
        </w:rPr>
        <w:t xml:space="preserve">, </w:t>
      </w:r>
      <w:r w:rsidRPr="0025741A">
        <w:rPr>
          <w:i/>
          <w:iCs/>
          <w:color w:val="1C1D1E"/>
        </w:rPr>
        <w:t>Strategic Management Journal</w:t>
      </w:r>
      <w:r w:rsidRPr="0025741A">
        <w:rPr>
          <w:color w:val="1C1D1E"/>
        </w:rPr>
        <w:t xml:space="preserve">, </w:t>
      </w:r>
      <w:r w:rsidRPr="007E4751">
        <w:rPr>
          <w:rStyle w:val="vol"/>
          <w:bCs/>
          <w:color w:val="1C1D1E"/>
        </w:rPr>
        <w:t>36</w:t>
      </w:r>
      <w:r w:rsidR="007E4751" w:rsidRPr="007E4751">
        <w:rPr>
          <w:color w:val="1C1D1E"/>
        </w:rPr>
        <w:t>:</w:t>
      </w:r>
      <w:r w:rsidRPr="0025741A">
        <w:rPr>
          <w:color w:val="1C1D1E"/>
        </w:rPr>
        <w:t xml:space="preserve"> </w:t>
      </w:r>
      <w:r w:rsidRPr="0025741A">
        <w:rPr>
          <w:rStyle w:val="pagefirst"/>
          <w:color w:val="1C1D1E"/>
        </w:rPr>
        <w:t>831</w:t>
      </w:r>
      <w:r w:rsidRPr="0025741A">
        <w:rPr>
          <w:color w:val="1C1D1E"/>
        </w:rPr>
        <w:t xml:space="preserve">– </w:t>
      </w:r>
      <w:r w:rsidRPr="0025741A">
        <w:rPr>
          <w:rStyle w:val="pagelast"/>
          <w:color w:val="1C1D1E"/>
        </w:rPr>
        <w:t>850</w:t>
      </w:r>
      <w:r w:rsidRPr="0025741A">
        <w:rPr>
          <w:color w:val="1C1D1E"/>
        </w:rPr>
        <w:t>.</w:t>
      </w:r>
    </w:p>
    <w:p w14:paraId="3168F575" w14:textId="77777777" w:rsidR="0025741A" w:rsidRPr="0025741A" w:rsidRDefault="0025741A"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0EC07887" w14:textId="3A64B67B"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r w:rsidRPr="0025741A">
        <w:rPr>
          <w:rFonts w:eastAsia="Times New Roman"/>
          <w:color w:val="222222"/>
          <w:bdr w:val="none" w:sz="0" w:space="0" w:color="auto"/>
          <w:shd w:val="clear" w:color="auto" w:fill="FFFFFF"/>
        </w:rPr>
        <w:lastRenderedPageBreak/>
        <w:t>Hess, A. M., &amp; Rothaermel, F. T. (2011). When are assets complementary? Star scientists, strategic alliances, and innovation in the pharmaceutical industry. </w:t>
      </w:r>
      <w:r w:rsidRPr="0025741A">
        <w:rPr>
          <w:rFonts w:eastAsia="Times New Roman"/>
          <w:i/>
          <w:color w:val="222222"/>
          <w:bdr w:val="none" w:sz="0" w:space="0" w:color="auto"/>
          <w:shd w:val="clear" w:color="auto" w:fill="FFFFFF"/>
        </w:rPr>
        <w:t>Stra</w:t>
      </w:r>
      <w:r w:rsidR="00901F44" w:rsidRPr="0025741A">
        <w:rPr>
          <w:rFonts w:eastAsia="Times New Roman"/>
          <w:i/>
          <w:color w:val="222222"/>
          <w:bdr w:val="none" w:sz="0" w:space="0" w:color="auto"/>
          <w:shd w:val="clear" w:color="auto" w:fill="FFFFFF"/>
        </w:rPr>
        <w:t>tegic Management Journal</w:t>
      </w:r>
      <w:r w:rsidR="00901F44" w:rsidRPr="0025741A">
        <w:rPr>
          <w:rFonts w:eastAsia="Times New Roman"/>
          <w:color w:val="222222"/>
          <w:bdr w:val="none" w:sz="0" w:space="0" w:color="auto"/>
          <w:shd w:val="clear" w:color="auto" w:fill="FFFFFF"/>
        </w:rPr>
        <w:t>, 32(8):</w:t>
      </w:r>
      <w:r w:rsidRPr="0025741A">
        <w:rPr>
          <w:rFonts w:eastAsia="Times New Roman"/>
          <w:color w:val="222222"/>
          <w:bdr w:val="none" w:sz="0" w:space="0" w:color="auto"/>
          <w:shd w:val="clear" w:color="auto" w:fill="FFFFFF"/>
        </w:rPr>
        <w:t xml:space="preserve"> 895-909.</w:t>
      </w:r>
    </w:p>
    <w:p w14:paraId="0463A189" w14:textId="77777777"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2E020B35" w14:textId="4A919A99"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Higgins, M. C., &amp; Gulati, R. (2003). Getting off to a good start: The effects of upper echelon affiliations on underwriter prestige. </w:t>
      </w:r>
      <w:r w:rsidRPr="0025741A">
        <w:rPr>
          <w:rFonts w:eastAsia="Times New Roman"/>
          <w:i/>
          <w:iCs/>
          <w:color w:val="222222"/>
          <w:bdr w:val="none" w:sz="0" w:space="0" w:color="auto"/>
          <w:shd w:val="clear" w:color="auto" w:fill="FFFFFF"/>
        </w:rPr>
        <w:t>Organization Science</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14</w:t>
      </w:r>
      <w:r w:rsidR="00901F44" w:rsidRPr="0025741A">
        <w:rPr>
          <w:rFonts w:eastAsia="Times New Roman"/>
          <w:color w:val="222222"/>
          <w:bdr w:val="none" w:sz="0" w:space="0" w:color="auto"/>
          <w:shd w:val="clear" w:color="auto" w:fill="FFFFFF"/>
        </w:rPr>
        <w:t>(3):</w:t>
      </w:r>
      <w:r w:rsidRPr="0025741A">
        <w:rPr>
          <w:rFonts w:eastAsia="Times New Roman"/>
          <w:color w:val="222222"/>
          <w:bdr w:val="none" w:sz="0" w:space="0" w:color="auto"/>
          <w:shd w:val="clear" w:color="auto" w:fill="FFFFFF"/>
        </w:rPr>
        <w:t xml:space="preserve"> 244-263.</w:t>
      </w:r>
    </w:p>
    <w:p w14:paraId="3FF2F6E6" w14:textId="77777777" w:rsidR="00FF53DB" w:rsidRPr="0025741A" w:rsidRDefault="00FF53DB" w:rsidP="005E3633"/>
    <w:p w14:paraId="26600430" w14:textId="77777777" w:rsidR="00976B08" w:rsidRPr="0025741A" w:rsidRDefault="00976B08" w:rsidP="00976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Hotez</w:t>
      </w:r>
      <w:proofErr w:type="spellEnd"/>
      <w:r w:rsidRPr="0025741A">
        <w:rPr>
          <w:rFonts w:eastAsia="Times New Roman"/>
          <w:color w:val="222222"/>
          <w:bdr w:val="none" w:sz="0" w:space="0" w:color="auto"/>
          <w:shd w:val="clear" w:color="auto" w:fill="FFFFFF"/>
        </w:rPr>
        <w:t>, P. J., &amp; Kamath, A. (2009). Neglected tropical diseases in sub-Saharan Africa: review of their prevalence, distribution, and disease burden. </w:t>
      </w:r>
      <w:proofErr w:type="spellStart"/>
      <w:r w:rsidRPr="0025741A">
        <w:rPr>
          <w:rFonts w:eastAsia="Times New Roman"/>
          <w:i/>
          <w:iCs/>
          <w:color w:val="222222"/>
          <w:bdr w:val="none" w:sz="0" w:space="0" w:color="auto"/>
          <w:shd w:val="clear" w:color="auto" w:fill="FFFFFF"/>
        </w:rPr>
        <w:t>PLoS</w:t>
      </w:r>
      <w:proofErr w:type="spellEnd"/>
      <w:r w:rsidRPr="0025741A">
        <w:rPr>
          <w:rFonts w:eastAsia="Times New Roman"/>
          <w:i/>
          <w:iCs/>
          <w:color w:val="222222"/>
          <w:bdr w:val="none" w:sz="0" w:space="0" w:color="auto"/>
          <w:shd w:val="clear" w:color="auto" w:fill="FFFFFF"/>
        </w:rPr>
        <w:t xml:space="preserve"> neglected tropical diseases</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3</w:t>
      </w:r>
      <w:r w:rsidRPr="0025741A">
        <w:rPr>
          <w:rFonts w:eastAsia="Times New Roman"/>
          <w:color w:val="222222"/>
          <w:bdr w:val="none" w:sz="0" w:space="0" w:color="auto"/>
          <w:shd w:val="clear" w:color="auto" w:fill="FFFFFF"/>
        </w:rPr>
        <w:t>(8), e412.</w:t>
      </w:r>
    </w:p>
    <w:p w14:paraId="0E85CD37" w14:textId="77777777" w:rsidR="00776C1E" w:rsidRPr="0025741A" w:rsidRDefault="00776C1E" w:rsidP="005E3633">
      <w:pPr>
        <w:rPr>
          <w:color w:val="333333"/>
        </w:rPr>
      </w:pPr>
    </w:p>
    <w:p w14:paraId="3E1E7F70" w14:textId="6D48131E" w:rsidR="00776C1E" w:rsidRPr="0025741A" w:rsidRDefault="00776C1E" w:rsidP="005E3633">
      <w:r w:rsidRPr="0025741A">
        <w:t xml:space="preserve">Hsu, E., (2006). The history of </w:t>
      </w:r>
      <w:proofErr w:type="spellStart"/>
      <w:proofErr w:type="gramStart"/>
      <w:r w:rsidRPr="0025741A">
        <w:t>qing</w:t>
      </w:r>
      <w:proofErr w:type="spellEnd"/>
      <w:proofErr w:type="gramEnd"/>
      <w:r w:rsidRPr="0025741A">
        <w:t xml:space="preserve"> </w:t>
      </w:r>
      <w:proofErr w:type="spellStart"/>
      <w:r w:rsidRPr="0025741A">
        <w:t>hao</w:t>
      </w:r>
      <w:proofErr w:type="spellEnd"/>
      <w:r w:rsidRPr="0025741A">
        <w:t xml:space="preserve"> in the Chinese </w:t>
      </w:r>
      <w:proofErr w:type="spellStart"/>
      <w:r w:rsidRPr="0025741A">
        <w:t>materia</w:t>
      </w:r>
      <w:proofErr w:type="spellEnd"/>
      <w:r w:rsidRPr="0025741A">
        <w:t xml:space="preserve"> </w:t>
      </w:r>
      <w:proofErr w:type="spellStart"/>
      <w:r w:rsidRPr="0025741A">
        <w:t>medica</w:t>
      </w:r>
      <w:proofErr w:type="spellEnd"/>
      <w:r w:rsidRPr="0025741A">
        <w:t xml:space="preserve">. </w:t>
      </w:r>
      <w:r w:rsidRPr="0025741A">
        <w:rPr>
          <w:i/>
        </w:rPr>
        <w:t>Transactions of the Royal Society of Tropical Medicine and Hygiene</w:t>
      </w:r>
      <w:r w:rsidR="00901F44" w:rsidRPr="0025741A">
        <w:rPr>
          <w:i/>
        </w:rPr>
        <w:t>,</w:t>
      </w:r>
      <w:r w:rsidR="00901F44" w:rsidRPr="0025741A">
        <w:t xml:space="preserve"> 100: </w:t>
      </w:r>
      <w:r w:rsidRPr="0025741A">
        <w:t xml:space="preserve">505–508. </w:t>
      </w:r>
    </w:p>
    <w:p w14:paraId="330BB7F7" w14:textId="77777777" w:rsidR="00776C1E" w:rsidRPr="0025741A" w:rsidRDefault="00776C1E" w:rsidP="005E3633"/>
    <w:p w14:paraId="3D40B91D" w14:textId="25B7B2D9" w:rsidR="0025741A" w:rsidRPr="0025741A" w:rsidRDefault="0025741A" w:rsidP="0025741A">
      <w:pPr>
        <w:pStyle w:val="CommentText"/>
      </w:pPr>
      <w:r w:rsidRPr="0025741A">
        <w:t>Hynes, N.</w:t>
      </w:r>
      <w:r w:rsidR="007E4751">
        <w:t>, &amp;</w:t>
      </w:r>
      <w:r w:rsidRPr="0025741A">
        <w:t xml:space="preserve"> Wilson, J. </w:t>
      </w:r>
      <w:r w:rsidR="007E4751">
        <w:t>(</w:t>
      </w:r>
      <w:r w:rsidRPr="0025741A">
        <w:t>2012</w:t>
      </w:r>
      <w:r w:rsidR="007E4751">
        <w:t>)</w:t>
      </w:r>
      <w:r w:rsidRPr="0025741A">
        <w:t xml:space="preserve">. Co-evolutionary dynamics in strategic alliances: The influence of the industry lifecycle. </w:t>
      </w:r>
      <w:r w:rsidRPr="007E4751">
        <w:rPr>
          <w:i/>
        </w:rPr>
        <w:t>Technological Forecasting and Social Change</w:t>
      </w:r>
      <w:r w:rsidRPr="0025741A">
        <w:t>, 79</w:t>
      </w:r>
      <w:r w:rsidR="007E4751">
        <w:t>(</w:t>
      </w:r>
      <w:r w:rsidRPr="0025741A">
        <w:t>6</w:t>
      </w:r>
      <w:r w:rsidR="007E4751">
        <w:t>):</w:t>
      </w:r>
      <w:r w:rsidRPr="0025741A">
        <w:t xml:space="preserve"> 1169-1175</w:t>
      </w:r>
      <w:r w:rsidR="007E4751">
        <w:t>.</w:t>
      </w:r>
    </w:p>
    <w:p w14:paraId="52D129E3" w14:textId="77777777" w:rsidR="0025741A" w:rsidRPr="0025741A" w:rsidRDefault="0025741A" w:rsidP="005E3633">
      <w:pPr>
        <w:rPr>
          <w:rFonts w:eastAsia="Times New Roman"/>
          <w:color w:val="101010"/>
          <w:bdr w:val="none" w:sz="0" w:space="0" w:color="auto"/>
          <w:shd w:val="clear" w:color="auto" w:fill="FFFFFF"/>
        </w:rPr>
      </w:pPr>
    </w:p>
    <w:p w14:paraId="31035FA5" w14:textId="133C933D" w:rsidR="002D5E37" w:rsidRPr="0025741A" w:rsidRDefault="002D5E37" w:rsidP="005E3633">
      <w:pPr>
        <w:rPr>
          <w:rFonts w:eastAsia="Times New Roman"/>
          <w:color w:val="101010"/>
          <w:bdr w:val="none" w:sz="0" w:space="0" w:color="auto"/>
          <w:shd w:val="clear" w:color="auto" w:fill="FFFFFF"/>
        </w:rPr>
      </w:pPr>
      <w:proofErr w:type="spellStart"/>
      <w:r w:rsidRPr="0025741A">
        <w:rPr>
          <w:rFonts w:eastAsia="Times New Roman"/>
          <w:color w:val="101010"/>
          <w:bdr w:val="none" w:sz="0" w:space="0" w:color="auto"/>
          <w:shd w:val="clear" w:color="auto" w:fill="FFFFFF"/>
        </w:rPr>
        <w:t>Jakobsen</w:t>
      </w:r>
      <w:proofErr w:type="spellEnd"/>
      <w:r w:rsidR="00976B08" w:rsidRPr="0025741A">
        <w:rPr>
          <w:rFonts w:eastAsia="Times New Roman"/>
          <w:color w:val="101010"/>
          <w:bdr w:val="none" w:sz="0" w:space="0" w:color="auto"/>
          <w:shd w:val="clear" w:color="auto" w:fill="FFFFFF"/>
        </w:rPr>
        <w:t>,</w:t>
      </w:r>
      <w:r w:rsidRPr="0025741A">
        <w:rPr>
          <w:rFonts w:eastAsia="Times New Roman"/>
          <w:color w:val="101010"/>
          <w:bdr w:val="none" w:sz="0" w:space="0" w:color="auto"/>
          <w:shd w:val="clear" w:color="auto" w:fill="FFFFFF"/>
        </w:rPr>
        <w:t xml:space="preserve"> P</w:t>
      </w:r>
      <w:r w:rsidR="00976B08" w:rsidRPr="0025741A">
        <w:rPr>
          <w:rFonts w:eastAsia="Times New Roman"/>
          <w:color w:val="101010"/>
          <w:bdr w:val="none" w:sz="0" w:space="0" w:color="auto"/>
          <w:shd w:val="clear" w:color="auto" w:fill="FFFFFF"/>
        </w:rPr>
        <w:t>.</w:t>
      </w:r>
      <w:r w:rsidRPr="0025741A">
        <w:rPr>
          <w:rFonts w:eastAsia="Times New Roman"/>
          <w:color w:val="101010"/>
          <w:bdr w:val="none" w:sz="0" w:space="0" w:color="auto"/>
          <w:shd w:val="clear" w:color="auto" w:fill="FFFFFF"/>
        </w:rPr>
        <w:t>H</w:t>
      </w:r>
      <w:r w:rsidR="00976B08" w:rsidRPr="0025741A">
        <w:rPr>
          <w:rFonts w:eastAsia="Times New Roman"/>
          <w:color w:val="101010"/>
          <w:bdr w:val="none" w:sz="0" w:space="0" w:color="auto"/>
          <w:shd w:val="clear" w:color="auto" w:fill="FFFFFF"/>
        </w:rPr>
        <w:t>., Wang, M.</w:t>
      </w:r>
      <w:r w:rsidRPr="0025741A">
        <w:rPr>
          <w:rFonts w:eastAsia="Times New Roman"/>
          <w:color w:val="101010"/>
          <w:bdr w:val="none" w:sz="0" w:space="0" w:color="auto"/>
          <w:shd w:val="clear" w:color="auto" w:fill="FFFFFF"/>
        </w:rPr>
        <w:t>W</w:t>
      </w:r>
      <w:r w:rsidR="00976B08" w:rsidRPr="0025741A">
        <w:rPr>
          <w:rFonts w:eastAsia="Times New Roman"/>
          <w:color w:val="101010"/>
          <w:bdr w:val="none" w:sz="0" w:space="0" w:color="auto"/>
          <w:shd w:val="clear" w:color="auto" w:fill="FFFFFF"/>
        </w:rPr>
        <w:t>.</w:t>
      </w:r>
      <w:r w:rsidRPr="0025741A">
        <w:rPr>
          <w:rFonts w:eastAsia="Times New Roman"/>
          <w:color w:val="101010"/>
          <w:bdr w:val="none" w:sz="0" w:space="0" w:color="auto"/>
          <w:shd w:val="clear" w:color="auto" w:fill="FFFFFF"/>
        </w:rPr>
        <w:t xml:space="preserve">, </w:t>
      </w:r>
      <w:r w:rsidR="00976B08" w:rsidRPr="0025741A">
        <w:rPr>
          <w:rFonts w:eastAsia="Times New Roman"/>
          <w:color w:val="101010"/>
          <w:bdr w:val="none" w:sz="0" w:space="0" w:color="auto"/>
          <w:shd w:val="clear" w:color="auto" w:fill="FFFFFF"/>
        </w:rPr>
        <w:t xml:space="preserve">&amp; </w:t>
      </w:r>
      <w:proofErr w:type="spellStart"/>
      <w:r w:rsidRPr="0025741A">
        <w:rPr>
          <w:rFonts w:eastAsia="Times New Roman"/>
          <w:color w:val="101010"/>
          <w:bdr w:val="none" w:sz="0" w:space="0" w:color="auto"/>
          <w:shd w:val="clear" w:color="auto" w:fill="FFFFFF"/>
        </w:rPr>
        <w:t>Nwaka</w:t>
      </w:r>
      <w:proofErr w:type="spellEnd"/>
      <w:r w:rsidR="00976B08" w:rsidRPr="0025741A">
        <w:rPr>
          <w:rFonts w:eastAsia="Times New Roman"/>
          <w:color w:val="101010"/>
          <w:bdr w:val="none" w:sz="0" w:space="0" w:color="auto"/>
          <w:shd w:val="clear" w:color="auto" w:fill="FFFFFF"/>
        </w:rPr>
        <w:t>,</w:t>
      </w:r>
      <w:r w:rsidRPr="0025741A">
        <w:rPr>
          <w:rFonts w:eastAsia="Times New Roman"/>
          <w:color w:val="101010"/>
          <w:bdr w:val="none" w:sz="0" w:space="0" w:color="auto"/>
          <w:shd w:val="clear" w:color="auto" w:fill="FFFFFF"/>
        </w:rPr>
        <w:t xml:space="preserve"> S</w:t>
      </w:r>
      <w:r w:rsidR="00976B08" w:rsidRPr="0025741A">
        <w:rPr>
          <w:rFonts w:eastAsia="Times New Roman"/>
          <w:color w:val="101010"/>
          <w:bdr w:val="none" w:sz="0" w:space="0" w:color="auto"/>
          <w:shd w:val="clear" w:color="auto" w:fill="FFFFFF"/>
        </w:rPr>
        <w:t>.</w:t>
      </w:r>
      <w:r w:rsidRPr="0025741A">
        <w:rPr>
          <w:rFonts w:eastAsia="Times New Roman"/>
          <w:color w:val="101010"/>
          <w:bdr w:val="none" w:sz="0" w:space="0" w:color="auto"/>
          <w:shd w:val="clear" w:color="auto" w:fill="FFFFFF"/>
        </w:rPr>
        <w:t xml:space="preserve"> (2011) Innovative Partnerships for Drug Discovery against Neglected Diseases. </w:t>
      </w:r>
      <w:proofErr w:type="spellStart"/>
      <w:r w:rsidRPr="0025741A">
        <w:rPr>
          <w:rFonts w:eastAsia="Times New Roman"/>
          <w:i/>
          <w:color w:val="101010"/>
          <w:bdr w:val="none" w:sz="0" w:space="0" w:color="auto"/>
          <w:shd w:val="clear" w:color="auto" w:fill="FFFFFF"/>
        </w:rPr>
        <w:t>PLoS</w:t>
      </w:r>
      <w:proofErr w:type="spellEnd"/>
      <w:r w:rsidRPr="0025741A">
        <w:rPr>
          <w:rFonts w:eastAsia="Times New Roman"/>
          <w:i/>
          <w:color w:val="101010"/>
          <w:bdr w:val="none" w:sz="0" w:space="0" w:color="auto"/>
          <w:shd w:val="clear" w:color="auto" w:fill="FFFFFF"/>
        </w:rPr>
        <w:t xml:space="preserve"> </w:t>
      </w:r>
      <w:proofErr w:type="spellStart"/>
      <w:r w:rsidRPr="0025741A">
        <w:rPr>
          <w:rFonts w:eastAsia="Times New Roman"/>
          <w:i/>
          <w:color w:val="101010"/>
          <w:bdr w:val="none" w:sz="0" w:space="0" w:color="auto"/>
          <w:shd w:val="clear" w:color="auto" w:fill="FFFFFF"/>
        </w:rPr>
        <w:t>Negl</w:t>
      </w:r>
      <w:proofErr w:type="spellEnd"/>
      <w:r w:rsidRPr="0025741A">
        <w:rPr>
          <w:rFonts w:eastAsia="Times New Roman"/>
          <w:i/>
          <w:color w:val="101010"/>
          <w:bdr w:val="none" w:sz="0" w:space="0" w:color="auto"/>
          <w:shd w:val="clear" w:color="auto" w:fill="FFFFFF"/>
        </w:rPr>
        <w:t xml:space="preserve"> Trop Dis</w:t>
      </w:r>
      <w:r w:rsidR="00901F44" w:rsidRPr="0025741A">
        <w:rPr>
          <w:rFonts w:eastAsia="Times New Roman"/>
          <w:i/>
          <w:color w:val="101010"/>
          <w:bdr w:val="none" w:sz="0" w:space="0" w:color="auto"/>
          <w:shd w:val="clear" w:color="auto" w:fill="FFFFFF"/>
        </w:rPr>
        <w:t>,</w:t>
      </w:r>
      <w:r w:rsidRPr="0025741A">
        <w:rPr>
          <w:rFonts w:eastAsia="Times New Roman"/>
          <w:color w:val="101010"/>
          <w:bdr w:val="none" w:sz="0" w:space="0" w:color="auto"/>
          <w:shd w:val="clear" w:color="auto" w:fill="FFFFFF"/>
        </w:rPr>
        <w:t xml:space="preserve"> 5(9): e1221.</w:t>
      </w:r>
    </w:p>
    <w:p w14:paraId="64D64F0D" w14:textId="77777777" w:rsidR="002D5E37" w:rsidRPr="0025741A" w:rsidRDefault="002D5E37" w:rsidP="005E3633"/>
    <w:p w14:paraId="18AEA0CB" w14:textId="53AB4D8F" w:rsidR="002D5E37" w:rsidRPr="0025741A" w:rsidRDefault="00901F44" w:rsidP="005E3633">
      <w:r w:rsidRPr="0025741A">
        <w:rPr>
          <w:rFonts w:eastAsia="Times New Roman"/>
          <w:bdr w:val="none" w:sz="0" w:space="0" w:color="auto"/>
        </w:rPr>
        <w:t>Kaplan W. &amp;</w:t>
      </w:r>
      <w:r w:rsidR="002D5E37" w:rsidRPr="0025741A">
        <w:rPr>
          <w:rFonts w:eastAsia="Times New Roman"/>
          <w:bdr w:val="none" w:sz="0" w:space="0" w:color="auto"/>
        </w:rPr>
        <w:t xml:space="preserve"> Laing R. (2004) Priority Medicines for Europe and the World. Available at: </w:t>
      </w:r>
      <w:r w:rsidR="002D5E37" w:rsidRPr="0025741A">
        <w:rPr>
          <w:rFonts w:eastAsia="Times New Roman"/>
          <w:color w:val="0000FF"/>
          <w:bdr w:val="none" w:sz="0" w:space="0" w:color="auto"/>
        </w:rPr>
        <w:t>http://whqlibdoc.who.int/hq/2004/WHO_EDM_PAR_2004.7.pdf</w:t>
      </w:r>
      <w:r w:rsidR="002D5E37" w:rsidRPr="0025741A">
        <w:rPr>
          <w:rFonts w:eastAsia="Times New Roman"/>
          <w:bdr w:val="none" w:sz="0" w:space="0" w:color="auto"/>
        </w:rPr>
        <w:t>.</w:t>
      </w:r>
    </w:p>
    <w:p w14:paraId="7E5B5519" w14:textId="77777777" w:rsidR="002D5E37" w:rsidRPr="0025741A" w:rsidRDefault="002D5E37" w:rsidP="005E3633"/>
    <w:p w14:paraId="6A7E998E" w14:textId="48BD8078" w:rsidR="006546E4" w:rsidRPr="0025741A" w:rsidRDefault="006546E4"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 xml:space="preserve">Kelly, E., Doyle, V., </w:t>
      </w:r>
      <w:proofErr w:type="spellStart"/>
      <w:r w:rsidRPr="0025741A">
        <w:rPr>
          <w:rFonts w:eastAsia="Times New Roman"/>
          <w:color w:val="222222"/>
          <w:bdr w:val="none" w:sz="0" w:space="0" w:color="auto"/>
          <w:shd w:val="clear" w:color="auto" w:fill="FFFFFF"/>
        </w:rPr>
        <w:t>Weakliam</w:t>
      </w:r>
      <w:proofErr w:type="spellEnd"/>
      <w:r w:rsidRPr="0025741A">
        <w:rPr>
          <w:rFonts w:eastAsia="Times New Roman"/>
          <w:color w:val="222222"/>
          <w:bdr w:val="none" w:sz="0" w:space="0" w:color="auto"/>
          <w:shd w:val="clear" w:color="auto" w:fill="FFFFFF"/>
        </w:rPr>
        <w:t xml:space="preserve">, D., &amp; </w:t>
      </w:r>
      <w:proofErr w:type="spellStart"/>
      <w:r w:rsidRPr="0025741A">
        <w:rPr>
          <w:rFonts w:eastAsia="Times New Roman"/>
          <w:color w:val="222222"/>
          <w:bdr w:val="none" w:sz="0" w:space="0" w:color="auto"/>
          <w:shd w:val="clear" w:color="auto" w:fill="FFFFFF"/>
        </w:rPr>
        <w:t>Schönemann</w:t>
      </w:r>
      <w:proofErr w:type="spellEnd"/>
      <w:r w:rsidRPr="0025741A">
        <w:rPr>
          <w:rFonts w:eastAsia="Times New Roman"/>
          <w:color w:val="222222"/>
          <w:bdr w:val="none" w:sz="0" w:space="0" w:color="auto"/>
          <w:shd w:val="clear" w:color="auto" w:fill="FFFFFF"/>
        </w:rPr>
        <w:t>, Y. (2015). A rapid evidence review on the effectiveness of institutional health partnerships. </w:t>
      </w:r>
      <w:r w:rsidRPr="0025741A">
        <w:rPr>
          <w:rFonts w:eastAsia="Times New Roman"/>
          <w:i/>
          <w:iCs/>
          <w:color w:val="222222"/>
          <w:bdr w:val="none" w:sz="0" w:space="0" w:color="auto"/>
          <w:shd w:val="clear" w:color="auto" w:fill="FFFFFF"/>
        </w:rPr>
        <w:t>Globalization and Health</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11</w:t>
      </w:r>
      <w:r w:rsidRPr="0025741A">
        <w:rPr>
          <w:rFonts w:eastAsia="Times New Roman"/>
          <w:color w:val="222222"/>
          <w:bdr w:val="none" w:sz="0" w:space="0" w:color="auto"/>
          <w:shd w:val="clear" w:color="auto" w:fill="FFFFFF"/>
        </w:rPr>
        <w:t>(1), 48.</w:t>
      </w:r>
    </w:p>
    <w:p w14:paraId="670FEEB9" w14:textId="77777777" w:rsidR="006546E4" w:rsidRPr="0025741A" w:rsidRDefault="006546E4" w:rsidP="005E3633"/>
    <w:p w14:paraId="7A7AB435" w14:textId="3EED0F29" w:rsidR="0025741A" w:rsidRPr="0025741A" w:rsidRDefault="0025741A" w:rsidP="00257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81A1C"/>
        </w:rPr>
      </w:pPr>
      <w:proofErr w:type="spellStart"/>
      <w:r w:rsidRPr="0025741A">
        <w:t>Koza</w:t>
      </w:r>
      <w:proofErr w:type="spellEnd"/>
      <w:r w:rsidRPr="0025741A">
        <w:t xml:space="preserve">, M.P. and Lewin, A.Y. </w:t>
      </w:r>
      <w:r w:rsidR="007E4751">
        <w:t>(</w:t>
      </w:r>
      <w:r w:rsidRPr="0025741A">
        <w:t>1988</w:t>
      </w:r>
      <w:r w:rsidR="007E4751">
        <w:t>)</w:t>
      </w:r>
      <w:r w:rsidRPr="0025741A">
        <w:t xml:space="preserve">. </w:t>
      </w:r>
      <w:hyperlink r:id="rId11" w:history="1">
        <w:r w:rsidRPr="0025741A">
          <w:rPr>
            <w:color w:val="181A1C"/>
          </w:rPr>
          <w:t>The Co-Evolution of Strategic Alliances</w:t>
        </w:r>
      </w:hyperlink>
      <w:r w:rsidRPr="0025741A">
        <w:t xml:space="preserve">. </w:t>
      </w:r>
    </w:p>
    <w:p w14:paraId="50604BDD" w14:textId="56BED101" w:rsidR="0025741A" w:rsidRPr="0025741A" w:rsidRDefault="0025741A" w:rsidP="0025741A">
      <w:pPr>
        <w:pStyle w:val="CommentText"/>
        <w:rPr>
          <w:color w:val="181A1C"/>
        </w:rPr>
      </w:pPr>
      <w:r w:rsidRPr="007E4751">
        <w:rPr>
          <w:i/>
          <w:color w:val="181A1C"/>
        </w:rPr>
        <w:t>Organization Science</w:t>
      </w:r>
      <w:r w:rsidR="007E4751">
        <w:rPr>
          <w:color w:val="181A1C"/>
        </w:rPr>
        <w:t xml:space="preserve">, </w:t>
      </w:r>
      <w:r w:rsidRPr="0025741A">
        <w:rPr>
          <w:color w:val="181A1C"/>
        </w:rPr>
        <w:t>9</w:t>
      </w:r>
      <w:r w:rsidR="007E4751">
        <w:rPr>
          <w:color w:val="181A1C"/>
        </w:rPr>
        <w:t>(3):</w:t>
      </w:r>
      <w:r w:rsidRPr="0025741A">
        <w:rPr>
          <w:color w:val="181A1C"/>
        </w:rPr>
        <w:t xml:space="preserve"> 255-264</w:t>
      </w:r>
      <w:r w:rsidR="007E4751">
        <w:rPr>
          <w:color w:val="181A1C"/>
        </w:rPr>
        <w:t>.</w:t>
      </w:r>
    </w:p>
    <w:p w14:paraId="01AC38C3" w14:textId="77777777" w:rsidR="0025741A" w:rsidRPr="0025741A" w:rsidRDefault="0025741A" w:rsidP="005E3633"/>
    <w:p w14:paraId="639D551F" w14:textId="1E58F614" w:rsidR="00776C1E" w:rsidRPr="0025741A" w:rsidRDefault="00901F44" w:rsidP="005E3633">
      <w:pPr>
        <w:rPr>
          <w:i/>
        </w:rPr>
      </w:pPr>
      <w:r w:rsidRPr="0025741A">
        <w:t xml:space="preserve">La </w:t>
      </w:r>
      <w:proofErr w:type="spellStart"/>
      <w:r w:rsidRPr="0025741A">
        <w:t>Londe</w:t>
      </w:r>
      <w:proofErr w:type="spellEnd"/>
      <w:r w:rsidRPr="0025741A">
        <w:t>, B. &amp;</w:t>
      </w:r>
      <w:r w:rsidR="00776C1E" w:rsidRPr="0025741A">
        <w:t xml:space="preserve"> Cooper, </w:t>
      </w:r>
      <w:proofErr w:type="gramStart"/>
      <w:r w:rsidR="00776C1E" w:rsidRPr="0025741A">
        <w:t>M</w:t>
      </w:r>
      <w:proofErr w:type="gramEnd"/>
      <w:r w:rsidR="00776C1E" w:rsidRPr="0025741A">
        <w:t xml:space="preserve">. (1989), Partnerships in Providing Customer Service: A Third Party Perspective. Oak Brook IL: </w:t>
      </w:r>
      <w:r w:rsidR="00776C1E" w:rsidRPr="0025741A">
        <w:rPr>
          <w:i/>
        </w:rPr>
        <w:t>Council of Logistics Management.</w:t>
      </w:r>
    </w:p>
    <w:p w14:paraId="25D770A9" w14:textId="77777777" w:rsidR="00776C1E" w:rsidRPr="0025741A" w:rsidRDefault="00776C1E" w:rsidP="005E3633"/>
    <w:p w14:paraId="7BB3FD2F" w14:textId="2FBD3DE2" w:rsidR="00901F44" w:rsidRPr="0025741A" w:rsidRDefault="00901F44" w:rsidP="00901F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Lang, T., &amp; Greenwood, B. (2003). The development of Lapdap, an affordable new treatment for malaria. </w:t>
      </w:r>
      <w:r w:rsidRPr="0025741A">
        <w:rPr>
          <w:rFonts w:eastAsia="Times New Roman"/>
          <w:i/>
          <w:iCs/>
          <w:color w:val="222222"/>
          <w:bdr w:val="none" w:sz="0" w:space="0" w:color="auto"/>
          <w:shd w:val="clear" w:color="auto" w:fill="FFFFFF"/>
        </w:rPr>
        <w:t>The Lancet infectious diseases</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3</w:t>
      </w:r>
      <w:r w:rsidRPr="0025741A">
        <w:rPr>
          <w:rFonts w:eastAsia="Times New Roman"/>
          <w:color w:val="222222"/>
          <w:bdr w:val="none" w:sz="0" w:space="0" w:color="auto"/>
          <w:shd w:val="clear" w:color="auto" w:fill="FFFFFF"/>
        </w:rPr>
        <w:t>(3): 162-168.</w:t>
      </w:r>
    </w:p>
    <w:p w14:paraId="76119D1F" w14:textId="77777777" w:rsidR="00776C1E" w:rsidRPr="0025741A" w:rsidRDefault="00776C1E" w:rsidP="005E3633"/>
    <w:p w14:paraId="1CC5A8EC" w14:textId="07AB7944" w:rsidR="00776C1E" w:rsidRPr="0025741A" w:rsidRDefault="00901F44" w:rsidP="005E3633">
      <w:r w:rsidRPr="0025741A">
        <w:t>Lang, A.T.F.</w:t>
      </w:r>
      <w:r w:rsidR="00776C1E" w:rsidRPr="0025741A">
        <w:t xml:space="preserve"> (2006). 4. Lang. </w:t>
      </w:r>
      <w:r w:rsidR="00776C1E" w:rsidRPr="0025741A">
        <w:rPr>
          <w:i/>
        </w:rPr>
        <w:t xml:space="preserve">Journal </w:t>
      </w:r>
      <w:r w:rsidRPr="0025741A">
        <w:rPr>
          <w:i/>
        </w:rPr>
        <w:t>of International Economic Law</w:t>
      </w:r>
      <w:r w:rsidRPr="0025741A">
        <w:t>, 9:</w:t>
      </w:r>
      <w:r w:rsidR="00776C1E" w:rsidRPr="0025741A">
        <w:t xml:space="preserve"> 81–116. </w:t>
      </w:r>
    </w:p>
    <w:p w14:paraId="65EE268C" w14:textId="77777777" w:rsidR="00776C1E" w:rsidRPr="0025741A" w:rsidRDefault="00776C1E" w:rsidP="005E3633"/>
    <w:p w14:paraId="7C49A744" w14:textId="5903B4CE" w:rsidR="00776C1E" w:rsidRPr="0025741A" w:rsidRDefault="00901F44" w:rsidP="005E3633">
      <w:r w:rsidRPr="0025741A">
        <w:t>Lang, T.</w:t>
      </w:r>
      <w:r w:rsidR="00776C1E" w:rsidRPr="0025741A">
        <w:t xml:space="preserve"> (2003). Food Industrialisation and Food Power: Implications for Food Governanc</w:t>
      </w:r>
      <w:r w:rsidR="00F74A29" w:rsidRPr="0025741A">
        <w:t xml:space="preserve">e. </w:t>
      </w:r>
      <w:r w:rsidR="00F74A29" w:rsidRPr="0025741A">
        <w:rPr>
          <w:i/>
        </w:rPr>
        <w:t>Development Policy Review</w:t>
      </w:r>
      <w:r w:rsidR="00F74A29" w:rsidRPr="0025741A">
        <w:t>, 21:</w:t>
      </w:r>
      <w:r w:rsidR="00776C1E" w:rsidRPr="0025741A">
        <w:t xml:space="preserve"> 555–568. </w:t>
      </w:r>
    </w:p>
    <w:p w14:paraId="30A2D6D0" w14:textId="77777777" w:rsidR="00776C1E" w:rsidRPr="0025741A" w:rsidRDefault="00776C1E" w:rsidP="005E3633"/>
    <w:p w14:paraId="7217ADD2" w14:textId="5DF9C849" w:rsidR="00776C1E" w:rsidRPr="0025741A" w:rsidRDefault="00776C1E" w:rsidP="005E3633">
      <w:proofErr w:type="spellStart"/>
      <w:r w:rsidRPr="0025741A">
        <w:t>Lansang</w:t>
      </w:r>
      <w:proofErr w:type="spellEnd"/>
      <w:r w:rsidRPr="0025741A">
        <w:t xml:space="preserve"> MA, D.R., (2004). Building capacity in health research in the developing world</w:t>
      </w:r>
      <w:r w:rsidR="00F74A29" w:rsidRPr="0025741A">
        <w:t xml:space="preserve">. </w:t>
      </w:r>
      <w:r w:rsidR="00F74A29" w:rsidRPr="0025741A">
        <w:rPr>
          <w:i/>
        </w:rPr>
        <w:t>Bulletin World Health Organization</w:t>
      </w:r>
      <w:r w:rsidR="00F74A29" w:rsidRPr="0025741A">
        <w:t xml:space="preserve">, 82: </w:t>
      </w:r>
      <w:r w:rsidRPr="0025741A">
        <w:t>764–770.</w:t>
      </w:r>
    </w:p>
    <w:p w14:paraId="11743D57" w14:textId="77777777" w:rsidR="00776C1E" w:rsidRPr="0025741A" w:rsidRDefault="00776C1E" w:rsidP="005E3633"/>
    <w:p w14:paraId="3361E363" w14:textId="350BB165" w:rsidR="00776C1E" w:rsidRPr="0025741A" w:rsidRDefault="00776C1E" w:rsidP="005E3633">
      <w:r w:rsidRPr="0025741A">
        <w:t>Lee, J. N., &amp; Kim, Y. G. (1999). Effect of partnership quality on IS outsourcing success: conceptual framework and empirical validation. </w:t>
      </w:r>
      <w:r w:rsidR="00F74A29" w:rsidRPr="0025741A">
        <w:rPr>
          <w:i/>
          <w:iCs/>
        </w:rPr>
        <w:t>Journal of Management Information S</w:t>
      </w:r>
      <w:r w:rsidRPr="0025741A">
        <w:rPr>
          <w:i/>
          <w:iCs/>
        </w:rPr>
        <w:t>ystems</w:t>
      </w:r>
      <w:r w:rsidRPr="0025741A">
        <w:t>, </w:t>
      </w:r>
      <w:r w:rsidRPr="0025741A">
        <w:rPr>
          <w:i/>
          <w:iCs/>
        </w:rPr>
        <w:t>15</w:t>
      </w:r>
      <w:r w:rsidR="00F74A29" w:rsidRPr="0025741A">
        <w:t>(4):</w:t>
      </w:r>
      <w:r w:rsidRPr="0025741A">
        <w:t xml:space="preserve"> 29-61.</w:t>
      </w:r>
    </w:p>
    <w:p w14:paraId="4D5D09F5" w14:textId="77777777" w:rsidR="00776C1E" w:rsidRPr="0025741A" w:rsidRDefault="00776C1E" w:rsidP="005E3633"/>
    <w:p w14:paraId="0553D04D" w14:textId="5858A1E4" w:rsidR="00776C1E" w:rsidRPr="0025741A" w:rsidRDefault="00776C1E" w:rsidP="005E3633">
      <w:proofErr w:type="spellStart"/>
      <w:r w:rsidRPr="0025741A">
        <w:t>Levina</w:t>
      </w:r>
      <w:proofErr w:type="spellEnd"/>
      <w:r w:rsidRPr="0025741A">
        <w:t>, N., &amp; Ross, J. W. (2003). From the vendor's perspective: exploring the value proposition in inf</w:t>
      </w:r>
      <w:r w:rsidR="00F74A29" w:rsidRPr="0025741A">
        <w:t>ormation technology outsourcing,</w:t>
      </w:r>
      <w:r w:rsidRPr="0025741A">
        <w:t> </w:t>
      </w:r>
      <w:r w:rsidRPr="0025741A">
        <w:rPr>
          <w:i/>
          <w:iCs/>
        </w:rPr>
        <w:t>MIS Quarterly</w:t>
      </w:r>
      <w:r w:rsidRPr="0025741A">
        <w:t>, </w:t>
      </w:r>
      <w:r w:rsidRPr="0025741A">
        <w:rPr>
          <w:i/>
          <w:iCs/>
        </w:rPr>
        <w:t>27</w:t>
      </w:r>
      <w:r w:rsidR="00F74A29" w:rsidRPr="0025741A">
        <w:t>(3):</w:t>
      </w:r>
      <w:r w:rsidRPr="0025741A">
        <w:t xml:space="preserve"> 331-364.</w:t>
      </w:r>
    </w:p>
    <w:p w14:paraId="7B6ADAB5" w14:textId="77777777" w:rsidR="00776C1E" w:rsidRPr="0025741A" w:rsidRDefault="00776C1E" w:rsidP="005E3633"/>
    <w:p w14:paraId="4D554F8F" w14:textId="274A5881" w:rsidR="00776C1E" w:rsidRPr="0025741A" w:rsidRDefault="00776C1E" w:rsidP="005E3633">
      <w:r w:rsidRPr="0025741A">
        <w:t>L</w:t>
      </w:r>
      <w:r w:rsidR="007E4751">
        <w:t>ewin, A., Long, C., &amp; Carroll, T.</w:t>
      </w:r>
      <w:r w:rsidRPr="0025741A">
        <w:t xml:space="preserve"> (1999). The Coevoluti</w:t>
      </w:r>
      <w:r w:rsidR="00F74A29" w:rsidRPr="0025741A">
        <w:t xml:space="preserve">on of New Organizational Forms, </w:t>
      </w:r>
      <w:r w:rsidRPr="0025741A">
        <w:rPr>
          <w:i/>
        </w:rPr>
        <w:t>Organiz</w:t>
      </w:r>
      <w:r w:rsidR="00F74A29" w:rsidRPr="0025741A">
        <w:rPr>
          <w:i/>
        </w:rPr>
        <w:t>ation Science</w:t>
      </w:r>
      <w:r w:rsidR="00F74A29" w:rsidRPr="0025741A">
        <w:t>, 10:</w:t>
      </w:r>
      <w:r w:rsidRPr="0025741A">
        <w:t xml:space="preserve"> 535–550.</w:t>
      </w:r>
    </w:p>
    <w:p w14:paraId="5CD9F9E3" w14:textId="77777777" w:rsidR="00776C1E" w:rsidRPr="0025741A" w:rsidRDefault="00776C1E" w:rsidP="005E3633"/>
    <w:p w14:paraId="31546A9C" w14:textId="6A3216E4" w:rsidR="00776C1E" w:rsidRPr="0025741A" w:rsidRDefault="007E4751" w:rsidP="005E3633">
      <w:r>
        <w:t xml:space="preserve">Lewin, A.Y., &amp; </w:t>
      </w:r>
      <w:proofErr w:type="spellStart"/>
      <w:r>
        <w:t>Volberda</w:t>
      </w:r>
      <w:proofErr w:type="spellEnd"/>
      <w:r>
        <w:t xml:space="preserve">, H.W. </w:t>
      </w:r>
      <w:r w:rsidR="00776C1E" w:rsidRPr="0025741A">
        <w:t>(1999). Prolegomena on coevolution: A framework for research on strateg</w:t>
      </w:r>
      <w:r w:rsidR="00F74A29" w:rsidRPr="0025741A">
        <w:t xml:space="preserve">y and new organizational forms, </w:t>
      </w:r>
      <w:r w:rsidR="00776C1E" w:rsidRPr="0025741A">
        <w:rPr>
          <w:i/>
        </w:rPr>
        <w:t>Organization Science</w:t>
      </w:r>
      <w:r w:rsidR="00F74A29" w:rsidRPr="0025741A">
        <w:rPr>
          <w:i/>
        </w:rPr>
        <w:t>,</w:t>
      </w:r>
      <w:r w:rsidR="00F74A29" w:rsidRPr="0025741A">
        <w:t xml:space="preserve"> 10: </w:t>
      </w:r>
      <w:r w:rsidR="00776C1E" w:rsidRPr="0025741A">
        <w:t xml:space="preserve">519–534. </w:t>
      </w:r>
    </w:p>
    <w:p w14:paraId="0E8AA0CA" w14:textId="77777777" w:rsidR="00776C1E" w:rsidRPr="0025741A" w:rsidRDefault="00776C1E" w:rsidP="005E3633"/>
    <w:p w14:paraId="745DBED5" w14:textId="15E94BD3" w:rsidR="006546E4" w:rsidRPr="0025741A" w:rsidRDefault="006546E4" w:rsidP="005E3633">
      <w:pPr>
        <w:pStyle w:val="CommentText"/>
      </w:pPr>
      <w:proofErr w:type="spellStart"/>
      <w:r w:rsidRPr="0025741A">
        <w:t>Liese</w:t>
      </w:r>
      <w:proofErr w:type="spellEnd"/>
      <w:r w:rsidRPr="0025741A">
        <w:t xml:space="preserve">, B., Rosenberg, M., </w:t>
      </w:r>
      <w:r w:rsidR="00976B08" w:rsidRPr="0025741A">
        <w:t xml:space="preserve">&amp; </w:t>
      </w:r>
      <w:proofErr w:type="spellStart"/>
      <w:r w:rsidRPr="0025741A">
        <w:t>Schratz</w:t>
      </w:r>
      <w:proofErr w:type="spellEnd"/>
      <w:r w:rsidRPr="0025741A">
        <w:t xml:space="preserve">, A. (2010) Programmes, partnerships, and governance for elimination and control of neglected tropical diseases, </w:t>
      </w:r>
      <w:r w:rsidRPr="0025741A">
        <w:rPr>
          <w:i/>
        </w:rPr>
        <w:t>The Lancet</w:t>
      </w:r>
      <w:r w:rsidRPr="0025741A">
        <w:t>, 375(9708): 67-76.</w:t>
      </w:r>
    </w:p>
    <w:p w14:paraId="104FAD2D" w14:textId="77777777" w:rsidR="006546E4" w:rsidRPr="0025741A" w:rsidRDefault="006546E4" w:rsidP="005E3633">
      <w:pPr>
        <w:outlineLvl w:val="0"/>
      </w:pPr>
    </w:p>
    <w:p w14:paraId="77472F1C" w14:textId="320EAE20" w:rsidR="00776C1E" w:rsidRPr="0025741A" w:rsidRDefault="00776C1E" w:rsidP="005E3633">
      <w:pPr>
        <w:outlineLvl w:val="0"/>
      </w:pPr>
      <w:r w:rsidRPr="0025741A">
        <w:t xml:space="preserve">Lincoln, Y.S., </w:t>
      </w:r>
      <w:r w:rsidR="00976B08" w:rsidRPr="0025741A">
        <w:t xml:space="preserve">&amp; </w:t>
      </w:r>
      <w:proofErr w:type="spellStart"/>
      <w:r w:rsidRPr="0025741A">
        <w:t>Guba</w:t>
      </w:r>
      <w:proofErr w:type="spellEnd"/>
      <w:r w:rsidRPr="0025741A">
        <w:t>, E.G., (1985). Naturalist inquiry, Beverly Hills, CA: Sage.</w:t>
      </w:r>
    </w:p>
    <w:p w14:paraId="00E73B30" w14:textId="77777777" w:rsidR="00776C1E" w:rsidRPr="0025741A" w:rsidRDefault="00776C1E" w:rsidP="005E3633">
      <w:pPr>
        <w:outlineLvl w:val="0"/>
      </w:pPr>
    </w:p>
    <w:p w14:paraId="41D65736" w14:textId="1677E332" w:rsidR="00776C1E" w:rsidRPr="0025741A" w:rsidRDefault="00776C1E" w:rsidP="005E3633">
      <w:pPr>
        <w:outlineLvl w:val="0"/>
      </w:pPr>
      <w:r w:rsidRPr="0025741A">
        <w:t xml:space="preserve">Loeb, F., Clark, W. M., </w:t>
      </w:r>
      <w:proofErr w:type="spellStart"/>
      <w:r w:rsidRPr="0025741A">
        <w:t>Coatney</w:t>
      </w:r>
      <w:proofErr w:type="spellEnd"/>
      <w:r w:rsidRPr="0025741A">
        <w:t xml:space="preserve">, G. R., </w:t>
      </w:r>
      <w:proofErr w:type="spellStart"/>
      <w:r w:rsidRPr="0025741A">
        <w:t>Coggeshall</w:t>
      </w:r>
      <w:proofErr w:type="spellEnd"/>
      <w:r w:rsidRPr="0025741A">
        <w:t xml:space="preserve">, L. T., </w:t>
      </w:r>
      <w:proofErr w:type="spellStart"/>
      <w:r w:rsidRPr="0025741A">
        <w:t>Dieuaide</w:t>
      </w:r>
      <w:proofErr w:type="spellEnd"/>
      <w:r w:rsidRPr="0025741A">
        <w:t xml:space="preserve">, F. R., </w:t>
      </w:r>
      <w:proofErr w:type="spellStart"/>
      <w:r w:rsidRPr="0025741A">
        <w:t>Dochez</w:t>
      </w:r>
      <w:proofErr w:type="spellEnd"/>
      <w:r w:rsidRPr="0025741A">
        <w:t xml:space="preserve">, A. R., ... &amp; </w:t>
      </w:r>
      <w:proofErr w:type="spellStart"/>
      <w:r w:rsidRPr="0025741A">
        <w:t>Sapero</w:t>
      </w:r>
      <w:proofErr w:type="spellEnd"/>
      <w:r w:rsidRPr="0025741A">
        <w:t>, J. J. (1946). Activity of a new antimalarial agent, chloroquine (SN 7618): Statement approved by the Board for coordination of malarial studies. </w:t>
      </w:r>
      <w:r w:rsidRPr="0025741A">
        <w:rPr>
          <w:i/>
          <w:iCs/>
        </w:rPr>
        <w:t>Journal of the American Medical Association</w:t>
      </w:r>
      <w:r w:rsidRPr="0025741A">
        <w:t>, </w:t>
      </w:r>
      <w:r w:rsidRPr="0025741A">
        <w:rPr>
          <w:i/>
          <w:iCs/>
        </w:rPr>
        <w:t>130</w:t>
      </w:r>
      <w:r w:rsidR="00F74A29" w:rsidRPr="0025741A">
        <w:t xml:space="preserve">(16): </w:t>
      </w:r>
      <w:r w:rsidRPr="0025741A">
        <w:t xml:space="preserve">1069-1070. </w:t>
      </w:r>
    </w:p>
    <w:p w14:paraId="64C07040" w14:textId="77777777" w:rsidR="00776C1E" w:rsidRPr="0025741A" w:rsidRDefault="00776C1E" w:rsidP="005E3633"/>
    <w:p w14:paraId="459F444E" w14:textId="77777777" w:rsidR="00776C1E" w:rsidRPr="0025741A" w:rsidRDefault="00776C1E" w:rsidP="005E3633">
      <w:pPr>
        <w:rPr>
          <w:noProof/>
        </w:rPr>
      </w:pPr>
      <w:bookmarkStart w:id="0" w:name="_ENREF_5"/>
      <w:r w:rsidRPr="0025741A">
        <w:rPr>
          <w:noProof/>
        </w:rPr>
        <w:t xml:space="preserve">Maguire, S., Hardy, C., &amp; Lawrence, T. B. (2004). Institutional entrepreneurship in emerging fields: HIV/AIDS treatment advocacy in Canada. </w:t>
      </w:r>
      <w:r w:rsidRPr="0025741A">
        <w:rPr>
          <w:i/>
          <w:noProof/>
        </w:rPr>
        <w:t>Academy of Management Journal</w:t>
      </w:r>
      <w:r w:rsidRPr="0025741A">
        <w:rPr>
          <w:noProof/>
        </w:rPr>
        <w:t>, 47(5): 657-679.</w:t>
      </w:r>
      <w:bookmarkEnd w:id="0"/>
    </w:p>
    <w:p w14:paraId="0A0C443F" w14:textId="77777777" w:rsidR="00776C1E" w:rsidRPr="0025741A" w:rsidRDefault="00776C1E" w:rsidP="005E3633">
      <w:pPr>
        <w:rPr>
          <w:noProof/>
        </w:rPr>
      </w:pPr>
    </w:p>
    <w:p w14:paraId="6C331859" w14:textId="1B5719D4" w:rsidR="00776C1E" w:rsidRPr="0025741A" w:rsidRDefault="00776C1E" w:rsidP="005E3633">
      <w:pPr>
        <w:rPr>
          <w:noProof/>
        </w:rPr>
      </w:pPr>
      <w:r w:rsidRPr="0025741A">
        <w:rPr>
          <w:noProof/>
        </w:rPr>
        <w:t>Malik, A., Sinha, A., &amp; Blumenfeld, S. (2012). Role of quality management capabilities in developing market-based organisational learning capabilities: Case study evidence from four Indian business process outsourcing firms. </w:t>
      </w:r>
      <w:r w:rsidRPr="0025741A">
        <w:rPr>
          <w:i/>
          <w:iCs/>
          <w:noProof/>
        </w:rPr>
        <w:t>Industrial Marketing Management</w:t>
      </w:r>
      <w:r w:rsidRPr="0025741A">
        <w:rPr>
          <w:noProof/>
        </w:rPr>
        <w:t>, </w:t>
      </w:r>
      <w:r w:rsidRPr="0025741A">
        <w:rPr>
          <w:i/>
          <w:iCs/>
          <w:noProof/>
        </w:rPr>
        <w:t>41</w:t>
      </w:r>
      <w:r w:rsidR="00F74A29" w:rsidRPr="0025741A">
        <w:rPr>
          <w:noProof/>
        </w:rPr>
        <w:t>(4):</w:t>
      </w:r>
      <w:r w:rsidRPr="0025741A">
        <w:rPr>
          <w:noProof/>
        </w:rPr>
        <w:t xml:space="preserve"> 639-648.</w:t>
      </w:r>
    </w:p>
    <w:p w14:paraId="715EC3CF" w14:textId="77777777"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05D9050" w14:textId="527B627F" w:rsidR="00913EBE" w:rsidRPr="0025741A" w:rsidRDefault="00913EBE" w:rsidP="00913E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5741A">
        <w:t xml:space="preserve">Moran, M. (2005a) ‘The New Landscape of Neglected Disease Drug Development. London: LSE and </w:t>
      </w:r>
      <w:proofErr w:type="spellStart"/>
      <w:r w:rsidRPr="0025741A">
        <w:t>Wellcome</w:t>
      </w:r>
      <w:proofErr w:type="spellEnd"/>
      <w:r w:rsidRPr="0025741A">
        <w:t xml:space="preserve"> Trust.</w:t>
      </w:r>
    </w:p>
    <w:p w14:paraId="3EBAFCEA" w14:textId="627E8F75" w:rsidR="002D5E37" w:rsidRPr="0025741A" w:rsidRDefault="002D5E37" w:rsidP="005E3633">
      <w:pPr>
        <w:pStyle w:val="NormalWeb"/>
        <w:rPr>
          <w:rFonts w:ascii="Times New Roman" w:eastAsia="Times New Roman" w:hAnsi="Times New Roman"/>
          <w:sz w:val="24"/>
          <w:szCs w:val="24"/>
        </w:rPr>
      </w:pPr>
      <w:r w:rsidRPr="0025741A">
        <w:rPr>
          <w:rFonts w:ascii="Times New Roman" w:eastAsia="Times New Roman" w:hAnsi="Times New Roman"/>
          <w:color w:val="211E1E"/>
          <w:sz w:val="24"/>
          <w:szCs w:val="24"/>
        </w:rPr>
        <w:t>Moran M (2005</w:t>
      </w:r>
      <w:r w:rsidR="00913EBE" w:rsidRPr="0025741A">
        <w:rPr>
          <w:rFonts w:ascii="Times New Roman" w:eastAsia="Times New Roman" w:hAnsi="Times New Roman"/>
          <w:color w:val="211E1E"/>
          <w:sz w:val="24"/>
          <w:szCs w:val="24"/>
        </w:rPr>
        <w:t>b</w:t>
      </w:r>
      <w:r w:rsidRPr="0025741A">
        <w:rPr>
          <w:rFonts w:ascii="Times New Roman" w:eastAsia="Times New Roman" w:hAnsi="Times New Roman"/>
          <w:color w:val="211E1E"/>
          <w:sz w:val="24"/>
          <w:szCs w:val="24"/>
        </w:rPr>
        <w:t xml:space="preserve">) </w:t>
      </w:r>
      <w:proofErr w:type="gramStart"/>
      <w:r w:rsidRPr="0025741A">
        <w:rPr>
          <w:rFonts w:ascii="Times New Roman" w:eastAsia="Times New Roman" w:hAnsi="Times New Roman"/>
          <w:color w:val="211E1E"/>
          <w:sz w:val="24"/>
          <w:szCs w:val="24"/>
        </w:rPr>
        <w:t>A</w:t>
      </w:r>
      <w:proofErr w:type="gramEnd"/>
      <w:r w:rsidRPr="0025741A">
        <w:rPr>
          <w:rFonts w:ascii="Times New Roman" w:eastAsia="Times New Roman" w:hAnsi="Times New Roman"/>
          <w:color w:val="211E1E"/>
          <w:sz w:val="24"/>
          <w:szCs w:val="24"/>
        </w:rPr>
        <w:t xml:space="preserve"> breakthrough in R&amp;D for neglected diseases: New ways to get the drugs we need. </w:t>
      </w:r>
      <w:proofErr w:type="spellStart"/>
      <w:r w:rsidRPr="0025741A">
        <w:rPr>
          <w:rFonts w:ascii="Times New Roman" w:eastAsia="Times New Roman" w:hAnsi="Times New Roman"/>
          <w:color w:val="211E1E"/>
          <w:sz w:val="24"/>
          <w:szCs w:val="24"/>
        </w:rPr>
        <w:t>PLoS</w:t>
      </w:r>
      <w:proofErr w:type="spellEnd"/>
      <w:r w:rsidRPr="0025741A">
        <w:rPr>
          <w:rFonts w:ascii="Times New Roman" w:eastAsia="Times New Roman" w:hAnsi="Times New Roman"/>
          <w:color w:val="211E1E"/>
          <w:sz w:val="24"/>
          <w:szCs w:val="24"/>
        </w:rPr>
        <w:t xml:space="preserve"> Med 2(9): e302. </w:t>
      </w:r>
    </w:p>
    <w:p w14:paraId="41FF6F4A" w14:textId="2EC3E425" w:rsidR="006546E4" w:rsidRPr="0025741A" w:rsidRDefault="006546E4"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 xml:space="preserve">Muir, J. A., Farley, J., Osterman, A., Hawes, S. E., Martin, K., Morrison, J. S., &amp; Holmes, K. K. (2016). Global health partnerships: Are they working? </w:t>
      </w:r>
      <w:r w:rsidRPr="0025741A">
        <w:rPr>
          <w:rStyle w:val="Emphasis"/>
          <w:bCs/>
          <w:caps/>
        </w:rPr>
        <w:t>SCIENCE TRANSLATIONAL MEDICINE</w:t>
      </w:r>
      <w:r w:rsidR="00F74A29" w:rsidRPr="0025741A">
        <w:rPr>
          <w:rStyle w:val="Emphasis"/>
          <w:bCs/>
          <w:caps/>
          <w:noProof/>
        </w:rPr>
        <w:t>,</w:t>
      </w:r>
      <w:r w:rsidRPr="0025741A">
        <w:rPr>
          <w:rStyle w:val="Emphasis"/>
          <w:bCs/>
          <w:caps/>
          <w:noProof/>
        </w:rPr>
        <w:t xml:space="preserve"> </w:t>
      </w:r>
      <w:r w:rsidRPr="0025741A">
        <w:rPr>
          <w:rFonts w:eastAsia="Times New Roman"/>
          <w:bdr w:val="none" w:sz="0" w:space="0" w:color="auto"/>
          <w:shd w:val="clear" w:color="auto" w:fill="FFFFFF"/>
        </w:rPr>
        <w:t>8(334): 334ed4.</w:t>
      </w:r>
    </w:p>
    <w:p w14:paraId="2DA53591" w14:textId="77777777" w:rsidR="006546E4" w:rsidRPr="0025741A" w:rsidRDefault="006546E4" w:rsidP="005E3633"/>
    <w:p w14:paraId="4D5CECE8" w14:textId="3E9656CB" w:rsidR="006546E4" w:rsidRPr="0025741A" w:rsidRDefault="006546E4" w:rsidP="005E3633">
      <w:proofErr w:type="spellStart"/>
      <w:r w:rsidRPr="0025741A">
        <w:rPr>
          <w:rStyle w:val="apple-converted-space"/>
          <w:shd w:val="clear" w:color="auto" w:fill="FFFFFF"/>
        </w:rPr>
        <w:t>Ngoasong</w:t>
      </w:r>
      <w:proofErr w:type="spellEnd"/>
      <w:r w:rsidRPr="0025741A">
        <w:rPr>
          <w:rStyle w:val="apple-converted-space"/>
          <w:shd w:val="clear" w:color="auto" w:fill="FFFFFF"/>
        </w:rPr>
        <w:t xml:space="preserve">, M. Z. </w:t>
      </w:r>
      <w:r w:rsidRPr="0025741A">
        <w:rPr>
          <w:shd w:val="clear" w:color="auto" w:fill="FFFFFF"/>
        </w:rPr>
        <w:t>(2009).</w:t>
      </w:r>
      <w:r w:rsidRPr="0025741A">
        <w:rPr>
          <w:rStyle w:val="apple-converted-space"/>
          <w:shd w:val="clear" w:color="auto" w:fill="FFFFFF"/>
        </w:rPr>
        <w:t> </w:t>
      </w:r>
      <w:r w:rsidRPr="0025741A">
        <w:t>The emergence of global health partnerships as facilitators of access to medication in Africa: A narrative policy analysis</w:t>
      </w:r>
      <w:r w:rsidR="00F74A29" w:rsidRPr="0025741A">
        <w:t xml:space="preserve">, </w:t>
      </w:r>
      <w:r w:rsidRPr="0025741A">
        <w:rPr>
          <w:i/>
          <w:iCs/>
        </w:rPr>
        <w:t>Social Science &amp; Medicine</w:t>
      </w:r>
      <w:r w:rsidRPr="0025741A">
        <w:rPr>
          <w:shd w:val="clear" w:color="auto" w:fill="FFFFFF"/>
        </w:rPr>
        <w:t>, 68(5): 949–956.</w:t>
      </w:r>
    </w:p>
    <w:p w14:paraId="2F1B8227" w14:textId="77777777" w:rsidR="006546E4" w:rsidRPr="0025741A" w:rsidRDefault="006546E4" w:rsidP="005E3633">
      <w:pPr>
        <w:rPr>
          <w:color w:val="2A2A2A"/>
          <w:shd w:val="clear" w:color="auto" w:fill="FFFFFF"/>
        </w:rPr>
      </w:pPr>
    </w:p>
    <w:p w14:paraId="004B13FC" w14:textId="1E7F25B0" w:rsidR="002D5E37" w:rsidRPr="0025741A" w:rsidRDefault="002D5E37" w:rsidP="005E3633">
      <w:proofErr w:type="spellStart"/>
      <w:r w:rsidRPr="0025741A">
        <w:rPr>
          <w:color w:val="2A2A2A"/>
          <w:shd w:val="clear" w:color="auto" w:fill="FFFFFF"/>
        </w:rPr>
        <w:t>Nwaka</w:t>
      </w:r>
      <w:proofErr w:type="spellEnd"/>
      <w:r w:rsidRPr="0025741A">
        <w:rPr>
          <w:color w:val="2A2A2A"/>
          <w:shd w:val="clear" w:color="auto" w:fill="FFFFFF"/>
        </w:rPr>
        <w:t>, S. (2005) Drug discovery and beyond: the role of public-private partnerships in improving access to new malaria medicines,</w:t>
      </w:r>
      <w:r w:rsidRPr="0025741A">
        <w:rPr>
          <w:rStyle w:val="apple-converted-space"/>
          <w:color w:val="2A2A2A"/>
          <w:shd w:val="clear" w:color="auto" w:fill="FFFFFF"/>
        </w:rPr>
        <w:t> </w:t>
      </w:r>
      <w:r w:rsidRPr="0025741A">
        <w:rPr>
          <w:rStyle w:val="Emphasis"/>
          <w:color w:val="2A2A2A"/>
          <w:bdr w:val="none" w:sz="0" w:space="0" w:color="auto" w:frame="1"/>
        </w:rPr>
        <w:t>Transactions of The Royal Society of Tropical Medicine and Hygiene</w:t>
      </w:r>
      <w:r w:rsidRPr="0025741A">
        <w:rPr>
          <w:color w:val="2A2A2A"/>
          <w:shd w:val="clear" w:color="auto" w:fill="FFFFFF"/>
        </w:rPr>
        <w:t>, 99(1): 20–29.</w:t>
      </w:r>
    </w:p>
    <w:p w14:paraId="355E5E0E" w14:textId="77777777" w:rsidR="002D5E37" w:rsidRPr="0025741A" w:rsidRDefault="002D5E37" w:rsidP="005E3633"/>
    <w:p w14:paraId="7F39FAE6" w14:textId="437D7D0A" w:rsidR="00776C1E" w:rsidRPr="0025741A" w:rsidRDefault="00776C1E" w:rsidP="005E3633">
      <w:r w:rsidRPr="0025741A">
        <w:t>Oliver, C. (1991). Strategic responses to institution</w:t>
      </w:r>
      <w:r w:rsidR="00F74A29" w:rsidRPr="0025741A">
        <w:t xml:space="preserve">al processes, </w:t>
      </w:r>
      <w:r w:rsidRPr="0025741A">
        <w:rPr>
          <w:i/>
        </w:rPr>
        <w:t>Academy of Management Review</w:t>
      </w:r>
      <w:r w:rsidR="00F74A29" w:rsidRPr="0025741A">
        <w:t xml:space="preserve">, 16: </w:t>
      </w:r>
      <w:r w:rsidRPr="0025741A">
        <w:t>145-179</w:t>
      </w:r>
      <w:r w:rsidR="00F74A29" w:rsidRPr="0025741A">
        <w:t>.</w:t>
      </w:r>
    </w:p>
    <w:p w14:paraId="4032D222" w14:textId="3B4FE5C0" w:rsidR="00AB44E6" w:rsidRPr="0025741A" w:rsidRDefault="00AB44E6" w:rsidP="005E3633"/>
    <w:p w14:paraId="419FD21F" w14:textId="7F799734" w:rsidR="0025741A" w:rsidRPr="0025741A" w:rsidRDefault="0025741A" w:rsidP="0025741A">
      <w:pPr>
        <w:pStyle w:val="CommentText"/>
        <w:rPr>
          <w:color w:val="1C1D1E"/>
        </w:rPr>
      </w:pPr>
      <w:proofErr w:type="spellStart"/>
      <w:r w:rsidRPr="0025741A">
        <w:rPr>
          <w:rStyle w:val="author"/>
          <w:color w:val="1C1D1E"/>
        </w:rPr>
        <w:t>O'Dwyer</w:t>
      </w:r>
      <w:proofErr w:type="spellEnd"/>
      <w:r w:rsidRPr="0025741A">
        <w:rPr>
          <w:rStyle w:val="author"/>
          <w:color w:val="1C1D1E"/>
        </w:rPr>
        <w:t>, M.</w:t>
      </w:r>
      <w:r w:rsidRPr="0025741A">
        <w:rPr>
          <w:color w:val="1C1D1E"/>
        </w:rPr>
        <w:t xml:space="preserve"> and </w:t>
      </w:r>
      <w:r w:rsidRPr="0025741A">
        <w:rPr>
          <w:rStyle w:val="author"/>
          <w:color w:val="1C1D1E"/>
        </w:rPr>
        <w:t>A. Gilmore</w:t>
      </w:r>
      <w:r w:rsidRPr="0025741A">
        <w:rPr>
          <w:color w:val="1C1D1E"/>
        </w:rPr>
        <w:t xml:space="preserve"> (</w:t>
      </w:r>
      <w:r w:rsidRPr="0025741A">
        <w:rPr>
          <w:rStyle w:val="pubyear"/>
          <w:color w:val="1C1D1E"/>
        </w:rPr>
        <w:t>2018</w:t>
      </w:r>
      <w:r w:rsidRPr="0025741A">
        <w:rPr>
          <w:color w:val="1C1D1E"/>
        </w:rPr>
        <w:t xml:space="preserve">). </w:t>
      </w:r>
      <w:r w:rsidRPr="0025741A">
        <w:rPr>
          <w:rStyle w:val="articletitle"/>
          <w:color w:val="1C1D1E"/>
        </w:rPr>
        <w:t>Value and alliance capability and the formation of strategic alliances in SMEs: the impact of customer orientation and resource optimization</w:t>
      </w:r>
      <w:r w:rsidRPr="0025741A">
        <w:rPr>
          <w:color w:val="1C1D1E"/>
        </w:rPr>
        <w:t xml:space="preserve">, </w:t>
      </w:r>
      <w:r w:rsidRPr="0025741A">
        <w:rPr>
          <w:i/>
          <w:iCs/>
          <w:color w:val="1C1D1E"/>
        </w:rPr>
        <w:t>Journal of Business Research</w:t>
      </w:r>
      <w:r w:rsidRPr="0025741A">
        <w:rPr>
          <w:color w:val="1C1D1E"/>
        </w:rPr>
        <w:t xml:space="preserve">, </w:t>
      </w:r>
      <w:r w:rsidRPr="007E4751">
        <w:rPr>
          <w:rStyle w:val="vol"/>
          <w:bCs/>
          <w:color w:val="1C1D1E"/>
        </w:rPr>
        <w:t>87</w:t>
      </w:r>
      <w:r w:rsidR="007E4751" w:rsidRPr="007E4751">
        <w:rPr>
          <w:color w:val="1C1D1E"/>
        </w:rPr>
        <w:t xml:space="preserve">: </w:t>
      </w:r>
      <w:r w:rsidRPr="007E4751">
        <w:rPr>
          <w:rStyle w:val="pagefirst"/>
          <w:color w:val="1C1D1E"/>
        </w:rPr>
        <w:t>58</w:t>
      </w:r>
      <w:r w:rsidRPr="007E4751">
        <w:rPr>
          <w:color w:val="1C1D1E"/>
        </w:rPr>
        <w:t xml:space="preserve">– </w:t>
      </w:r>
      <w:r w:rsidRPr="007E4751">
        <w:rPr>
          <w:rStyle w:val="pagelast"/>
          <w:color w:val="1C1D1E"/>
        </w:rPr>
        <w:t>68</w:t>
      </w:r>
      <w:r w:rsidRPr="007E4751">
        <w:rPr>
          <w:color w:val="1C1D1E"/>
        </w:rPr>
        <w:t>.</w:t>
      </w:r>
    </w:p>
    <w:p w14:paraId="000E5A03" w14:textId="77777777" w:rsidR="0025741A" w:rsidRPr="0025741A" w:rsidRDefault="0025741A" w:rsidP="00913EBE">
      <w:pPr>
        <w:shd w:val="clear" w:color="auto" w:fill="FFFFFF"/>
        <w:rPr>
          <w:color w:val="000000"/>
        </w:rPr>
      </w:pPr>
    </w:p>
    <w:p w14:paraId="74C8D7F8" w14:textId="75842DF0" w:rsidR="00913EBE" w:rsidRPr="0025741A" w:rsidRDefault="00913EBE" w:rsidP="00913EBE">
      <w:pPr>
        <w:shd w:val="clear" w:color="auto" w:fill="FFFFFF"/>
      </w:pPr>
      <w:r w:rsidRPr="0025741A">
        <w:rPr>
          <w:color w:val="000000"/>
        </w:rPr>
        <w:t xml:space="preserve">O’ Reilly, C.A. and </w:t>
      </w:r>
      <w:proofErr w:type="spellStart"/>
      <w:r w:rsidRPr="0025741A">
        <w:rPr>
          <w:color w:val="000000"/>
        </w:rPr>
        <w:t>Tushman</w:t>
      </w:r>
      <w:proofErr w:type="spellEnd"/>
      <w:r w:rsidRPr="0025741A">
        <w:rPr>
          <w:color w:val="000000"/>
        </w:rPr>
        <w:t xml:space="preserve">, M. L. ((2013). </w:t>
      </w:r>
      <w:hyperlink r:id="rId12" w:history="1">
        <w:r w:rsidRPr="007E4751">
          <w:rPr>
            <w:rStyle w:val="Hyperlink"/>
            <w:u w:val="none"/>
          </w:rPr>
          <w:t>Organizational Ambidexterity: Past, Present, and Future</w:t>
        </w:r>
      </w:hyperlink>
      <w:r w:rsidRPr="007E4751">
        <w:t>.</w:t>
      </w:r>
      <w:r w:rsidRPr="0025741A">
        <w:t xml:space="preserve"> </w:t>
      </w:r>
      <w:r w:rsidRPr="007E4751">
        <w:rPr>
          <w:rStyle w:val="journalname"/>
          <w:i/>
          <w:color w:val="000000"/>
          <w:shd w:val="clear" w:color="auto" w:fill="FFFFFF"/>
        </w:rPr>
        <w:t>Academy of Management Perspectives</w:t>
      </w:r>
      <w:r w:rsidR="007E4751">
        <w:rPr>
          <w:i/>
          <w:color w:val="000000"/>
          <w:shd w:val="clear" w:color="auto" w:fill="FFFFFF"/>
        </w:rPr>
        <w:t xml:space="preserve">, </w:t>
      </w:r>
      <w:r w:rsidRPr="0025741A">
        <w:rPr>
          <w:rStyle w:val="volume"/>
          <w:color w:val="000000"/>
          <w:shd w:val="clear" w:color="auto" w:fill="FFFFFF"/>
        </w:rPr>
        <w:t>27</w:t>
      </w:r>
      <w:r w:rsidR="007E4751">
        <w:rPr>
          <w:color w:val="000000"/>
          <w:shd w:val="clear" w:color="auto" w:fill="FFFFFF"/>
        </w:rPr>
        <w:t>(</w:t>
      </w:r>
      <w:r w:rsidRPr="0025741A">
        <w:rPr>
          <w:rStyle w:val="issue"/>
          <w:color w:val="000000"/>
          <w:shd w:val="clear" w:color="auto" w:fill="FFFFFF"/>
        </w:rPr>
        <w:t>4</w:t>
      </w:r>
      <w:r w:rsidR="007E4751">
        <w:rPr>
          <w:color w:val="000000"/>
          <w:shd w:val="clear" w:color="auto" w:fill="FFFFFF"/>
        </w:rPr>
        <w:t>):</w:t>
      </w:r>
      <w:r w:rsidRPr="0025741A">
        <w:rPr>
          <w:color w:val="000000"/>
          <w:shd w:val="clear" w:color="auto" w:fill="FFFFFF"/>
        </w:rPr>
        <w:t> </w:t>
      </w:r>
      <w:r w:rsidRPr="0025741A">
        <w:rPr>
          <w:rStyle w:val="page"/>
          <w:color w:val="000000"/>
          <w:shd w:val="clear" w:color="auto" w:fill="FFFFFF"/>
        </w:rPr>
        <w:t>324-338</w:t>
      </w:r>
      <w:r w:rsidR="007E4751">
        <w:rPr>
          <w:rStyle w:val="page"/>
          <w:color w:val="000000"/>
          <w:shd w:val="clear" w:color="auto" w:fill="FFFFFF"/>
        </w:rPr>
        <w:t>.</w:t>
      </w:r>
    </w:p>
    <w:p w14:paraId="43F6F95A" w14:textId="77777777" w:rsidR="00913EBE" w:rsidRPr="0025741A" w:rsidRDefault="00913EBE" w:rsidP="005E3633"/>
    <w:p w14:paraId="032DD756" w14:textId="34125A15" w:rsidR="00AB44E6" w:rsidRPr="0025741A" w:rsidRDefault="00AB44E6" w:rsidP="005E3633">
      <w:r w:rsidRPr="0025741A">
        <w:t>Parker, M., &amp; Allen, T. (2011). Does mass drug administration for the integrated treatment of neglected tropical diseases really work? Assessing evidence for the control of schistosomiasis and soil-transmitted helminths in Uganda. </w:t>
      </w:r>
      <w:r w:rsidRPr="0025741A">
        <w:rPr>
          <w:i/>
          <w:iCs/>
        </w:rPr>
        <w:t>Health research policy and systems</w:t>
      </w:r>
      <w:r w:rsidRPr="0025741A">
        <w:t>, </w:t>
      </w:r>
      <w:r w:rsidRPr="0025741A">
        <w:rPr>
          <w:i/>
          <w:iCs/>
        </w:rPr>
        <w:t>9</w:t>
      </w:r>
      <w:r w:rsidRPr="0025741A">
        <w:t>(1), 3.</w:t>
      </w:r>
    </w:p>
    <w:p w14:paraId="6E5B5166" w14:textId="77777777" w:rsidR="00776C1E" w:rsidRPr="0025741A" w:rsidRDefault="00776C1E" w:rsidP="005E3633"/>
    <w:p w14:paraId="712C7AD4" w14:textId="76AAA8B6" w:rsidR="00776C1E" w:rsidRPr="0025741A" w:rsidRDefault="00776C1E" w:rsidP="005E3633">
      <w:pPr>
        <w:rPr>
          <w:i/>
        </w:rPr>
      </w:pPr>
      <w:r w:rsidRPr="0025741A">
        <w:t>Payne, D., (1987). Spread of chloroquine resis</w:t>
      </w:r>
      <w:r w:rsidR="00F74A29" w:rsidRPr="0025741A">
        <w:t xml:space="preserve">tance in Plasmodium falciparum, </w:t>
      </w:r>
      <w:r w:rsidRPr="0025741A">
        <w:rPr>
          <w:i/>
        </w:rPr>
        <w:t xml:space="preserve">Parasitology Today. </w:t>
      </w:r>
    </w:p>
    <w:p w14:paraId="1448D159" w14:textId="77777777" w:rsidR="00F74A29" w:rsidRPr="0025741A" w:rsidRDefault="00F74A29" w:rsidP="00F74A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Pedrique</w:t>
      </w:r>
      <w:proofErr w:type="spellEnd"/>
      <w:r w:rsidRPr="0025741A">
        <w:rPr>
          <w:rFonts w:eastAsia="Times New Roman"/>
          <w:color w:val="222222"/>
          <w:bdr w:val="none" w:sz="0" w:space="0" w:color="auto"/>
          <w:shd w:val="clear" w:color="auto" w:fill="FFFFFF"/>
        </w:rPr>
        <w:t xml:space="preserve">, B., </w:t>
      </w:r>
      <w:proofErr w:type="spellStart"/>
      <w:r w:rsidRPr="0025741A">
        <w:rPr>
          <w:rFonts w:eastAsia="Times New Roman"/>
          <w:color w:val="222222"/>
          <w:bdr w:val="none" w:sz="0" w:space="0" w:color="auto"/>
          <w:shd w:val="clear" w:color="auto" w:fill="FFFFFF"/>
        </w:rPr>
        <w:t>Strub-Wourgaft</w:t>
      </w:r>
      <w:proofErr w:type="spellEnd"/>
      <w:r w:rsidRPr="0025741A">
        <w:rPr>
          <w:rFonts w:eastAsia="Times New Roman"/>
          <w:color w:val="222222"/>
          <w:bdr w:val="none" w:sz="0" w:space="0" w:color="auto"/>
          <w:shd w:val="clear" w:color="auto" w:fill="FFFFFF"/>
        </w:rPr>
        <w:t xml:space="preserve">, N., Some, C., </w:t>
      </w:r>
      <w:proofErr w:type="spellStart"/>
      <w:r w:rsidRPr="0025741A">
        <w:rPr>
          <w:rFonts w:eastAsia="Times New Roman"/>
          <w:color w:val="222222"/>
          <w:bdr w:val="none" w:sz="0" w:space="0" w:color="auto"/>
          <w:shd w:val="clear" w:color="auto" w:fill="FFFFFF"/>
        </w:rPr>
        <w:t>Olliaro</w:t>
      </w:r>
      <w:proofErr w:type="spellEnd"/>
      <w:r w:rsidRPr="0025741A">
        <w:rPr>
          <w:rFonts w:eastAsia="Times New Roman"/>
          <w:color w:val="222222"/>
          <w:bdr w:val="none" w:sz="0" w:space="0" w:color="auto"/>
          <w:shd w:val="clear" w:color="auto" w:fill="FFFFFF"/>
        </w:rPr>
        <w:t xml:space="preserve">, P., </w:t>
      </w:r>
      <w:proofErr w:type="spellStart"/>
      <w:r w:rsidRPr="0025741A">
        <w:rPr>
          <w:rFonts w:eastAsia="Times New Roman"/>
          <w:color w:val="222222"/>
          <w:bdr w:val="none" w:sz="0" w:space="0" w:color="auto"/>
          <w:shd w:val="clear" w:color="auto" w:fill="FFFFFF"/>
        </w:rPr>
        <w:t>Trouiller</w:t>
      </w:r>
      <w:proofErr w:type="spellEnd"/>
      <w:r w:rsidRPr="0025741A">
        <w:rPr>
          <w:rFonts w:eastAsia="Times New Roman"/>
          <w:color w:val="222222"/>
          <w:bdr w:val="none" w:sz="0" w:space="0" w:color="auto"/>
          <w:shd w:val="clear" w:color="auto" w:fill="FFFFFF"/>
        </w:rPr>
        <w:t>, P., Ford, N</w:t>
      </w:r>
      <w:proofErr w:type="gramStart"/>
      <w:r w:rsidRPr="0025741A">
        <w:rPr>
          <w:rFonts w:eastAsia="Times New Roman"/>
          <w:color w:val="222222"/>
          <w:bdr w:val="none" w:sz="0" w:space="0" w:color="auto"/>
          <w:shd w:val="clear" w:color="auto" w:fill="FFFFFF"/>
        </w:rPr>
        <w:t>., ...</w:t>
      </w:r>
      <w:proofErr w:type="gramEnd"/>
      <w:r w:rsidRPr="0025741A">
        <w:rPr>
          <w:rFonts w:eastAsia="Times New Roman"/>
          <w:color w:val="222222"/>
          <w:bdr w:val="none" w:sz="0" w:space="0" w:color="auto"/>
          <w:shd w:val="clear" w:color="auto" w:fill="FFFFFF"/>
        </w:rPr>
        <w:t xml:space="preserve"> &amp; </w:t>
      </w:r>
      <w:proofErr w:type="spellStart"/>
      <w:r w:rsidRPr="0025741A">
        <w:rPr>
          <w:rFonts w:eastAsia="Times New Roman"/>
          <w:color w:val="222222"/>
          <w:bdr w:val="none" w:sz="0" w:space="0" w:color="auto"/>
          <w:shd w:val="clear" w:color="auto" w:fill="FFFFFF"/>
        </w:rPr>
        <w:t>Bradol</w:t>
      </w:r>
      <w:proofErr w:type="spellEnd"/>
      <w:r w:rsidRPr="0025741A">
        <w:rPr>
          <w:rFonts w:eastAsia="Times New Roman"/>
          <w:color w:val="222222"/>
          <w:bdr w:val="none" w:sz="0" w:space="0" w:color="auto"/>
          <w:shd w:val="clear" w:color="auto" w:fill="FFFFFF"/>
        </w:rPr>
        <w:t>, J. H. (2013). The drug and vaccine landscape for neglected diseases (2000–11): a systematic assessment. </w:t>
      </w:r>
      <w:r w:rsidRPr="0025741A">
        <w:rPr>
          <w:rFonts w:eastAsia="Times New Roman"/>
          <w:i/>
          <w:iCs/>
          <w:color w:val="222222"/>
          <w:bdr w:val="none" w:sz="0" w:space="0" w:color="auto"/>
          <w:shd w:val="clear" w:color="auto" w:fill="FFFFFF"/>
        </w:rPr>
        <w:t>The Lancet Global Health</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w:t>
      </w:r>
      <w:r w:rsidRPr="0025741A">
        <w:rPr>
          <w:rFonts w:eastAsia="Times New Roman"/>
          <w:color w:val="222222"/>
          <w:bdr w:val="none" w:sz="0" w:space="0" w:color="auto"/>
          <w:shd w:val="clear" w:color="auto" w:fill="FFFFFF"/>
        </w:rPr>
        <w:t>(6), e371-e379.</w:t>
      </w:r>
    </w:p>
    <w:p w14:paraId="589185B5" w14:textId="77777777" w:rsidR="00776C1E" w:rsidRPr="0025741A" w:rsidRDefault="00776C1E" w:rsidP="005E3633"/>
    <w:p w14:paraId="61C36617" w14:textId="0DEEB831" w:rsidR="00776C1E" w:rsidRPr="0025741A" w:rsidRDefault="00776C1E" w:rsidP="005E3633">
      <w:r w:rsidRPr="0025741A">
        <w:t xml:space="preserve">Pettigrew, A.M., (1997). What is a processual analysis? </w:t>
      </w:r>
      <w:r w:rsidRPr="0025741A">
        <w:rPr>
          <w:i/>
        </w:rPr>
        <w:t>Scandinavian Journal of Management</w:t>
      </w:r>
      <w:r w:rsidR="00F74A29" w:rsidRPr="0025741A">
        <w:rPr>
          <w:i/>
        </w:rPr>
        <w:t>,</w:t>
      </w:r>
      <w:r w:rsidRPr="0025741A">
        <w:rPr>
          <w:i/>
        </w:rPr>
        <w:t xml:space="preserve"> </w:t>
      </w:r>
      <w:r w:rsidR="00F74A29" w:rsidRPr="0025741A">
        <w:t>13:</w:t>
      </w:r>
      <w:r w:rsidRPr="0025741A">
        <w:t xml:space="preserve"> 337–348. </w:t>
      </w:r>
    </w:p>
    <w:p w14:paraId="1A1CD531" w14:textId="5F2B84C7" w:rsidR="00965C63" w:rsidRPr="0025741A" w:rsidRDefault="00965C63" w:rsidP="005E3633"/>
    <w:p w14:paraId="2391A72D" w14:textId="0A0CA112" w:rsidR="00965C63" w:rsidRPr="0025741A" w:rsidRDefault="00965C63" w:rsidP="005E3633">
      <w:proofErr w:type="spellStart"/>
      <w:r w:rsidRPr="0025741A">
        <w:t>Phyo</w:t>
      </w:r>
      <w:proofErr w:type="spellEnd"/>
      <w:r w:rsidRPr="0025741A">
        <w:t xml:space="preserve">, A. P., &amp; </w:t>
      </w:r>
      <w:proofErr w:type="spellStart"/>
      <w:r w:rsidRPr="0025741A">
        <w:t>Nosten</w:t>
      </w:r>
      <w:proofErr w:type="spellEnd"/>
      <w:r w:rsidRPr="0025741A">
        <w:t>, F. (2018). The artemisinin resistance in Southeast Asia: An imminent global threat to malaria elimination. In </w:t>
      </w:r>
      <w:r w:rsidRPr="0025741A">
        <w:rPr>
          <w:i/>
          <w:iCs/>
        </w:rPr>
        <w:t>Towards Malaria Elimination–A Leap Forward</w:t>
      </w:r>
      <w:r w:rsidRPr="0025741A">
        <w:t xml:space="preserve"> (pp. 15-39). </w:t>
      </w:r>
      <w:proofErr w:type="spellStart"/>
      <w:r w:rsidRPr="0025741A">
        <w:t>IntechOpen</w:t>
      </w:r>
      <w:proofErr w:type="spellEnd"/>
      <w:r w:rsidRPr="0025741A">
        <w:t>.</w:t>
      </w:r>
    </w:p>
    <w:p w14:paraId="20306B6E" w14:textId="77777777" w:rsidR="00776C1E" w:rsidRPr="0025741A" w:rsidRDefault="00776C1E" w:rsidP="005E3633"/>
    <w:p w14:paraId="7C962416" w14:textId="0B62AD1E" w:rsidR="00776C1E" w:rsidRPr="0025741A" w:rsidRDefault="00776C1E" w:rsidP="005E3633">
      <w:r w:rsidRPr="0025741A">
        <w:t xml:space="preserve">Pisano, G.P., (1991). The governance of innovation: Vertical integration and collaborative arrangements in the biotechnology industry. </w:t>
      </w:r>
      <w:r w:rsidRPr="0025741A">
        <w:rPr>
          <w:i/>
        </w:rPr>
        <w:t>Research Policy</w:t>
      </w:r>
      <w:r w:rsidR="00F74A29" w:rsidRPr="0025741A">
        <w:t>, 20:</w:t>
      </w:r>
      <w:r w:rsidRPr="0025741A">
        <w:t xml:space="preserve"> 237–249. </w:t>
      </w:r>
    </w:p>
    <w:p w14:paraId="26F36AFC" w14:textId="77777777" w:rsidR="00776C1E" w:rsidRPr="0025741A" w:rsidRDefault="00776C1E" w:rsidP="005E3633"/>
    <w:p w14:paraId="635C1D49" w14:textId="0A677151" w:rsidR="00776C1E" w:rsidRPr="0025741A" w:rsidRDefault="00776C1E" w:rsidP="005E3633">
      <w:proofErr w:type="spellStart"/>
      <w:r w:rsidRPr="0025741A">
        <w:t>Plakoyiannaki</w:t>
      </w:r>
      <w:proofErr w:type="spellEnd"/>
      <w:r w:rsidRPr="0025741A">
        <w:t xml:space="preserve">, E., &amp; </w:t>
      </w:r>
      <w:proofErr w:type="spellStart"/>
      <w:r w:rsidRPr="0025741A">
        <w:t>Tzokas</w:t>
      </w:r>
      <w:proofErr w:type="spellEnd"/>
      <w:r w:rsidRPr="0025741A">
        <w:t>, N. (2002). Customer relationship management: A capabilities portfolio perspective. </w:t>
      </w:r>
      <w:r w:rsidRPr="0025741A">
        <w:rPr>
          <w:i/>
          <w:iCs/>
        </w:rPr>
        <w:t>Journal of Database Marketing &amp; Customer Strategy Management</w:t>
      </w:r>
      <w:r w:rsidRPr="0025741A">
        <w:t>, </w:t>
      </w:r>
      <w:r w:rsidRPr="0025741A">
        <w:rPr>
          <w:i/>
          <w:iCs/>
        </w:rPr>
        <w:t>9</w:t>
      </w:r>
      <w:r w:rsidR="00F74A29" w:rsidRPr="0025741A">
        <w:t>(3):</w:t>
      </w:r>
      <w:r w:rsidRPr="0025741A">
        <w:t xml:space="preserve"> 228-237.</w:t>
      </w:r>
    </w:p>
    <w:p w14:paraId="5FDC6E42" w14:textId="77777777" w:rsidR="00776C1E" w:rsidRPr="0025741A" w:rsidRDefault="00776C1E" w:rsidP="005E3633"/>
    <w:p w14:paraId="267EB3AB" w14:textId="18F1881A" w:rsidR="00776C1E" w:rsidRPr="0025741A" w:rsidRDefault="00776C1E" w:rsidP="005E3633">
      <w:r w:rsidRPr="0025741A">
        <w:t xml:space="preserve">Powell, W.W., </w:t>
      </w:r>
      <w:r w:rsidR="00F74A29" w:rsidRPr="0025741A">
        <w:t>&amp; Brantley, P.</w:t>
      </w:r>
      <w:r w:rsidRPr="0025741A">
        <w:t xml:space="preserve"> (1992). Competitive cooperation in biotechnology: </w:t>
      </w:r>
      <w:r w:rsidR="00F74A29" w:rsidRPr="0025741A">
        <w:t>Learning through networ</w:t>
      </w:r>
      <w:r w:rsidR="007E4751">
        <w:t>ks?</w:t>
      </w:r>
      <w:r w:rsidR="00F74A29" w:rsidRPr="0025741A">
        <w:t xml:space="preserve"> </w:t>
      </w:r>
      <w:r w:rsidR="00F74A29" w:rsidRPr="0025741A">
        <w:rPr>
          <w:i/>
        </w:rPr>
        <w:t>Networks and Organizations</w:t>
      </w:r>
      <w:r w:rsidR="00F74A29" w:rsidRPr="0025741A">
        <w:t xml:space="preserve">, </w:t>
      </w:r>
      <w:r w:rsidRPr="0025741A">
        <w:t>366–394.</w:t>
      </w:r>
    </w:p>
    <w:p w14:paraId="04886F12" w14:textId="0119AAA2" w:rsidR="007E2ECE" w:rsidRPr="0025741A" w:rsidRDefault="007E2ECE" w:rsidP="005E3633"/>
    <w:p w14:paraId="50B3B8F4" w14:textId="52B07400" w:rsidR="007E2ECE" w:rsidRPr="0025741A" w:rsidRDefault="007E2ECE" w:rsidP="005E3633">
      <w:r w:rsidRPr="0025741A">
        <w:t xml:space="preserve">Price, R. N., Douglas, N. M., &amp; Anstey, N. M. (2009). New developments in Plasmodium </w:t>
      </w:r>
      <w:proofErr w:type="spellStart"/>
      <w:r w:rsidRPr="0025741A">
        <w:t>vivax</w:t>
      </w:r>
      <w:proofErr w:type="spellEnd"/>
      <w:r w:rsidRPr="0025741A">
        <w:t xml:space="preserve"> malaria: severe disease and the rise of chloroquine resistance. </w:t>
      </w:r>
      <w:r w:rsidRPr="0025741A">
        <w:rPr>
          <w:i/>
          <w:iCs/>
        </w:rPr>
        <w:t>Current opinion in infectious diseases</w:t>
      </w:r>
      <w:r w:rsidRPr="0025741A">
        <w:t>, </w:t>
      </w:r>
      <w:r w:rsidRPr="0025741A">
        <w:rPr>
          <w:i/>
          <w:iCs/>
        </w:rPr>
        <w:t>22</w:t>
      </w:r>
      <w:r w:rsidR="007E4751">
        <w:t>(5):</w:t>
      </w:r>
      <w:r w:rsidRPr="0025741A">
        <w:t xml:space="preserve"> 430-435.</w:t>
      </w:r>
    </w:p>
    <w:p w14:paraId="65BF6ADB" w14:textId="77777777" w:rsidR="00776C1E" w:rsidRPr="0025741A" w:rsidRDefault="00776C1E" w:rsidP="005E3633"/>
    <w:p w14:paraId="7B733530" w14:textId="6F285D67" w:rsidR="00776C1E" w:rsidRPr="0025741A" w:rsidRDefault="00776C1E" w:rsidP="005E3633">
      <w:proofErr w:type="spellStart"/>
      <w:r w:rsidRPr="0025741A">
        <w:t>Renslo</w:t>
      </w:r>
      <w:proofErr w:type="spellEnd"/>
      <w:r w:rsidRPr="0025741A">
        <w:t xml:space="preserve">, A.R., (2013). Antimalarial drug discovery: From quinine to the dream of eradication. ACS Medicinal Chemistry Letters. </w:t>
      </w:r>
    </w:p>
    <w:p w14:paraId="0DCC6648" w14:textId="77777777" w:rsidR="00776C1E" w:rsidRPr="0025741A" w:rsidRDefault="00776C1E" w:rsidP="005E3633"/>
    <w:p w14:paraId="4FE38198" w14:textId="057AF079" w:rsidR="00B1464A" w:rsidRPr="0025741A" w:rsidRDefault="00976B08"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r w:rsidRPr="0025741A">
        <w:rPr>
          <w:rFonts w:eastAsia="Times New Roman"/>
          <w:color w:val="333333"/>
          <w:bdr w:val="none" w:sz="0" w:space="0" w:color="auto"/>
          <w:shd w:val="clear" w:color="auto" w:fill="FFFFFF"/>
        </w:rPr>
        <w:t>Ring, P. S, &amp;</w:t>
      </w:r>
      <w:r w:rsidR="00B1464A" w:rsidRPr="0025741A">
        <w:rPr>
          <w:rFonts w:eastAsia="Times New Roman"/>
          <w:color w:val="333333"/>
          <w:bdr w:val="none" w:sz="0" w:space="0" w:color="auto"/>
          <w:shd w:val="clear" w:color="auto" w:fill="FFFFFF"/>
        </w:rPr>
        <w:t xml:space="preserve"> Van de </w:t>
      </w:r>
      <w:proofErr w:type="spellStart"/>
      <w:r w:rsidR="00B1464A" w:rsidRPr="0025741A">
        <w:rPr>
          <w:rFonts w:eastAsia="Times New Roman"/>
          <w:color w:val="333333"/>
          <w:bdr w:val="none" w:sz="0" w:space="0" w:color="auto"/>
          <w:shd w:val="clear" w:color="auto" w:fill="FFFFFF"/>
        </w:rPr>
        <w:t>Ven</w:t>
      </w:r>
      <w:proofErr w:type="spellEnd"/>
      <w:r w:rsidR="00B1464A" w:rsidRPr="0025741A">
        <w:rPr>
          <w:rFonts w:eastAsia="Times New Roman"/>
          <w:color w:val="333333"/>
          <w:bdr w:val="none" w:sz="0" w:space="0" w:color="auto"/>
          <w:shd w:val="clear" w:color="auto" w:fill="FFFFFF"/>
        </w:rPr>
        <w:t>, A.H. (1994). “Developmental Processes of Cooperative Interorganizational Relationships.” </w:t>
      </w:r>
      <w:r w:rsidR="00B1464A" w:rsidRPr="0025741A">
        <w:rPr>
          <w:rFonts w:eastAsia="Times New Roman"/>
          <w:i/>
          <w:iCs/>
          <w:color w:val="333333"/>
          <w:bdr w:val="none" w:sz="0" w:space="0" w:color="auto"/>
        </w:rPr>
        <w:t>The Academy of Management Review</w:t>
      </w:r>
      <w:r w:rsidR="00F74A29" w:rsidRPr="0025741A">
        <w:rPr>
          <w:rFonts w:eastAsia="Times New Roman"/>
          <w:color w:val="333333"/>
          <w:bdr w:val="none" w:sz="0" w:space="0" w:color="auto"/>
          <w:shd w:val="clear" w:color="auto" w:fill="FFFFFF"/>
        </w:rPr>
        <w:t>, 19(</w:t>
      </w:r>
      <w:r w:rsidR="00B1464A" w:rsidRPr="0025741A">
        <w:rPr>
          <w:rFonts w:eastAsia="Times New Roman"/>
          <w:color w:val="333333"/>
          <w:bdr w:val="none" w:sz="0" w:space="0" w:color="auto"/>
          <w:shd w:val="clear" w:color="auto" w:fill="FFFFFF"/>
        </w:rPr>
        <w:t>1</w:t>
      </w:r>
      <w:r w:rsidR="00F74A29" w:rsidRPr="0025741A">
        <w:rPr>
          <w:rFonts w:eastAsia="Times New Roman"/>
          <w:color w:val="333333"/>
          <w:bdr w:val="none" w:sz="0" w:space="0" w:color="auto"/>
          <w:shd w:val="clear" w:color="auto" w:fill="FFFFFF"/>
        </w:rPr>
        <w:t xml:space="preserve">): </w:t>
      </w:r>
      <w:r w:rsidR="00B1464A" w:rsidRPr="0025741A">
        <w:rPr>
          <w:rFonts w:eastAsia="Times New Roman"/>
          <w:color w:val="333333"/>
          <w:bdr w:val="none" w:sz="0" w:space="0" w:color="auto"/>
          <w:shd w:val="clear" w:color="auto" w:fill="FFFFFF"/>
        </w:rPr>
        <w:t>90–118</w:t>
      </w:r>
      <w:r w:rsidR="00F74A29" w:rsidRPr="0025741A">
        <w:rPr>
          <w:rFonts w:eastAsia="Times New Roman"/>
          <w:color w:val="333333"/>
          <w:bdr w:val="none" w:sz="0" w:space="0" w:color="auto"/>
          <w:shd w:val="clear" w:color="auto" w:fill="FFFFFF"/>
        </w:rPr>
        <w:t>.</w:t>
      </w:r>
    </w:p>
    <w:p w14:paraId="65A839FC" w14:textId="77777777" w:rsidR="0025741A" w:rsidRPr="0025741A" w:rsidRDefault="0025741A"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14:paraId="1BAD806B" w14:textId="1365AD35" w:rsidR="00FF53DB" w:rsidRPr="0025741A" w:rsidRDefault="00FF53DB" w:rsidP="005E36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5741A">
        <w:rPr>
          <w:rFonts w:eastAsia="Times New Roman"/>
          <w:color w:val="222222"/>
          <w:bdr w:val="none" w:sz="0" w:space="0" w:color="auto"/>
          <w:shd w:val="clear" w:color="auto" w:fill="FFFFFF"/>
        </w:rPr>
        <w:t>Rothaermel, F. T., &amp; Hess, A. M. (2007). Building dynamic capabilities: Innovation driven by individual-, firm-, and network-level effects. </w:t>
      </w:r>
      <w:r w:rsidR="00F74A29" w:rsidRPr="0025741A">
        <w:rPr>
          <w:rFonts w:eastAsia="Times New Roman"/>
          <w:i/>
          <w:iCs/>
          <w:color w:val="222222"/>
          <w:bdr w:val="none" w:sz="0" w:space="0" w:color="auto"/>
          <w:shd w:val="clear" w:color="auto" w:fill="FFFFFF"/>
        </w:rPr>
        <w:t>Organization S</w:t>
      </w:r>
      <w:r w:rsidRPr="0025741A">
        <w:rPr>
          <w:rFonts w:eastAsia="Times New Roman"/>
          <w:i/>
          <w:iCs/>
          <w:color w:val="222222"/>
          <w:bdr w:val="none" w:sz="0" w:space="0" w:color="auto"/>
          <w:shd w:val="clear" w:color="auto" w:fill="FFFFFF"/>
        </w:rPr>
        <w:t>cience</w:t>
      </w:r>
      <w:r w:rsidRPr="0025741A">
        <w:rPr>
          <w:rFonts w:eastAsia="Times New Roman"/>
          <w:color w:val="222222"/>
          <w:bdr w:val="none" w:sz="0" w:space="0" w:color="auto"/>
          <w:shd w:val="clear" w:color="auto" w:fill="FFFFFF"/>
        </w:rPr>
        <w:t>, </w:t>
      </w:r>
      <w:r w:rsidRPr="0025741A">
        <w:rPr>
          <w:rFonts w:eastAsia="Times New Roman"/>
          <w:i/>
          <w:iCs/>
          <w:color w:val="222222"/>
          <w:bdr w:val="none" w:sz="0" w:space="0" w:color="auto"/>
          <w:shd w:val="clear" w:color="auto" w:fill="FFFFFF"/>
        </w:rPr>
        <w:t>18</w:t>
      </w:r>
      <w:r w:rsidR="00F74A29" w:rsidRPr="0025741A">
        <w:rPr>
          <w:rFonts w:eastAsia="Times New Roman"/>
          <w:color w:val="222222"/>
          <w:bdr w:val="none" w:sz="0" w:space="0" w:color="auto"/>
          <w:shd w:val="clear" w:color="auto" w:fill="FFFFFF"/>
        </w:rPr>
        <w:t xml:space="preserve">(6): </w:t>
      </w:r>
      <w:r w:rsidRPr="0025741A">
        <w:rPr>
          <w:rFonts w:eastAsia="Times New Roman"/>
          <w:color w:val="222222"/>
          <w:bdr w:val="none" w:sz="0" w:space="0" w:color="auto"/>
          <w:shd w:val="clear" w:color="auto" w:fill="FFFFFF"/>
        </w:rPr>
        <w:t>898-921.</w:t>
      </w:r>
    </w:p>
    <w:p w14:paraId="54EAE698" w14:textId="77777777" w:rsidR="00FF53DB" w:rsidRPr="0025741A" w:rsidRDefault="00FF53DB" w:rsidP="005E3633"/>
    <w:p w14:paraId="757C84BC" w14:textId="5541AE4D" w:rsidR="00776C1E" w:rsidRPr="0025741A" w:rsidRDefault="00F74A29" w:rsidP="005E3633">
      <w:r w:rsidRPr="0025741A">
        <w:t>Rowe, M.</w:t>
      </w:r>
      <w:r w:rsidR="00776C1E" w:rsidRPr="0025741A">
        <w:t xml:space="preserve"> (2006). Following the leader: front-line </w:t>
      </w:r>
      <w:r w:rsidRPr="0025741A">
        <w:t>narratives on police leadership,</w:t>
      </w:r>
      <w:r w:rsidR="00776C1E" w:rsidRPr="0025741A">
        <w:t xml:space="preserve"> </w:t>
      </w:r>
      <w:r w:rsidR="00776C1E" w:rsidRPr="0025741A">
        <w:rPr>
          <w:i/>
        </w:rPr>
        <w:t>Policing: An International Journal of Police Strategies &amp; Manage</w:t>
      </w:r>
      <w:r w:rsidRPr="0025741A">
        <w:rPr>
          <w:i/>
        </w:rPr>
        <w:t>ment</w:t>
      </w:r>
      <w:r w:rsidRPr="0025741A">
        <w:t xml:space="preserve">, 29(4): </w:t>
      </w:r>
      <w:r w:rsidR="00776C1E" w:rsidRPr="0025741A">
        <w:t xml:space="preserve">757–767. </w:t>
      </w:r>
    </w:p>
    <w:p w14:paraId="44FD236C" w14:textId="77777777" w:rsidR="00776C1E" w:rsidRPr="0025741A" w:rsidRDefault="00776C1E" w:rsidP="005E3633"/>
    <w:p w14:paraId="3E44BB47" w14:textId="6E7A7F6F" w:rsidR="00776C1E" w:rsidRPr="0025741A" w:rsidRDefault="00776C1E" w:rsidP="005E3633">
      <w:r w:rsidRPr="0025741A">
        <w:t xml:space="preserve">Sachs, J., </w:t>
      </w:r>
      <w:r w:rsidR="00F74A29" w:rsidRPr="0025741A">
        <w:t xml:space="preserve">&amp; </w:t>
      </w:r>
      <w:proofErr w:type="spellStart"/>
      <w:r w:rsidR="00F74A29" w:rsidRPr="0025741A">
        <w:t>Malaney</w:t>
      </w:r>
      <w:proofErr w:type="spellEnd"/>
      <w:r w:rsidR="00F74A29" w:rsidRPr="0025741A">
        <w:t xml:space="preserve">, P. </w:t>
      </w:r>
      <w:r w:rsidRPr="0025741A">
        <w:t>(2002). The econom</w:t>
      </w:r>
      <w:r w:rsidR="00F74A29" w:rsidRPr="0025741A">
        <w:t>ic and social burden of malaria,</w:t>
      </w:r>
      <w:r w:rsidRPr="0025741A">
        <w:t xml:space="preserve"> </w:t>
      </w:r>
      <w:r w:rsidRPr="0025741A">
        <w:rPr>
          <w:i/>
        </w:rPr>
        <w:t>Nature</w:t>
      </w:r>
      <w:r w:rsidR="00F74A29" w:rsidRPr="0025741A">
        <w:t>,</w:t>
      </w:r>
      <w:r w:rsidRPr="0025741A">
        <w:t xml:space="preserve"> 415</w:t>
      </w:r>
      <w:r w:rsidR="00F74A29" w:rsidRPr="0025741A">
        <w:t>(6872):</w:t>
      </w:r>
      <w:r w:rsidRPr="0025741A">
        <w:t xml:space="preserve"> 680–685. </w:t>
      </w:r>
    </w:p>
    <w:p w14:paraId="6DD172D9" w14:textId="77777777" w:rsidR="00776C1E" w:rsidRPr="0025741A" w:rsidRDefault="00776C1E" w:rsidP="005E3633"/>
    <w:p w14:paraId="191EBBAB" w14:textId="4ADCBF20" w:rsidR="00EE3917" w:rsidRPr="0025741A" w:rsidRDefault="00EE3917" w:rsidP="00EE3917">
      <w:pPr>
        <w:rPr>
          <w:noProof/>
        </w:rPr>
      </w:pPr>
      <w:r w:rsidRPr="0025741A">
        <w:rPr>
          <w:noProof/>
        </w:rPr>
        <w:lastRenderedPageBreak/>
        <w:t>Sandulli, F. D., Ferraris, A., &amp; Bresciani, S. (2017). How to select the right public partner in smart city projects. </w:t>
      </w:r>
      <w:r w:rsidRPr="0025741A">
        <w:rPr>
          <w:i/>
          <w:iCs/>
          <w:noProof/>
        </w:rPr>
        <w:t>R&amp;D Management</w:t>
      </w:r>
      <w:r w:rsidRPr="0025741A">
        <w:rPr>
          <w:noProof/>
        </w:rPr>
        <w:t>, </w:t>
      </w:r>
      <w:r w:rsidRPr="0025741A">
        <w:rPr>
          <w:i/>
          <w:iCs/>
          <w:noProof/>
        </w:rPr>
        <w:t>47</w:t>
      </w:r>
      <w:r w:rsidR="007E4751">
        <w:rPr>
          <w:noProof/>
        </w:rPr>
        <w:t>(4):</w:t>
      </w:r>
      <w:r w:rsidRPr="0025741A">
        <w:rPr>
          <w:noProof/>
        </w:rPr>
        <w:t xml:space="preserve"> 607-619.    </w:t>
      </w:r>
    </w:p>
    <w:p w14:paraId="3B269C8D" w14:textId="77777777" w:rsidR="00EE3917" w:rsidRPr="0025741A" w:rsidRDefault="00EE3917" w:rsidP="005E3633"/>
    <w:p w14:paraId="172FE9CB" w14:textId="1B3E2BE4" w:rsidR="00776C1E" w:rsidRPr="0025741A" w:rsidRDefault="00F74A29" w:rsidP="005E3633">
      <w:r w:rsidRPr="0025741A">
        <w:t xml:space="preserve">Stewart, K.A., </w:t>
      </w:r>
      <w:proofErr w:type="spellStart"/>
      <w:r w:rsidRPr="0025741A">
        <w:t>Keusch</w:t>
      </w:r>
      <w:proofErr w:type="spellEnd"/>
      <w:r w:rsidRPr="0025741A">
        <w:t xml:space="preserve">, G.T., &amp; </w:t>
      </w:r>
      <w:proofErr w:type="spellStart"/>
      <w:r w:rsidR="00776C1E" w:rsidRPr="0025741A">
        <w:t>Kleinman</w:t>
      </w:r>
      <w:proofErr w:type="spellEnd"/>
      <w:r w:rsidR="00776C1E" w:rsidRPr="0025741A">
        <w:t>, A., (2010). Values and moral experience in global health: Bridging the local and t</w:t>
      </w:r>
      <w:r w:rsidRPr="0025741A">
        <w:t xml:space="preserve">he global, </w:t>
      </w:r>
      <w:r w:rsidRPr="0025741A">
        <w:rPr>
          <w:i/>
        </w:rPr>
        <w:t>Global Public Health</w:t>
      </w:r>
      <w:r w:rsidRPr="0025741A">
        <w:t xml:space="preserve">, </w:t>
      </w:r>
      <w:r w:rsidR="00776C1E" w:rsidRPr="0025741A">
        <w:t>5</w:t>
      </w:r>
      <w:r w:rsidRPr="0025741A">
        <w:t>(2):</w:t>
      </w:r>
      <w:r w:rsidR="00776C1E" w:rsidRPr="0025741A">
        <w:t xml:space="preserve"> 115–121. </w:t>
      </w:r>
    </w:p>
    <w:p w14:paraId="2428C712" w14:textId="77777777" w:rsidR="00776C1E" w:rsidRPr="0025741A" w:rsidRDefault="00776C1E" w:rsidP="005E3633"/>
    <w:p w14:paraId="11F7EB4A" w14:textId="1FCEAAB1" w:rsidR="006546E4" w:rsidRPr="0025741A" w:rsidRDefault="006546E4" w:rsidP="005E3633">
      <w:pPr>
        <w:rPr>
          <w:rFonts w:eastAsia="Times New Roman"/>
          <w:bdr w:val="none" w:sz="0" w:space="0" w:color="auto"/>
        </w:rPr>
      </w:pPr>
      <w:bookmarkStart w:id="1" w:name="_ENREF_2"/>
      <w:proofErr w:type="spellStart"/>
      <w:r w:rsidRPr="0025741A">
        <w:rPr>
          <w:rFonts w:eastAsia="Times New Roman"/>
          <w:color w:val="333333"/>
          <w:spacing w:val="2"/>
          <w:bdr w:val="none" w:sz="0" w:space="0" w:color="auto"/>
          <w:shd w:val="clear" w:color="auto" w:fill="FCFCFC"/>
        </w:rPr>
        <w:t>Stolk</w:t>
      </w:r>
      <w:proofErr w:type="spellEnd"/>
      <w:r w:rsidRPr="0025741A">
        <w:rPr>
          <w:rFonts w:eastAsia="Times New Roman"/>
          <w:color w:val="333333"/>
          <w:spacing w:val="2"/>
          <w:bdr w:val="none" w:sz="0" w:space="0" w:color="auto"/>
          <w:shd w:val="clear" w:color="auto" w:fill="FCFCFC"/>
        </w:rPr>
        <w:t xml:space="preserve"> P. Priority Medicines for Europe and the World (2013) A Public Health Approach to Innovation. Update on 2004 Background Paper Background Paper 8.1 Public Private Partnerships, 1–25.</w:t>
      </w:r>
    </w:p>
    <w:p w14:paraId="46329AB9" w14:textId="77777777" w:rsidR="00EE3917" w:rsidRPr="0025741A" w:rsidRDefault="00EE3917" w:rsidP="005E3633">
      <w:pPr>
        <w:rPr>
          <w:noProof/>
        </w:rPr>
      </w:pPr>
    </w:p>
    <w:p w14:paraId="4B69CB77" w14:textId="5A92A0E0" w:rsidR="00776C1E" w:rsidRPr="0025741A" w:rsidRDefault="00776C1E" w:rsidP="005E3633">
      <w:r w:rsidRPr="0025741A">
        <w:rPr>
          <w:noProof/>
        </w:rPr>
        <w:t xml:space="preserve">Suchman, M. A. (1995). Managing Legitimacy: Strategic and Institutional Approaches. </w:t>
      </w:r>
      <w:r w:rsidRPr="0025741A">
        <w:rPr>
          <w:i/>
          <w:noProof/>
        </w:rPr>
        <w:t>Academy of Management Review</w:t>
      </w:r>
      <w:r w:rsidRPr="0025741A">
        <w:rPr>
          <w:noProof/>
        </w:rPr>
        <w:t>, 20(2): 571-610.</w:t>
      </w:r>
      <w:bookmarkEnd w:id="1"/>
    </w:p>
    <w:p w14:paraId="34AF6A79" w14:textId="77777777" w:rsidR="00776C1E" w:rsidRPr="0025741A" w:rsidRDefault="00776C1E" w:rsidP="005E3633"/>
    <w:p w14:paraId="4894806B" w14:textId="77D29057" w:rsidR="00776C1E" w:rsidRPr="0025741A" w:rsidRDefault="005E3633" w:rsidP="005E3633">
      <w:proofErr w:type="spellStart"/>
      <w:r w:rsidRPr="0025741A">
        <w:t>Sydow</w:t>
      </w:r>
      <w:proofErr w:type="spellEnd"/>
      <w:r w:rsidRPr="0025741A">
        <w:t xml:space="preserve">, J., </w:t>
      </w:r>
      <w:proofErr w:type="spellStart"/>
      <w:r w:rsidRPr="0025741A">
        <w:t>Schreyogg</w:t>
      </w:r>
      <w:proofErr w:type="spellEnd"/>
      <w:r w:rsidRPr="0025741A">
        <w:t xml:space="preserve">, G., &amp; </w:t>
      </w:r>
      <w:r w:rsidR="00776C1E" w:rsidRPr="0025741A">
        <w:t>Koch, J., (2009). Organizational path de</w:t>
      </w:r>
      <w:r w:rsidRPr="0025741A">
        <w:t>pendence: opening the black box,</w:t>
      </w:r>
      <w:r w:rsidR="00776C1E" w:rsidRPr="0025741A">
        <w:t xml:space="preserve"> </w:t>
      </w:r>
      <w:r w:rsidR="00776C1E" w:rsidRPr="0025741A">
        <w:rPr>
          <w:i/>
        </w:rPr>
        <w:t>Acade</w:t>
      </w:r>
      <w:r w:rsidRPr="0025741A">
        <w:rPr>
          <w:i/>
        </w:rPr>
        <w:t>my of Management Review</w:t>
      </w:r>
      <w:r w:rsidRPr="0025741A">
        <w:t>, 34(4):</w:t>
      </w:r>
      <w:r w:rsidR="00776C1E" w:rsidRPr="0025741A">
        <w:t xml:space="preserve"> 689–709. </w:t>
      </w:r>
    </w:p>
    <w:p w14:paraId="040F6842" w14:textId="77777777" w:rsidR="00776C1E" w:rsidRPr="0025741A" w:rsidRDefault="00776C1E" w:rsidP="005E3633"/>
    <w:p w14:paraId="5E1F6838" w14:textId="586817B7" w:rsidR="00776C1E" w:rsidRPr="0025741A" w:rsidRDefault="00776C1E" w:rsidP="005E3633">
      <w:proofErr w:type="spellStart"/>
      <w:r w:rsidRPr="0025741A">
        <w:t>Teklehaimanot</w:t>
      </w:r>
      <w:proofErr w:type="spellEnd"/>
      <w:r w:rsidRPr="0025741A">
        <w:t>, A.,</w:t>
      </w:r>
      <w:r w:rsidR="00976B08" w:rsidRPr="0025741A">
        <w:t xml:space="preserve"> &amp;</w:t>
      </w:r>
      <w:r w:rsidRPr="0025741A">
        <w:t xml:space="preserve"> Mejia, P., (2008). Malaria and poverty. Annals of the New York Academy of Sciences. doi:10.1196/annals.1425.037.</w:t>
      </w:r>
    </w:p>
    <w:p w14:paraId="75EE07AE" w14:textId="77777777" w:rsidR="00776C1E" w:rsidRPr="0025741A" w:rsidRDefault="00776C1E" w:rsidP="005E3633"/>
    <w:p w14:paraId="47A98829" w14:textId="35D5CB59" w:rsidR="00776C1E" w:rsidRPr="0025741A" w:rsidRDefault="00776C1E" w:rsidP="005E3633">
      <w:proofErr w:type="spellStart"/>
      <w:r w:rsidRPr="0025741A">
        <w:t>T</w:t>
      </w:r>
      <w:r w:rsidR="005E3633" w:rsidRPr="0025741A">
        <w:t>rang</w:t>
      </w:r>
      <w:proofErr w:type="spellEnd"/>
      <w:r w:rsidR="005E3633" w:rsidRPr="0025741A">
        <w:t>, N. T., Barrett, N. J., &amp;</w:t>
      </w:r>
      <w:r w:rsidRPr="0025741A">
        <w:t xml:space="preserve"> </w:t>
      </w:r>
      <w:proofErr w:type="spellStart"/>
      <w:r w:rsidRPr="0025741A">
        <w:t>Tho</w:t>
      </w:r>
      <w:proofErr w:type="spellEnd"/>
      <w:r w:rsidRPr="0025741A">
        <w:t xml:space="preserve">, N. D. (2003), “Cultural sensitivity and its impact on business relationship quality”, </w:t>
      </w:r>
      <w:proofErr w:type="gramStart"/>
      <w:r w:rsidRPr="0025741A">
        <w:t>In</w:t>
      </w:r>
      <w:proofErr w:type="gramEnd"/>
      <w:r w:rsidRPr="0025741A">
        <w:t xml:space="preserve">, </w:t>
      </w:r>
      <w:r w:rsidRPr="0025741A">
        <w:rPr>
          <w:i/>
        </w:rPr>
        <w:t>19th IMP Conference in Lugano, Switzerland.</w:t>
      </w:r>
    </w:p>
    <w:p w14:paraId="4DD960BD" w14:textId="77777777" w:rsidR="00776C1E" w:rsidRPr="0025741A" w:rsidRDefault="00776C1E" w:rsidP="005E3633"/>
    <w:p w14:paraId="48553C68" w14:textId="4EDC56E7" w:rsidR="00EE3917" w:rsidRPr="0025741A" w:rsidRDefault="00EE3917" w:rsidP="00EE3917">
      <w:proofErr w:type="spellStart"/>
      <w:r w:rsidRPr="0025741A">
        <w:t>Tardivo</w:t>
      </w:r>
      <w:proofErr w:type="spellEnd"/>
      <w:r w:rsidRPr="0025741A">
        <w:t>, G., Santoro, G., &amp; Ferraris, A. (2017). The role of public-private partnerships in developing open social innovation: the case of GoogleGlass4Lis. </w:t>
      </w:r>
      <w:r w:rsidRPr="0025741A">
        <w:rPr>
          <w:i/>
          <w:iCs/>
        </w:rPr>
        <w:t>World Review of Entrepreneurship, Management and Sustainable Development</w:t>
      </w:r>
      <w:r w:rsidRPr="0025741A">
        <w:t>, </w:t>
      </w:r>
      <w:r w:rsidRPr="0025741A">
        <w:rPr>
          <w:i/>
          <w:iCs/>
        </w:rPr>
        <w:t>13</w:t>
      </w:r>
      <w:r w:rsidR="007E4751">
        <w:t>(5-6):</w:t>
      </w:r>
      <w:r w:rsidRPr="0025741A">
        <w:t xml:space="preserve"> 580-592.</w:t>
      </w:r>
    </w:p>
    <w:p w14:paraId="1287A6BF" w14:textId="77777777" w:rsidR="00EE3917" w:rsidRPr="0025741A" w:rsidRDefault="00EE3917" w:rsidP="005E3633"/>
    <w:p w14:paraId="27611651" w14:textId="35A192C0" w:rsidR="00776C1E" w:rsidRPr="0025741A" w:rsidRDefault="005E3633" w:rsidP="005E3633">
      <w:proofErr w:type="spellStart"/>
      <w:r w:rsidRPr="0025741A">
        <w:t>Tregaskis</w:t>
      </w:r>
      <w:proofErr w:type="spellEnd"/>
      <w:r w:rsidRPr="0025741A">
        <w:t xml:space="preserve">, O. (2003) </w:t>
      </w:r>
      <w:r w:rsidR="00776C1E" w:rsidRPr="0025741A">
        <w:t>Learning networks, power and legitimac</w:t>
      </w:r>
      <w:r w:rsidRPr="0025741A">
        <w:t>y in multinational subsidiaries</w:t>
      </w:r>
      <w:r w:rsidR="00776C1E" w:rsidRPr="0025741A">
        <w:t xml:space="preserve">, </w:t>
      </w:r>
      <w:r w:rsidR="00776C1E" w:rsidRPr="0025741A">
        <w:rPr>
          <w:i/>
        </w:rPr>
        <w:t>International Journal of Human Resource Management</w:t>
      </w:r>
      <w:r w:rsidRPr="0025741A">
        <w:t>, 14(</w:t>
      </w:r>
      <w:r w:rsidR="00776C1E" w:rsidRPr="0025741A">
        <w:t>3</w:t>
      </w:r>
      <w:r w:rsidRPr="0025741A">
        <w:t xml:space="preserve">): </w:t>
      </w:r>
      <w:r w:rsidR="00776C1E" w:rsidRPr="0025741A">
        <w:t>431-447.</w:t>
      </w:r>
    </w:p>
    <w:p w14:paraId="52A1EB3B" w14:textId="77777777" w:rsidR="00776C1E" w:rsidRPr="0025741A" w:rsidRDefault="00776C1E" w:rsidP="005E3633"/>
    <w:p w14:paraId="7FCBD715" w14:textId="4DDE1E15" w:rsidR="005E3633" w:rsidRPr="0025741A" w:rsidRDefault="005E3633" w:rsidP="005E3633">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25741A">
        <w:t>Trouiller</w:t>
      </w:r>
      <w:proofErr w:type="spellEnd"/>
      <w:r w:rsidRPr="0025741A">
        <w:t xml:space="preserve">, P., </w:t>
      </w:r>
      <w:proofErr w:type="spellStart"/>
      <w:r w:rsidRPr="0025741A">
        <w:t>Olliaro</w:t>
      </w:r>
      <w:proofErr w:type="spellEnd"/>
      <w:r w:rsidRPr="0025741A">
        <w:t xml:space="preserve">, P., </w:t>
      </w:r>
      <w:proofErr w:type="spellStart"/>
      <w:r w:rsidRPr="0025741A">
        <w:t>Torreele</w:t>
      </w:r>
      <w:proofErr w:type="spellEnd"/>
      <w:r w:rsidRPr="0025741A">
        <w:t xml:space="preserve">, E., </w:t>
      </w:r>
      <w:proofErr w:type="spellStart"/>
      <w:r w:rsidRPr="0025741A">
        <w:t>Orbinski</w:t>
      </w:r>
      <w:proofErr w:type="spellEnd"/>
      <w:r w:rsidRPr="0025741A">
        <w:t xml:space="preserve">, J., Laing, R., &amp; Ford, N. (2002). Drug development for neglected diseases: a deficient market and a public-health policy failure. The </w:t>
      </w:r>
      <w:r w:rsidRPr="0025741A">
        <w:rPr>
          <w:i/>
        </w:rPr>
        <w:t>Lancet</w:t>
      </w:r>
      <w:r w:rsidRPr="0025741A">
        <w:t>, 359(9324): 2188-2194.</w:t>
      </w:r>
    </w:p>
    <w:p w14:paraId="6A6384A9" w14:textId="77777777" w:rsidR="00776C1E" w:rsidRPr="0025741A" w:rsidRDefault="00776C1E" w:rsidP="005E3633"/>
    <w:p w14:paraId="06E5388A" w14:textId="2632F846" w:rsidR="00776C1E" w:rsidRPr="0025741A" w:rsidRDefault="00776C1E" w:rsidP="005E3633">
      <w:r w:rsidRPr="0025741A">
        <w:t xml:space="preserve">Turner, S.F., </w:t>
      </w:r>
      <w:r w:rsidR="00976B08" w:rsidRPr="0025741A">
        <w:t xml:space="preserve">&amp; </w:t>
      </w:r>
      <w:proofErr w:type="spellStart"/>
      <w:r w:rsidRPr="0025741A">
        <w:t>Rindova</w:t>
      </w:r>
      <w:proofErr w:type="spellEnd"/>
      <w:r w:rsidRPr="0025741A">
        <w:t xml:space="preserve">, V., (2012). A Balancing Act: How Organizations Pursue Consistency in Routine Functioning in the Face of Ongoing </w:t>
      </w:r>
      <w:r w:rsidR="005E3633" w:rsidRPr="0025741A">
        <w:t xml:space="preserve">Change. </w:t>
      </w:r>
      <w:r w:rsidR="005E3633" w:rsidRPr="0025741A">
        <w:rPr>
          <w:i/>
        </w:rPr>
        <w:t>Organization Science</w:t>
      </w:r>
      <w:r w:rsidR="005E3633" w:rsidRPr="0025741A">
        <w:t>, 23:</w:t>
      </w:r>
      <w:r w:rsidRPr="0025741A">
        <w:t xml:space="preserve"> 24–46. </w:t>
      </w:r>
    </w:p>
    <w:p w14:paraId="0C6B5127" w14:textId="0C14EFBB" w:rsidR="00626E24" w:rsidRPr="0025741A" w:rsidRDefault="00626E24" w:rsidP="005E3633"/>
    <w:p w14:paraId="1A3D9301" w14:textId="5573AD6B" w:rsidR="00626E24" w:rsidRPr="0025741A" w:rsidRDefault="00626E24" w:rsidP="005E3633">
      <w:proofErr w:type="spellStart"/>
      <w:r w:rsidRPr="0025741A">
        <w:t>Tusting</w:t>
      </w:r>
      <w:proofErr w:type="spellEnd"/>
      <w:r w:rsidRPr="0025741A">
        <w:t xml:space="preserve">, L. S., </w:t>
      </w:r>
      <w:proofErr w:type="spellStart"/>
      <w:r w:rsidRPr="0025741A">
        <w:t>Rek</w:t>
      </w:r>
      <w:proofErr w:type="spellEnd"/>
      <w:r w:rsidRPr="0025741A">
        <w:t xml:space="preserve">, J., </w:t>
      </w:r>
      <w:proofErr w:type="spellStart"/>
      <w:r w:rsidRPr="0025741A">
        <w:t>Arinaitwe</w:t>
      </w:r>
      <w:proofErr w:type="spellEnd"/>
      <w:r w:rsidRPr="0025741A">
        <w:t xml:space="preserve">, E., </w:t>
      </w:r>
      <w:proofErr w:type="spellStart"/>
      <w:r w:rsidRPr="0025741A">
        <w:t>Staedke</w:t>
      </w:r>
      <w:proofErr w:type="spellEnd"/>
      <w:r w:rsidRPr="0025741A">
        <w:t xml:space="preserve">, S. G., </w:t>
      </w:r>
      <w:proofErr w:type="spellStart"/>
      <w:r w:rsidRPr="0025741A">
        <w:t>Kamya</w:t>
      </w:r>
      <w:proofErr w:type="spellEnd"/>
      <w:r w:rsidRPr="0025741A">
        <w:t>, M. R., Cano, J</w:t>
      </w:r>
      <w:proofErr w:type="gramStart"/>
      <w:r w:rsidRPr="0025741A">
        <w:t>., ...</w:t>
      </w:r>
      <w:proofErr w:type="gramEnd"/>
      <w:r w:rsidRPr="0025741A">
        <w:t xml:space="preserve"> &amp; Lines, J. (2016). Why is malaria associated with poverty? Findings from a cohort study in rural Uganda. </w:t>
      </w:r>
      <w:r w:rsidRPr="0025741A">
        <w:rPr>
          <w:i/>
          <w:iCs/>
        </w:rPr>
        <w:t>Infectious diseases of poverty</w:t>
      </w:r>
      <w:r w:rsidRPr="0025741A">
        <w:t>, </w:t>
      </w:r>
      <w:r w:rsidRPr="0025741A">
        <w:rPr>
          <w:i/>
          <w:iCs/>
        </w:rPr>
        <w:t>5</w:t>
      </w:r>
      <w:r w:rsidRPr="0025741A">
        <w:t>(1), 78.</w:t>
      </w:r>
    </w:p>
    <w:p w14:paraId="1A992793" w14:textId="77777777" w:rsidR="00604838" w:rsidRPr="0025741A" w:rsidRDefault="00604838" w:rsidP="00604838">
      <w:pPr>
        <w:spacing w:line="276" w:lineRule="auto"/>
        <w:jc w:val="both"/>
        <w:rPr>
          <w:rFonts w:eastAsia="Times New Roman"/>
          <w:shd w:val="clear" w:color="auto" w:fill="FFFFFF"/>
        </w:rPr>
      </w:pPr>
    </w:p>
    <w:p w14:paraId="6B1C82E4" w14:textId="650C0A27" w:rsidR="00604838" w:rsidRPr="00D72169" w:rsidRDefault="00604838" w:rsidP="00604838">
      <w:pPr>
        <w:spacing w:line="276" w:lineRule="auto"/>
        <w:jc w:val="both"/>
        <w:rPr>
          <w:rFonts w:eastAsia="Times New Roman"/>
          <w:shd w:val="clear" w:color="auto" w:fill="FFFFFF"/>
        </w:rPr>
      </w:pPr>
      <w:proofErr w:type="spellStart"/>
      <w:r w:rsidRPr="00D72169">
        <w:rPr>
          <w:rFonts w:eastAsia="Times New Roman"/>
          <w:shd w:val="clear" w:color="auto" w:fill="FFFFFF"/>
        </w:rPr>
        <w:t>Vakili</w:t>
      </w:r>
      <w:proofErr w:type="spellEnd"/>
      <w:r w:rsidRPr="00D72169">
        <w:rPr>
          <w:rFonts w:eastAsia="Times New Roman"/>
          <w:shd w:val="clear" w:color="auto" w:fill="FFFFFF"/>
        </w:rPr>
        <w:t xml:space="preserve">, K., &amp; </w:t>
      </w:r>
      <w:proofErr w:type="spellStart"/>
      <w:r w:rsidRPr="00D72169">
        <w:rPr>
          <w:rFonts w:eastAsia="Times New Roman"/>
          <w:shd w:val="clear" w:color="auto" w:fill="FFFFFF"/>
        </w:rPr>
        <w:t>McGahan</w:t>
      </w:r>
      <w:proofErr w:type="spellEnd"/>
      <w:r w:rsidRPr="00D72169">
        <w:rPr>
          <w:rFonts w:eastAsia="Times New Roman"/>
          <w:shd w:val="clear" w:color="auto" w:fill="FFFFFF"/>
        </w:rPr>
        <w:t>, A. M. (2016). Health care’s grand challenge: Stimulating basic science on diseases that primarily afflict the poor. </w:t>
      </w:r>
      <w:r w:rsidRPr="00D72169">
        <w:rPr>
          <w:rFonts w:eastAsia="Times New Roman"/>
          <w:i/>
          <w:iCs/>
          <w:shd w:val="clear" w:color="auto" w:fill="FFFFFF"/>
        </w:rPr>
        <w:t>Academy of Management Journal</w:t>
      </w:r>
      <w:r w:rsidRPr="00D72169">
        <w:rPr>
          <w:rFonts w:eastAsia="Times New Roman"/>
          <w:shd w:val="clear" w:color="auto" w:fill="FFFFFF"/>
        </w:rPr>
        <w:t>, </w:t>
      </w:r>
      <w:r w:rsidRPr="00D72169">
        <w:rPr>
          <w:rFonts w:eastAsia="Times New Roman"/>
          <w:i/>
          <w:iCs/>
          <w:shd w:val="clear" w:color="auto" w:fill="FFFFFF"/>
        </w:rPr>
        <w:t>59</w:t>
      </w:r>
      <w:r w:rsidR="007E4751" w:rsidRPr="00D72169">
        <w:rPr>
          <w:rFonts w:eastAsia="Times New Roman"/>
          <w:shd w:val="clear" w:color="auto" w:fill="FFFFFF"/>
        </w:rPr>
        <w:t>(6):</w:t>
      </w:r>
      <w:r w:rsidRPr="00D72169">
        <w:rPr>
          <w:rFonts w:eastAsia="Times New Roman"/>
          <w:shd w:val="clear" w:color="auto" w:fill="FFFFFF"/>
        </w:rPr>
        <w:t xml:space="preserve"> 1917-1939.</w:t>
      </w:r>
    </w:p>
    <w:p w14:paraId="19EE6F49" w14:textId="71DBB56E" w:rsidR="00D72169" w:rsidRPr="007E1D8B" w:rsidRDefault="00D72169" w:rsidP="00604838">
      <w:pPr>
        <w:spacing w:line="276" w:lineRule="auto"/>
        <w:jc w:val="both"/>
        <w:rPr>
          <w:rFonts w:eastAsia="Times New Roman"/>
          <w:shd w:val="clear" w:color="auto" w:fill="FFFFFF"/>
        </w:rPr>
      </w:pPr>
    </w:p>
    <w:p w14:paraId="14CC36CC" w14:textId="5764AE8B" w:rsidR="00D72169" w:rsidRPr="00D72169" w:rsidRDefault="00D72169" w:rsidP="00604838">
      <w:pPr>
        <w:spacing w:line="276" w:lineRule="auto"/>
        <w:jc w:val="both"/>
        <w:rPr>
          <w:rFonts w:eastAsia="Times New Roman"/>
        </w:rPr>
      </w:pPr>
      <w:r w:rsidRPr="007E1D8B">
        <w:rPr>
          <w:color w:val="262626"/>
        </w:rPr>
        <w:t xml:space="preserve">Van de </w:t>
      </w:r>
      <w:proofErr w:type="spellStart"/>
      <w:r w:rsidRPr="007E1D8B">
        <w:rPr>
          <w:color w:val="262626"/>
        </w:rPr>
        <w:t>Ven</w:t>
      </w:r>
      <w:proofErr w:type="spellEnd"/>
      <w:r w:rsidRPr="007E1D8B">
        <w:rPr>
          <w:color w:val="262626"/>
        </w:rPr>
        <w:t xml:space="preserve">, A., &amp; Poole, M. (1995). Explaining Development and Change in Organizations. </w:t>
      </w:r>
      <w:r w:rsidRPr="007E1D8B">
        <w:rPr>
          <w:i/>
          <w:iCs/>
          <w:color w:val="262626"/>
        </w:rPr>
        <w:t xml:space="preserve"> Academy of Management Review,</w:t>
      </w:r>
      <w:r w:rsidRPr="007E1D8B">
        <w:rPr>
          <w:color w:val="262626"/>
        </w:rPr>
        <w:t xml:space="preserve"> </w:t>
      </w:r>
      <w:r w:rsidRPr="007E1D8B">
        <w:rPr>
          <w:i/>
          <w:iCs/>
          <w:color w:val="262626"/>
        </w:rPr>
        <w:t>20</w:t>
      </w:r>
      <w:r w:rsidR="00843A4B">
        <w:rPr>
          <w:i/>
          <w:iCs/>
          <w:color w:val="262626"/>
        </w:rPr>
        <w:t xml:space="preserve"> </w:t>
      </w:r>
      <w:bookmarkStart w:id="2" w:name="_GoBack"/>
      <w:bookmarkEnd w:id="2"/>
      <w:r w:rsidRPr="007E1D8B">
        <w:rPr>
          <w:color w:val="262626"/>
        </w:rPr>
        <w:t>(3), 510-540.</w:t>
      </w:r>
    </w:p>
    <w:p w14:paraId="2840BA79" w14:textId="43B0A069" w:rsidR="00604838" w:rsidRPr="0025741A" w:rsidRDefault="00604838" w:rsidP="00604838">
      <w:pPr>
        <w:autoSpaceDE w:val="0"/>
        <w:autoSpaceDN w:val="0"/>
        <w:adjustRightInd w:val="0"/>
        <w:spacing w:line="276" w:lineRule="auto"/>
        <w:jc w:val="both"/>
        <w:rPr>
          <w:u w:val="single"/>
          <w:lang w:eastAsia="ja-JP"/>
        </w:rPr>
      </w:pPr>
      <w:proofErr w:type="spellStart"/>
      <w:r w:rsidRPr="0025741A">
        <w:rPr>
          <w:lang w:eastAsia="ja-JP"/>
        </w:rPr>
        <w:lastRenderedPageBreak/>
        <w:t>Varda</w:t>
      </w:r>
      <w:proofErr w:type="spellEnd"/>
      <w:r w:rsidRPr="0025741A">
        <w:rPr>
          <w:lang w:eastAsia="ja-JP"/>
        </w:rPr>
        <w:t xml:space="preserve">, D., </w:t>
      </w:r>
      <w:proofErr w:type="spellStart"/>
      <w:r w:rsidRPr="0025741A">
        <w:rPr>
          <w:lang w:eastAsia="ja-JP"/>
        </w:rPr>
        <w:t>Shoup</w:t>
      </w:r>
      <w:proofErr w:type="spellEnd"/>
      <w:r w:rsidRPr="0025741A">
        <w:rPr>
          <w:lang w:eastAsia="ja-JP"/>
        </w:rPr>
        <w:t xml:space="preserve">, J. A., &amp; Miller, S. (2012). A systematic review of collaboration and network research in the public affairs literature: implications for public health practice and research. </w:t>
      </w:r>
      <w:r w:rsidRPr="0025741A">
        <w:rPr>
          <w:i/>
          <w:iCs/>
          <w:lang w:eastAsia="ja-JP"/>
        </w:rPr>
        <w:t>American journal of public health</w:t>
      </w:r>
      <w:r w:rsidRPr="0025741A">
        <w:rPr>
          <w:lang w:eastAsia="ja-JP"/>
        </w:rPr>
        <w:t xml:space="preserve">, </w:t>
      </w:r>
      <w:r w:rsidRPr="0025741A">
        <w:rPr>
          <w:i/>
          <w:iCs/>
          <w:lang w:eastAsia="ja-JP"/>
        </w:rPr>
        <w:t>102</w:t>
      </w:r>
      <w:r w:rsidRPr="0025741A">
        <w:rPr>
          <w:lang w:eastAsia="ja-JP"/>
        </w:rPr>
        <w:t>(3), 564-71</w:t>
      </w:r>
      <w:r w:rsidR="007E4751">
        <w:rPr>
          <w:lang w:eastAsia="ja-JP"/>
        </w:rPr>
        <w:t xml:space="preserve">.  </w:t>
      </w:r>
    </w:p>
    <w:p w14:paraId="38F51B3B" w14:textId="77777777" w:rsidR="00604838" w:rsidRPr="0025741A" w:rsidRDefault="00604838" w:rsidP="00604838">
      <w:pPr>
        <w:spacing w:line="276" w:lineRule="auto"/>
        <w:jc w:val="both"/>
        <w:rPr>
          <w:rFonts w:eastAsia="Times New Roman"/>
          <w:shd w:val="clear" w:color="auto" w:fill="FFFFFF"/>
        </w:rPr>
      </w:pPr>
    </w:p>
    <w:p w14:paraId="563E8EB2" w14:textId="77777777" w:rsidR="00604838" w:rsidRPr="0025741A" w:rsidRDefault="00604838" w:rsidP="00604838">
      <w:pPr>
        <w:spacing w:line="276" w:lineRule="auto"/>
        <w:jc w:val="both"/>
        <w:rPr>
          <w:rFonts w:eastAsia="Times New Roman"/>
        </w:rPr>
      </w:pPr>
      <w:proofErr w:type="spellStart"/>
      <w:r w:rsidRPr="0025741A">
        <w:rPr>
          <w:rFonts w:eastAsia="Times New Roman"/>
          <w:shd w:val="clear" w:color="auto" w:fill="FFFFFF"/>
        </w:rPr>
        <w:t>Vecchi</w:t>
      </w:r>
      <w:proofErr w:type="spellEnd"/>
      <w:r w:rsidRPr="0025741A">
        <w:rPr>
          <w:rFonts w:eastAsia="Times New Roman"/>
          <w:shd w:val="clear" w:color="auto" w:fill="FFFFFF"/>
        </w:rPr>
        <w:t xml:space="preserve">, V., &amp; </w:t>
      </w:r>
      <w:proofErr w:type="spellStart"/>
      <w:r w:rsidRPr="0025741A">
        <w:rPr>
          <w:rFonts w:eastAsia="Times New Roman"/>
          <w:shd w:val="clear" w:color="auto" w:fill="FFFFFF"/>
        </w:rPr>
        <w:t>Hellowell</w:t>
      </w:r>
      <w:proofErr w:type="spellEnd"/>
      <w:r w:rsidRPr="0025741A">
        <w:rPr>
          <w:rFonts w:eastAsia="Times New Roman"/>
          <w:shd w:val="clear" w:color="auto" w:fill="FFFFFF"/>
        </w:rPr>
        <w:t>, M. (Eds.). (2018). </w:t>
      </w:r>
      <w:r w:rsidRPr="0025741A">
        <w:rPr>
          <w:rFonts w:eastAsia="Times New Roman"/>
          <w:i/>
          <w:iCs/>
          <w:shd w:val="clear" w:color="auto" w:fill="FFFFFF"/>
        </w:rPr>
        <w:t>Public-Private Partnerships in Health: Improving Infrastructure and Technology</w:t>
      </w:r>
      <w:r w:rsidRPr="0025741A">
        <w:rPr>
          <w:rFonts w:eastAsia="Times New Roman"/>
          <w:shd w:val="clear" w:color="auto" w:fill="FFFFFF"/>
        </w:rPr>
        <w:t>. Springer.</w:t>
      </w:r>
    </w:p>
    <w:p w14:paraId="7EC6B5FE" w14:textId="77777777" w:rsidR="00604838" w:rsidRPr="0025741A" w:rsidRDefault="00604838" w:rsidP="005E3633"/>
    <w:p w14:paraId="64A93870" w14:textId="17683137" w:rsidR="00776C1E" w:rsidRPr="0025741A" w:rsidRDefault="00776C1E" w:rsidP="005E3633">
      <w:r w:rsidRPr="0025741A">
        <w:t xml:space="preserve">Vieira, A. L., </w:t>
      </w:r>
      <w:proofErr w:type="spellStart"/>
      <w:r w:rsidRPr="0025741A">
        <w:t>Winklhofer</w:t>
      </w:r>
      <w:proofErr w:type="spellEnd"/>
      <w:r w:rsidRPr="0025741A">
        <w:t xml:space="preserve">, H., &amp; </w:t>
      </w:r>
      <w:proofErr w:type="spellStart"/>
      <w:r w:rsidRPr="0025741A">
        <w:t>Ennew</w:t>
      </w:r>
      <w:proofErr w:type="spellEnd"/>
      <w:r w:rsidRPr="0025741A">
        <w:t>, C. T. (2008). Relationship quality: a literature review and research agenda. </w:t>
      </w:r>
      <w:r w:rsidRPr="0025741A">
        <w:rPr>
          <w:i/>
          <w:iCs/>
        </w:rPr>
        <w:t>Journal of Customer Behaviour</w:t>
      </w:r>
      <w:r w:rsidRPr="0025741A">
        <w:t>, </w:t>
      </w:r>
      <w:r w:rsidRPr="0025741A">
        <w:rPr>
          <w:i/>
          <w:iCs/>
        </w:rPr>
        <w:t>7</w:t>
      </w:r>
      <w:r w:rsidR="005E3633" w:rsidRPr="0025741A">
        <w:t>(4):</w:t>
      </w:r>
      <w:r w:rsidRPr="0025741A">
        <w:t xml:space="preserve"> 269-291.</w:t>
      </w:r>
    </w:p>
    <w:p w14:paraId="4AE71174" w14:textId="77777777" w:rsidR="00776C1E" w:rsidRPr="0025741A" w:rsidRDefault="00776C1E" w:rsidP="005E3633"/>
    <w:p w14:paraId="79EE8C3B" w14:textId="62281111" w:rsidR="005E3633" w:rsidRPr="0025741A" w:rsidRDefault="005E3633" w:rsidP="005E3633">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25741A">
        <w:t>Villena</w:t>
      </w:r>
      <w:proofErr w:type="spellEnd"/>
      <w:r w:rsidRPr="0025741A">
        <w:t>, V. H., Choi, T. Y., &amp; Revilla, E. (2016). Revisiting interorganizational trust: is more always better or could more be worse</w:t>
      </w:r>
      <w:proofErr w:type="gramStart"/>
      <w:r w:rsidRPr="0025741A">
        <w:t>?,</w:t>
      </w:r>
      <w:proofErr w:type="gramEnd"/>
      <w:r w:rsidRPr="0025741A">
        <w:t> </w:t>
      </w:r>
      <w:r w:rsidRPr="0025741A">
        <w:rPr>
          <w:i/>
        </w:rPr>
        <w:t>Journal of Management</w:t>
      </w:r>
      <w:r w:rsidRPr="0025741A">
        <w:t>, 0149206316680031.</w:t>
      </w:r>
    </w:p>
    <w:p w14:paraId="362391AB" w14:textId="0D981475" w:rsidR="0096639A" w:rsidRPr="0025741A" w:rsidRDefault="0096639A" w:rsidP="005E3633">
      <w:pPr>
        <w:pBdr>
          <w:top w:val="none" w:sz="0" w:space="0" w:color="auto"/>
          <w:left w:val="none" w:sz="0" w:space="0" w:color="auto"/>
          <w:bottom w:val="none" w:sz="0" w:space="0" w:color="auto"/>
          <w:right w:val="none" w:sz="0" w:space="0" w:color="auto"/>
          <w:between w:val="none" w:sz="0" w:space="0" w:color="auto"/>
          <w:bar w:val="none" w:sz="0" w:color="auto"/>
        </w:pBdr>
      </w:pPr>
    </w:p>
    <w:p w14:paraId="1E557CFC" w14:textId="16560CA8" w:rsidR="0096639A" w:rsidRPr="0025741A" w:rsidRDefault="0096639A" w:rsidP="005E3633">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25741A">
        <w:t>Wassmer</w:t>
      </w:r>
      <w:proofErr w:type="spellEnd"/>
      <w:r w:rsidRPr="0025741A">
        <w:t xml:space="preserve">, S. C., &amp; </w:t>
      </w:r>
      <w:proofErr w:type="spellStart"/>
      <w:r w:rsidRPr="0025741A">
        <w:t>Grau</w:t>
      </w:r>
      <w:proofErr w:type="spellEnd"/>
      <w:r w:rsidRPr="0025741A">
        <w:t>, G. E. R. (2017). Severe malaria: what’s new</w:t>
      </w:r>
      <w:r w:rsidR="007E4751">
        <w:t xml:space="preserve"> on the pathogenesis front?</w:t>
      </w:r>
      <w:r w:rsidRPr="0025741A">
        <w:t> </w:t>
      </w:r>
      <w:r w:rsidRPr="0025741A">
        <w:rPr>
          <w:i/>
          <w:iCs/>
        </w:rPr>
        <w:t>International journal for parasitology</w:t>
      </w:r>
      <w:r w:rsidRPr="0025741A">
        <w:t>, </w:t>
      </w:r>
      <w:r w:rsidRPr="0025741A">
        <w:rPr>
          <w:i/>
          <w:iCs/>
        </w:rPr>
        <w:t>47</w:t>
      </w:r>
      <w:r w:rsidR="007E4751">
        <w:t>(2-3):</w:t>
      </w:r>
      <w:r w:rsidRPr="0025741A">
        <w:t xml:space="preserve"> 145-152.</w:t>
      </w:r>
    </w:p>
    <w:p w14:paraId="295FC70C" w14:textId="77777777" w:rsidR="009F1D06" w:rsidRPr="0025741A" w:rsidRDefault="009F1D06" w:rsidP="005E3633"/>
    <w:p w14:paraId="1D957725" w14:textId="603FF6E6" w:rsidR="00776C1E" w:rsidRPr="0025741A" w:rsidRDefault="00776C1E" w:rsidP="005E3633">
      <w:proofErr w:type="spellStart"/>
      <w:r w:rsidRPr="0025741A">
        <w:t>We</w:t>
      </w:r>
      <w:r w:rsidR="005E3633" w:rsidRPr="0025741A">
        <w:t>rnerfelt</w:t>
      </w:r>
      <w:proofErr w:type="spellEnd"/>
      <w:r w:rsidR="005E3633" w:rsidRPr="0025741A">
        <w:t>, B. (1984). A resource-</w:t>
      </w:r>
      <w:r w:rsidRPr="0025741A">
        <w:t>based view of the firm. </w:t>
      </w:r>
      <w:r w:rsidR="005E3633" w:rsidRPr="0025741A">
        <w:rPr>
          <w:i/>
          <w:iCs/>
        </w:rPr>
        <w:t>Strategic Management J</w:t>
      </w:r>
      <w:r w:rsidRPr="0025741A">
        <w:rPr>
          <w:i/>
          <w:iCs/>
        </w:rPr>
        <w:t>ournal</w:t>
      </w:r>
      <w:r w:rsidRPr="0025741A">
        <w:t>, </w:t>
      </w:r>
      <w:r w:rsidRPr="0025741A">
        <w:rPr>
          <w:i/>
          <w:iCs/>
        </w:rPr>
        <w:t>5</w:t>
      </w:r>
      <w:r w:rsidR="005E3633" w:rsidRPr="0025741A">
        <w:t xml:space="preserve">(2): </w:t>
      </w:r>
      <w:r w:rsidRPr="0025741A">
        <w:t>171-180.</w:t>
      </w:r>
    </w:p>
    <w:p w14:paraId="188E4CA5" w14:textId="379A2C84" w:rsidR="009F1D06" w:rsidRPr="0025741A" w:rsidRDefault="009F1D06" w:rsidP="005E3633"/>
    <w:p w14:paraId="30AA85D1" w14:textId="560FDB99" w:rsidR="009F1D06" w:rsidRPr="0025741A" w:rsidRDefault="009F1D06" w:rsidP="005E3633">
      <w:r w:rsidRPr="0025741A">
        <w:rPr>
          <w:rFonts w:eastAsia="Times New Roman"/>
          <w:color w:val="333333"/>
          <w:spacing w:val="2"/>
          <w:bdr w:val="none" w:sz="0" w:space="0" w:color="auto"/>
          <w:shd w:val="clear" w:color="auto" w:fill="FCFCFC"/>
        </w:rPr>
        <w:t>World Health Organization</w:t>
      </w:r>
      <w:r w:rsidRPr="0025741A">
        <w:rPr>
          <w:rFonts w:eastAsia="Times New Roman"/>
          <w:color w:val="333333"/>
          <w:spacing w:val="2"/>
          <w:shd w:val="clear" w:color="auto" w:fill="FCFCFC"/>
        </w:rPr>
        <w:t xml:space="preserve"> (2002). </w:t>
      </w:r>
      <w:r w:rsidRPr="0025741A">
        <w:rPr>
          <w:rFonts w:eastAsia="Times New Roman"/>
          <w:color w:val="333333"/>
          <w:spacing w:val="2"/>
          <w:bdr w:val="none" w:sz="0" w:space="0" w:color="auto"/>
          <w:shd w:val="clear" w:color="auto" w:fill="FCFCFC"/>
        </w:rPr>
        <w:t>Quality Assurance and Safety of Medicines Team. Safety of medicines. A guide to detecting and reporting adverse drug reactions: why health pr</w:t>
      </w:r>
      <w:r w:rsidRPr="0025741A">
        <w:rPr>
          <w:rFonts w:eastAsia="Times New Roman"/>
          <w:color w:val="333333"/>
          <w:spacing w:val="2"/>
          <w:shd w:val="clear" w:color="auto" w:fill="FCFCFC"/>
        </w:rPr>
        <w:t>ofessionals need to take action</w:t>
      </w:r>
      <w:r w:rsidRPr="0025741A">
        <w:rPr>
          <w:rFonts w:eastAsia="Times New Roman"/>
          <w:color w:val="333333"/>
          <w:spacing w:val="2"/>
          <w:bdr w:val="none" w:sz="0" w:space="0" w:color="auto"/>
          <w:shd w:val="clear" w:color="auto" w:fill="FCFCFC"/>
        </w:rPr>
        <w:t>. Available at: </w:t>
      </w:r>
      <w:hyperlink r:id="rId13" w:tgtFrame="_blank" w:history="1">
        <w:r w:rsidRPr="0025741A">
          <w:rPr>
            <w:rFonts w:eastAsia="Times New Roman"/>
            <w:color w:val="8E2555"/>
            <w:spacing w:val="2"/>
            <w:u w:val="single"/>
            <w:bdr w:val="none" w:sz="0" w:space="0" w:color="auto"/>
          </w:rPr>
          <w:t>http://www.who.int/iris/handle/10665/67378</w:t>
        </w:r>
      </w:hyperlink>
      <w:r w:rsidRPr="0025741A">
        <w:rPr>
          <w:rFonts w:eastAsia="Times New Roman"/>
          <w:color w:val="333333"/>
          <w:spacing w:val="2"/>
          <w:bdr w:val="none" w:sz="0" w:space="0" w:color="auto"/>
          <w:shd w:val="clear" w:color="auto" w:fill="FCFCFC"/>
        </w:rPr>
        <w:t xml:space="preserve">. </w:t>
      </w:r>
    </w:p>
    <w:p w14:paraId="0A087E6B" w14:textId="77777777" w:rsidR="00776C1E" w:rsidRPr="0025741A" w:rsidRDefault="00776C1E" w:rsidP="005E3633"/>
    <w:p w14:paraId="02E6764A" w14:textId="77777777" w:rsidR="00776C1E" w:rsidRPr="0025741A" w:rsidRDefault="00776C1E" w:rsidP="005E3633">
      <w:r w:rsidRPr="0025741A">
        <w:t xml:space="preserve">Yin, R.K., (2003). Case Study </w:t>
      </w:r>
      <w:proofErr w:type="gramStart"/>
      <w:r w:rsidRPr="0025741A">
        <w:t>Research .</w:t>
      </w:r>
      <w:proofErr w:type="gramEnd"/>
      <w:r w:rsidRPr="0025741A">
        <w:t xml:space="preserve"> Design and Methods. SAGE Publications. doi:10.1097/FCH.0b013e31822dda9e</w:t>
      </w:r>
    </w:p>
    <w:p w14:paraId="5E5496D3" w14:textId="77777777" w:rsidR="00776C1E" w:rsidRPr="0025741A" w:rsidRDefault="00776C1E" w:rsidP="005E3633"/>
    <w:p w14:paraId="6E2B015B" w14:textId="13D1F1E9" w:rsidR="00776C1E" w:rsidRPr="0025741A" w:rsidRDefault="00776C1E" w:rsidP="005E3633">
      <w:proofErr w:type="spellStart"/>
      <w:r w:rsidRPr="0025741A">
        <w:t>Zucke</w:t>
      </w:r>
      <w:r w:rsidR="005E3633" w:rsidRPr="0025741A">
        <w:t>r</w:t>
      </w:r>
      <w:proofErr w:type="spellEnd"/>
      <w:r w:rsidR="005E3633" w:rsidRPr="0025741A">
        <w:t>, L.G. &amp; Darby, M.R.</w:t>
      </w:r>
      <w:r w:rsidRPr="0025741A">
        <w:t xml:space="preserve"> (1997). Present at the biotechnological revolution: transformation of technological identity for a large</w:t>
      </w:r>
      <w:r w:rsidR="005E3633" w:rsidRPr="0025741A">
        <w:t xml:space="preserve"> incumbent pharmaceutical firm, </w:t>
      </w:r>
      <w:r w:rsidRPr="0025741A">
        <w:rPr>
          <w:i/>
        </w:rPr>
        <w:t>Research Policy</w:t>
      </w:r>
      <w:r w:rsidR="005E3633" w:rsidRPr="0025741A">
        <w:t xml:space="preserve">, 26: </w:t>
      </w:r>
      <w:r w:rsidRPr="0025741A">
        <w:t xml:space="preserve">429–446. </w:t>
      </w:r>
    </w:p>
    <w:p w14:paraId="6EA973A1" w14:textId="77777777" w:rsidR="00FF53DB" w:rsidRPr="0025741A" w:rsidRDefault="00FF53DB" w:rsidP="005E3633">
      <w:pPr>
        <w:rPr>
          <w:rFonts w:eastAsia="Times New Roman"/>
          <w:color w:val="333333"/>
          <w:bdr w:val="none" w:sz="0" w:space="0" w:color="auto"/>
          <w:shd w:val="clear" w:color="auto" w:fill="FFFFFF"/>
        </w:rPr>
      </w:pPr>
    </w:p>
    <w:p w14:paraId="02DFF5B3" w14:textId="608325D4" w:rsidR="00776C1E" w:rsidRPr="0025741A" w:rsidRDefault="00FF53DB" w:rsidP="00760C7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25741A">
        <w:rPr>
          <w:rFonts w:eastAsia="Times New Roman"/>
          <w:color w:val="222222"/>
          <w:bdr w:val="none" w:sz="0" w:space="0" w:color="auto"/>
          <w:shd w:val="clear" w:color="auto" w:fill="FFFFFF"/>
        </w:rPr>
        <w:t>Zucker</w:t>
      </w:r>
      <w:proofErr w:type="spellEnd"/>
      <w:r w:rsidRPr="0025741A">
        <w:rPr>
          <w:rFonts w:eastAsia="Times New Roman"/>
          <w:color w:val="222222"/>
          <w:bdr w:val="none" w:sz="0" w:space="0" w:color="auto"/>
          <w:shd w:val="clear" w:color="auto" w:fill="FFFFFF"/>
        </w:rPr>
        <w:t xml:space="preserve">, L. G., Darby, M. R., &amp; Brewer, M. B. (1998). Intellectual human capital and the birth of US biotechnology enterprises. </w:t>
      </w:r>
      <w:r w:rsidRPr="0025741A">
        <w:rPr>
          <w:rFonts w:eastAsia="Times New Roman"/>
          <w:i/>
          <w:color w:val="222222"/>
          <w:bdr w:val="none" w:sz="0" w:space="0" w:color="auto"/>
          <w:shd w:val="clear" w:color="auto" w:fill="FFFFFF"/>
        </w:rPr>
        <w:t>A</w:t>
      </w:r>
      <w:r w:rsidR="005E3633" w:rsidRPr="0025741A">
        <w:rPr>
          <w:rFonts w:eastAsia="Times New Roman"/>
          <w:i/>
          <w:color w:val="222222"/>
          <w:bdr w:val="none" w:sz="0" w:space="0" w:color="auto"/>
          <w:shd w:val="clear" w:color="auto" w:fill="FFFFFF"/>
        </w:rPr>
        <w:t>merican Economic Review</w:t>
      </w:r>
      <w:r w:rsidR="005E3633" w:rsidRPr="0025741A">
        <w:rPr>
          <w:rFonts w:eastAsia="Times New Roman"/>
          <w:color w:val="222222"/>
          <w:bdr w:val="none" w:sz="0" w:space="0" w:color="auto"/>
          <w:shd w:val="clear" w:color="auto" w:fill="FFFFFF"/>
        </w:rPr>
        <w:t xml:space="preserve">, 88(1): </w:t>
      </w:r>
      <w:r w:rsidRPr="0025741A">
        <w:rPr>
          <w:rFonts w:eastAsia="Times New Roman"/>
          <w:color w:val="222222"/>
          <w:bdr w:val="none" w:sz="0" w:space="0" w:color="auto"/>
          <w:shd w:val="clear" w:color="auto" w:fill="FFFFFF"/>
        </w:rPr>
        <w:t>290–306.</w:t>
      </w:r>
    </w:p>
    <w:p w14:paraId="0425120A" w14:textId="77777777" w:rsidR="00776C1E" w:rsidRPr="0025741A" w:rsidRDefault="00776C1E" w:rsidP="005E3633">
      <w:pPr>
        <w:spacing w:line="480" w:lineRule="auto"/>
        <w:outlineLvl w:val="0"/>
        <w:rPr>
          <w:b/>
        </w:rPr>
      </w:pPr>
    </w:p>
    <w:sectPr w:rsidR="00776C1E" w:rsidRPr="0025741A">
      <w:footerReference w:type="default" r:id="rId14"/>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308D" w14:textId="77777777" w:rsidR="00F1216E" w:rsidRDefault="00F1216E">
      <w:r>
        <w:separator/>
      </w:r>
    </w:p>
  </w:endnote>
  <w:endnote w:type="continuationSeparator" w:id="0">
    <w:p w14:paraId="0F72D62C" w14:textId="77777777" w:rsidR="00F1216E" w:rsidRDefault="00F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08D0" w14:textId="70F79C70" w:rsidR="0073770B" w:rsidRDefault="0073770B">
    <w:pPr>
      <w:pStyle w:val="Footer"/>
      <w:tabs>
        <w:tab w:val="clear" w:pos="9026"/>
        <w:tab w:val="right" w:pos="9000"/>
      </w:tabs>
      <w:jc w:val="right"/>
    </w:pPr>
    <w:r>
      <w:fldChar w:fldCharType="begin"/>
    </w:r>
    <w:r>
      <w:instrText xml:space="preserve"> PAGE </w:instrText>
    </w:r>
    <w:r>
      <w:fldChar w:fldCharType="separate"/>
    </w:r>
    <w:r w:rsidR="007E1D8B">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F0DC" w14:textId="77777777" w:rsidR="00F1216E" w:rsidRDefault="00F1216E">
      <w:r>
        <w:separator/>
      </w:r>
    </w:p>
  </w:footnote>
  <w:footnote w:type="continuationSeparator" w:id="0">
    <w:p w14:paraId="56DFD136" w14:textId="77777777" w:rsidR="00F1216E" w:rsidRDefault="00F1216E">
      <w:r>
        <w:continuationSeparator/>
      </w:r>
    </w:p>
  </w:footnote>
  <w:footnote w:type="continuationNotice" w:id="1">
    <w:p w14:paraId="6FCA1D33" w14:textId="77777777" w:rsidR="00F1216E" w:rsidRDefault="00F1216E"/>
  </w:footnote>
  <w:footnote w:id="2">
    <w:p w14:paraId="415AA33F" w14:textId="57FAB463" w:rsidR="0073770B" w:rsidRDefault="0073770B" w:rsidP="00A955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262626"/>
          <w:sz w:val="25"/>
          <w:szCs w:val="25"/>
        </w:rPr>
      </w:pPr>
      <w:r>
        <w:rPr>
          <w:rStyle w:val="FootnoteReference"/>
        </w:rPr>
        <w:footnoteRef/>
      </w:r>
      <w:r>
        <w:t xml:space="preserve"> </w:t>
      </w:r>
      <w:r w:rsidRPr="006553CA">
        <w:rPr>
          <w:sz w:val="22"/>
          <w:szCs w:val="22"/>
        </w:rPr>
        <w:t xml:space="preserve">The era of the MDGs came to a conclusion in 2015-16 with the launch of 17 Sustainable Development Goals (SDGs). The three MDGs related to global health feature in the list of SDGs. The UN called upon </w:t>
      </w:r>
      <w:r w:rsidRPr="00A9550B">
        <w:rPr>
          <w:sz w:val="22"/>
          <w:szCs w:val="22"/>
        </w:rPr>
        <w:t>members’</w:t>
      </w:r>
      <w:r w:rsidRPr="006553CA">
        <w:rPr>
          <w:sz w:val="22"/>
          <w:szCs w:val="22"/>
        </w:rPr>
        <w:t xml:space="preserve"> states to </w:t>
      </w:r>
      <w:r w:rsidRPr="006553CA">
        <w:rPr>
          <w:color w:val="262626"/>
          <w:sz w:val="22"/>
          <w:szCs w:val="22"/>
        </w:rPr>
        <w:t xml:space="preserve">achieve </w:t>
      </w:r>
      <w:r>
        <w:rPr>
          <w:color w:val="262626"/>
          <w:sz w:val="22"/>
          <w:szCs w:val="22"/>
        </w:rPr>
        <w:t xml:space="preserve">the </w:t>
      </w:r>
      <w:r w:rsidRPr="006553CA">
        <w:rPr>
          <w:color w:val="262626"/>
          <w:sz w:val="22"/>
          <w:szCs w:val="22"/>
        </w:rPr>
        <w:t>17 Sust</w:t>
      </w:r>
      <w:r w:rsidRPr="00A9550B">
        <w:rPr>
          <w:color w:val="262626"/>
          <w:sz w:val="22"/>
          <w:szCs w:val="22"/>
        </w:rPr>
        <w:t>ainable Development Goals</w:t>
      </w:r>
      <w:r w:rsidRPr="006553CA">
        <w:rPr>
          <w:color w:val="262626"/>
          <w:sz w:val="22"/>
          <w:szCs w:val="22"/>
        </w:rPr>
        <w:t xml:space="preserve"> </w:t>
      </w:r>
      <w:r>
        <w:rPr>
          <w:color w:val="262626"/>
          <w:sz w:val="22"/>
          <w:szCs w:val="22"/>
        </w:rPr>
        <w:t xml:space="preserve">by 2030. </w:t>
      </w:r>
    </w:p>
    <w:p w14:paraId="4452D5F3" w14:textId="2695BED7" w:rsidR="0073770B" w:rsidRPr="006553CA" w:rsidRDefault="0073770B" w:rsidP="00A9550B">
      <w:pPr>
        <w:pStyle w:val="FootnoteText"/>
        <w:rPr>
          <w:lang w:val="en-GB"/>
        </w:rPr>
      </w:pPr>
    </w:p>
  </w:footnote>
  <w:footnote w:id="3">
    <w:p w14:paraId="3D2C2030" w14:textId="554440A8" w:rsidR="0073770B" w:rsidRPr="00795F59" w:rsidRDefault="0073770B">
      <w:pPr>
        <w:pStyle w:val="FootnoteText"/>
        <w:rPr>
          <w:lang w:val="en-GB"/>
        </w:rPr>
      </w:pPr>
      <w:r>
        <w:rPr>
          <w:rStyle w:val="FootnoteReference"/>
        </w:rPr>
        <w:footnoteRef/>
      </w:r>
      <w:r>
        <w:t xml:space="preserve"> </w:t>
      </w:r>
      <w:r w:rsidRPr="00795F59">
        <w:rPr>
          <w:rFonts w:ascii="Times New Roman" w:eastAsia="Times New Roman" w:hAnsi="Times New Roman"/>
          <w:sz w:val="22"/>
          <w:szCs w:val="22"/>
        </w:rPr>
        <w:t xml:space="preserve">Neglected diseases are the tropical infectious diseases that primarily affect population in tropical and sub-tropical countries. Low income and high debt, poor sanitation and lack of access to healthcare characterizes these countries. These socio-economic conditions contribute in the transmission and proliferation of vector borne diseases, including malaria, dengue, </w:t>
      </w:r>
      <w:proofErr w:type="spellStart"/>
      <w:proofErr w:type="gramStart"/>
      <w:r w:rsidRPr="00795F59">
        <w:rPr>
          <w:rFonts w:ascii="Times New Roman" w:eastAsia="Times New Roman" w:hAnsi="Times New Roman"/>
          <w:sz w:val="22"/>
          <w:szCs w:val="22"/>
        </w:rPr>
        <w:t>chagas</w:t>
      </w:r>
      <w:proofErr w:type="spellEnd"/>
      <w:r w:rsidRPr="00795F59">
        <w:rPr>
          <w:rFonts w:ascii="Times New Roman" w:eastAsia="Times New Roman" w:hAnsi="Times New Roman"/>
          <w:sz w:val="22"/>
          <w:szCs w:val="22"/>
        </w:rPr>
        <w:t>’</w:t>
      </w:r>
      <w:proofErr w:type="gramEnd"/>
      <w:r w:rsidRPr="00795F59">
        <w:rPr>
          <w:rFonts w:ascii="Times New Roman" w:eastAsia="Times New Roman" w:hAnsi="Times New Roman"/>
          <w:sz w:val="22"/>
          <w:szCs w:val="22"/>
        </w:rPr>
        <w:t xml:space="preserve"> disease, lymphatic </w:t>
      </w:r>
      <w:proofErr w:type="spellStart"/>
      <w:r w:rsidRPr="00795F59">
        <w:rPr>
          <w:rFonts w:ascii="Times New Roman" w:eastAsia="Times New Roman" w:hAnsi="Times New Roman"/>
          <w:sz w:val="22"/>
          <w:szCs w:val="22"/>
        </w:rPr>
        <w:t>filariasis</w:t>
      </w:r>
      <w:proofErr w:type="spellEnd"/>
      <w:r w:rsidRPr="00795F59">
        <w:rPr>
          <w:rFonts w:ascii="Times New Roman" w:eastAsia="Times New Roman" w:hAnsi="Times New Roman"/>
          <w:sz w:val="22"/>
          <w:szCs w:val="22"/>
        </w:rPr>
        <w:t xml:space="preserve"> and </w:t>
      </w:r>
      <w:proofErr w:type="spellStart"/>
      <w:r w:rsidRPr="00795F59">
        <w:rPr>
          <w:rFonts w:ascii="Times New Roman" w:eastAsia="Times New Roman" w:hAnsi="Times New Roman"/>
          <w:sz w:val="22"/>
          <w:szCs w:val="22"/>
        </w:rPr>
        <w:t>leishmaniasis</w:t>
      </w:r>
      <w:proofErr w:type="spellEnd"/>
      <w:r w:rsidRPr="00795F59">
        <w:rPr>
          <w:rFonts w:ascii="Times New Roman" w:eastAsia="Times New Roman" w:hAnsi="Times New Roman"/>
          <w:sz w:val="22"/>
          <w:szCs w:val="22"/>
        </w:rPr>
        <w:t xml:space="preserve">. According to the WHO, these vector borne infectious diseases account for almost 17% of the global burden of all infectious diseases and considered as the leading cause of mortality, disability and poverty in tropical countries in </w:t>
      </w:r>
      <w:r>
        <w:rPr>
          <w:rFonts w:ascii="Times New Roman" w:eastAsia="Times New Roman" w:hAnsi="Times New Roman"/>
          <w:sz w:val="22"/>
          <w:szCs w:val="22"/>
        </w:rPr>
        <w:t xml:space="preserve">tropical countries, </w:t>
      </w:r>
      <w:r w:rsidRPr="00795F59">
        <w:rPr>
          <w:rFonts w:ascii="Times New Roman" w:eastAsia="Times New Roman" w:hAnsi="Times New Roman"/>
          <w:sz w:val="22"/>
          <w:szCs w:val="22"/>
        </w:rPr>
        <w:t>where almost 73% of the population lives on less than US$2 per day and 51% of the population lives on less than US$1.25 per day (</w:t>
      </w:r>
      <w:r>
        <w:rPr>
          <w:rFonts w:ascii="Times New Roman" w:eastAsia="Times New Roman" w:hAnsi="Times New Roman"/>
          <w:sz w:val="22"/>
          <w:szCs w:val="22"/>
        </w:rPr>
        <w:t xml:space="preserve">see for instance </w:t>
      </w:r>
      <w:r w:rsidRPr="00795F59">
        <w:rPr>
          <w:rFonts w:ascii="Times New Roman" w:eastAsia="Times New Roman" w:hAnsi="Times New Roman"/>
          <w:sz w:val="22"/>
          <w:szCs w:val="22"/>
        </w:rPr>
        <w:t xml:space="preserve">Chen and </w:t>
      </w:r>
      <w:proofErr w:type="spellStart"/>
      <w:r w:rsidRPr="00795F59">
        <w:rPr>
          <w:rFonts w:ascii="Times New Roman" w:eastAsia="Times New Roman" w:hAnsi="Times New Roman"/>
          <w:sz w:val="22"/>
          <w:szCs w:val="22"/>
        </w:rPr>
        <w:t>Ravallion</w:t>
      </w:r>
      <w:proofErr w:type="spellEnd"/>
      <w:r w:rsidRPr="00795F59">
        <w:rPr>
          <w:rFonts w:ascii="Times New Roman" w:eastAsia="Times New Roman" w:hAnsi="Times New Roman"/>
          <w:sz w:val="22"/>
          <w:szCs w:val="22"/>
        </w:rPr>
        <w:t xml:space="preserve">, 2008; </w:t>
      </w:r>
      <w:proofErr w:type="spellStart"/>
      <w:r w:rsidRPr="00795F59">
        <w:rPr>
          <w:rFonts w:ascii="Times New Roman" w:eastAsia="Times New Roman" w:hAnsi="Times New Roman"/>
          <w:sz w:val="22"/>
          <w:szCs w:val="22"/>
        </w:rPr>
        <w:t>Hotez</w:t>
      </w:r>
      <w:proofErr w:type="spellEnd"/>
      <w:r w:rsidRPr="00795F59">
        <w:rPr>
          <w:rFonts w:ascii="Times New Roman" w:eastAsia="Times New Roman" w:hAnsi="Times New Roman"/>
          <w:sz w:val="22"/>
          <w:szCs w:val="22"/>
        </w:rPr>
        <w:t xml:space="preserve"> and Kamath, 2009).</w:t>
      </w:r>
      <w:r w:rsidRPr="00DD7BFD">
        <w:rPr>
          <w:rFonts w:ascii="Times New Roman" w:eastAsia="Times New Roman" w:hAnsi="Times New Roman"/>
        </w:rPr>
        <w:t xml:space="preserve">  </w:t>
      </w:r>
    </w:p>
  </w:footnote>
  <w:footnote w:id="4">
    <w:p w14:paraId="7E188DD7" w14:textId="75401260" w:rsidR="0073770B" w:rsidRPr="00BB741E" w:rsidRDefault="0073770B" w:rsidP="00BB741E">
      <w:pPr>
        <w:pStyle w:val="FootnoteText"/>
        <w:jc w:val="both"/>
        <w:rPr>
          <w:rFonts w:ascii="Times New Roman" w:hAnsi="Times New Roman" w:cs="Times New Roman"/>
          <w:sz w:val="22"/>
          <w:szCs w:val="22"/>
        </w:rPr>
      </w:pPr>
      <w:r w:rsidRPr="00BB741E">
        <w:rPr>
          <w:rStyle w:val="FootnoteReference"/>
          <w:rFonts w:ascii="Times New Roman" w:hAnsi="Times New Roman" w:cs="Times New Roman"/>
          <w:sz w:val="22"/>
          <w:szCs w:val="22"/>
        </w:rPr>
        <w:footnoteRef/>
      </w:r>
      <w:r w:rsidRPr="00BB741E">
        <w:rPr>
          <w:rFonts w:ascii="Times New Roman" w:hAnsi="Times New Roman" w:cs="Times New Roman"/>
          <w:sz w:val="22"/>
          <w:szCs w:val="22"/>
        </w:rPr>
        <w:t xml:space="preserve"> TDR is the Special Programme for Research and Training in Tropical Diseases, is hosted at the WHO and apart from the WHO, it is also sponsored by United Nations Children’s Fund (UNICEF), the United Nations Development Fund (UNDP) and the World Bank. </w:t>
      </w:r>
    </w:p>
  </w:footnote>
  <w:footnote w:id="5">
    <w:p w14:paraId="2E3E432D" w14:textId="77777777" w:rsidR="0073770B" w:rsidRPr="00BB741E" w:rsidRDefault="0073770B" w:rsidP="00BC4C74">
      <w:pPr>
        <w:pStyle w:val="FootnoteText"/>
        <w:rPr>
          <w:rFonts w:ascii="Times New Roman" w:hAnsi="Times New Roman" w:cs="Times New Roman"/>
          <w:sz w:val="22"/>
          <w:szCs w:val="22"/>
          <w:lang w:val="en-GB"/>
        </w:rPr>
      </w:pPr>
      <w:r w:rsidRPr="00BB741E">
        <w:rPr>
          <w:rStyle w:val="FootnoteReference"/>
          <w:rFonts w:ascii="Times New Roman" w:hAnsi="Times New Roman" w:cs="Times New Roman"/>
          <w:sz w:val="22"/>
          <w:szCs w:val="22"/>
        </w:rPr>
        <w:footnoteRef/>
      </w:r>
      <w:r w:rsidRPr="00BB741E">
        <w:rPr>
          <w:rFonts w:ascii="Times New Roman" w:hAnsi="Times New Roman" w:cs="Times New Roman"/>
          <w:sz w:val="22"/>
          <w:szCs w:val="22"/>
        </w:rPr>
        <w:t xml:space="preserve"> Various WHO reports highlight that quinine is still used as either first line or second line therapy for </w:t>
      </w:r>
      <w:r w:rsidRPr="00BB741E">
        <w:rPr>
          <w:rFonts w:ascii="Times New Roman" w:hAnsi="Times New Roman" w:cs="Times New Roman"/>
          <w:sz w:val="22"/>
          <w:szCs w:val="22"/>
          <w:lang w:val="en-GB"/>
        </w:rPr>
        <w:t xml:space="preserve">severe malaria in many parts of the world, mostly in </w:t>
      </w:r>
      <w:r>
        <w:rPr>
          <w:rFonts w:ascii="Times New Roman" w:hAnsi="Times New Roman" w:cs="Times New Roman"/>
          <w:sz w:val="22"/>
          <w:szCs w:val="22"/>
          <w:lang w:val="en-GB"/>
        </w:rPr>
        <w:t>Sub-Saharan</w:t>
      </w:r>
      <w:r w:rsidRPr="00BB741E">
        <w:rPr>
          <w:rFonts w:ascii="Times New Roman" w:hAnsi="Times New Roman" w:cs="Times New Roman"/>
          <w:sz w:val="22"/>
          <w:szCs w:val="22"/>
          <w:lang w:val="en-GB"/>
        </w:rPr>
        <w:t xml:space="preserve"> Africa.  </w:t>
      </w:r>
    </w:p>
  </w:footnote>
  <w:footnote w:id="6">
    <w:p w14:paraId="25A3E7B2" w14:textId="77777777" w:rsidR="0073770B" w:rsidRPr="00BB741E" w:rsidRDefault="0073770B" w:rsidP="00BC4C74">
      <w:pPr>
        <w:pStyle w:val="FootnoteText"/>
        <w:jc w:val="both"/>
        <w:rPr>
          <w:rFonts w:ascii="Times New Roman" w:hAnsi="Times New Roman" w:cs="Times New Roman"/>
          <w:sz w:val="22"/>
          <w:szCs w:val="22"/>
        </w:rPr>
      </w:pPr>
      <w:r w:rsidRPr="00BB741E">
        <w:rPr>
          <w:rStyle w:val="FootnoteReference"/>
          <w:rFonts w:ascii="Times New Roman" w:hAnsi="Times New Roman" w:cs="Times New Roman"/>
          <w:sz w:val="22"/>
          <w:szCs w:val="22"/>
        </w:rPr>
        <w:footnoteRef/>
      </w:r>
      <w:r w:rsidRPr="00BB741E">
        <w:rPr>
          <w:rFonts w:ascii="Times New Roman" w:hAnsi="Times New Roman" w:cs="Times New Roman"/>
          <w:sz w:val="22"/>
          <w:szCs w:val="22"/>
        </w:rPr>
        <w:t xml:space="preserve"> The first global effort to eradicate malaria was initiated in 1955. The Global Malaria Eradication Program was initiated in 1955 in the backdrop of eradication of malaria in the United States by the use of DDT. The experts in the WHO considered DDT as the ‘silver bullet’ in fight against malaria (see Najera, 2011; Whittaker, 2014).  Interestingly African countries, which were under malaria endemic, were excluded from the Global Malaria Eradication Program on the grounds that it was “premature to carry operations in locations with bad roads, large rural populations and precarious health systems” (Fee, 2016: 20). </w:t>
      </w:r>
    </w:p>
  </w:footnote>
  <w:footnote w:id="7">
    <w:p w14:paraId="1BFC630B" w14:textId="5A55B6C6" w:rsidR="0073770B" w:rsidRPr="00C011EA" w:rsidRDefault="0073770B" w:rsidP="00BC4C74">
      <w:pPr>
        <w:pStyle w:val="FootnoteText"/>
        <w:rPr>
          <w:rFonts w:ascii="Times New Roman" w:hAnsi="Times New Roman" w:cs="Times New Roman"/>
          <w:sz w:val="22"/>
          <w:szCs w:val="22"/>
          <w:lang w:val="en-GB"/>
        </w:rPr>
      </w:pPr>
      <w:r w:rsidRPr="00C011EA">
        <w:rPr>
          <w:rStyle w:val="FootnoteReference"/>
          <w:rFonts w:ascii="Times New Roman" w:hAnsi="Times New Roman" w:cs="Times New Roman"/>
          <w:sz w:val="22"/>
          <w:szCs w:val="22"/>
        </w:rPr>
        <w:footnoteRef/>
      </w:r>
      <w:r w:rsidRPr="00C011EA">
        <w:rPr>
          <w:rFonts w:ascii="Times New Roman" w:hAnsi="Times New Roman" w:cs="Times New Roman"/>
          <w:sz w:val="22"/>
          <w:szCs w:val="22"/>
        </w:rPr>
        <w:t xml:space="preserve"> </w:t>
      </w:r>
      <w:r w:rsidRPr="00C011EA">
        <w:rPr>
          <w:rFonts w:ascii="Times New Roman" w:eastAsia="Times New Roman" w:hAnsi="Times New Roman" w:cs="Times New Roman"/>
          <w:sz w:val="22"/>
          <w:szCs w:val="22"/>
        </w:rPr>
        <w:t>Notwithstanding the global burden attributed to NTDs, between 1975 and 1999 only 13 drugs were developed for the treatment of neglected diseases (</w:t>
      </w:r>
      <w:proofErr w:type="spellStart"/>
      <w:r w:rsidRPr="00C011EA">
        <w:rPr>
          <w:rFonts w:ascii="Times New Roman" w:eastAsia="Times New Roman" w:hAnsi="Times New Roman" w:cs="Times New Roman"/>
          <w:sz w:val="22"/>
          <w:szCs w:val="22"/>
        </w:rPr>
        <w:t>Trouiller</w:t>
      </w:r>
      <w:proofErr w:type="spellEnd"/>
      <w:r w:rsidRPr="00C011EA">
        <w:rPr>
          <w:rFonts w:ascii="Times New Roman" w:eastAsia="Times New Roman" w:hAnsi="Times New Roman" w:cs="Times New Roman"/>
          <w:sz w:val="22"/>
          <w:szCs w:val="22"/>
        </w:rPr>
        <w:t xml:space="preserve"> et al., 2002; Parker and Allen, 2011), including three antimalarial drugs (Lang, 2003).</w:t>
      </w:r>
    </w:p>
  </w:footnote>
  <w:footnote w:id="8">
    <w:p w14:paraId="3C706C7F" w14:textId="77777777" w:rsidR="0073770B" w:rsidRPr="00F25BAB" w:rsidRDefault="0073770B" w:rsidP="00BC4C74">
      <w:pPr>
        <w:pStyle w:val="FootnoteText"/>
        <w:jc w:val="both"/>
        <w:rPr>
          <w:rFonts w:ascii="Times New Roman" w:hAnsi="Times New Roman" w:cs="Times New Roman"/>
          <w:sz w:val="22"/>
          <w:szCs w:val="22"/>
        </w:rPr>
      </w:pPr>
      <w:r w:rsidRPr="00F25BAB">
        <w:rPr>
          <w:rStyle w:val="FootnoteReference"/>
          <w:rFonts w:ascii="Times New Roman" w:hAnsi="Times New Roman" w:cs="Times New Roman"/>
          <w:sz w:val="22"/>
          <w:szCs w:val="22"/>
        </w:rPr>
        <w:footnoteRef/>
      </w:r>
      <w:r w:rsidRPr="00F25BAB">
        <w:rPr>
          <w:rFonts w:ascii="Times New Roman" w:hAnsi="Times New Roman" w:cs="Times New Roman"/>
          <w:sz w:val="22"/>
          <w:szCs w:val="22"/>
        </w:rPr>
        <w:t xml:space="preserve"> </w:t>
      </w:r>
      <w:proofErr w:type="spellStart"/>
      <w:r w:rsidRPr="00F25BAB">
        <w:rPr>
          <w:rFonts w:ascii="Times New Roman" w:hAnsi="Times New Roman" w:cs="Times New Roman"/>
          <w:sz w:val="22"/>
          <w:szCs w:val="22"/>
        </w:rPr>
        <w:t>Alilio</w:t>
      </w:r>
      <w:proofErr w:type="spellEnd"/>
      <w:r w:rsidRPr="00F25BAB">
        <w:rPr>
          <w:rFonts w:ascii="Times New Roman" w:hAnsi="Times New Roman" w:cs="Times New Roman"/>
          <w:sz w:val="22"/>
          <w:szCs w:val="22"/>
        </w:rPr>
        <w:t xml:space="preserve"> et al. (2004) listed six specific malaria focused multilateral initiatives that were initiated between 1992 and 1999. </w:t>
      </w:r>
    </w:p>
  </w:footnote>
  <w:footnote w:id="9">
    <w:p w14:paraId="3FFF1343" w14:textId="77777777" w:rsidR="0073770B" w:rsidRPr="00DE41EB" w:rsidRDefault="0073770B" w:rsidP="00BC4C74">
      <w:pPr>
        <w:pStyle w:val="FootnoteText"/>
        <w:jc w:val="both"/>
        <w:rPr>
          <w:lang w:val="en-GB"/>
        </w:rPr>
      </w:pPr>
      <w:r w:rsidRPr="00F25BAB">
        <w:rPr>
          <w:rStyle w:val="FootnoteReference"/>
          <w:rFonts w:ascii="Times New Roman" w:hAnsi="Times New Roman" w:cs="Times New Roman"/>
          <w:sz w:val="22"/>
          <w:szCs w:val="22"/>
        </w:rPr>
        <w:footnoteRef/>
      </w:r>
      <w:r w:rsidRPr="00F25BAB">
        <w:rPr>
          <w:rFonts w:ascii="Times New Roman" w:hAnsi="Times New Roman" w:cs="Times New Roman"/>
          <w:sz w:val="22"/>
          <w:szCs w:val="22"/>
        </w:rPr>
        <w:t xml:space="preserve"> The landscape of global health system, specifically in the context of malaria, underwent the most significant change in 1998 with the launch of Roll Back Malaria Partnership (RBM). RBM was conceived by global institutions, including the WHO, United Nations Children’s Fund (UNICEF), United Nations Development Fund (UNDP) and the World Bank and aimed to halve malaria death by 2010 and halving it again by 2015 (</w:t>
      </w:r>
      <w:proofErr w:type="spellStart"/>
      <w:r w:rsidRPr="00F25BAB">
        <w:rPr>
          <w:rFonts w:ascii="Times New Roman" w:hAnsi="Times New Roman" w:cs="Times New Roman"/>
          <w:sz w:val="22"/>
          <w:szCs w:val="22"/>
        </w:rPr>
        <w:t>Narasimhan</w:t>
      </w:r>
      <w:proofErr w:type="spellEnd"/>
      <w:r w:rsidRPr="00F25BAB">
        <w:rPr>
          <w:rFonts w:ascii="Times New Roman" w:hAnsi="Times New Roman" w:cs="Times New Roman"/>
          <w:sz w:val="22"/>
          <w:szCs w:val="22"/>
        </w:rPr>
        <w:t xml:space="preserve"> and </w:t>
      </w:r>
      <w:proofErr w:type="spellStart"/>
      <w:r w:rsidRPr="00F25BAB">
        <w:rPr>
          <w:rFonts w:ascii="Times New Roman" w:hAnsi="Times New Roman" w:cs="Times New Roman"/>
          <w:sz w:val="22"/>
          <w:szCs w:val="22"/>
        </w:rPr>
        <w:t>Attaran</w:t>
      </w:r>
      <w:proofErr w:type="spellEnd"/>
      <w:r w:rsidRPr="00F25BAB">
        <w:rPr>
          <w:rFonts w:ascii="Times New Roman" w:hAnsi="Times New Roman" w:cs="Times New Roman"/>
          <w:sz w:val="22"/>
          <w:szCs w:val="22"/>
        </w:rPr>
        <w:t>, 2003).</w:t>
      </w:r>
    </w:p>
  </w:footnote>
  <w:footnote w:id="10">
    <w:p w14:paraId="3348C412" w14:textId="38F6997C" w:rsidR="0073770B" w:rsidRPr="00DD7BFD" w:rsidRDefault="0073770B">
      <w:pPr>
        <w:pStyle w:val="FootnoteText"/>
        <w:rPr>
          <w:rFonts w:ascii="Times New Roman" w:hAnsi="Times New Roman" w:cs="Times New Roman"/>
          <w:lang w:val="en-AU"/>
        </w:rPr>
      </w:pPr>
      <w:r w:rsidRPr="00DD7BFD">
        <w:rPr>
          <w:rStyle w:val="FootnoteReference"/>
          <w:rFonts w:ascii="Times New Roman" w:hAnsi="Times New Roman" w:cs="Times New Roman"/>
        </w:rPr>
        <w:footnoteRef/>
      </w:r>
      <w:r w:rsidRPr="00DD7BFD">
        <w:rPr>
          <w:rFonts w:ascii="Times New Roman" w:hAnsi="Times New Roman" w:cs="Times New Roman"/>
        </w:rPr>
        <w:t xml:space="preserve"> </w:t>
      </w:r>
      <w:r w:rsidRPr="00DD7BFD">
        <w:rPr>
          <w:rFonts w:ascii="Times New Roman" w:hAnsi="Times New Roman" w:cs="Times New Roman"/>
          <w:lang w:val="en-AU"/>
        </w:rPr>
        <w:t>Details withheld for confidentiality reasons</w:t>
      </w:r>
      <w:r>
        <w:rPr>
          <w:rFonts w:ascii="Times New Roman" w:hAnsi="Times New Roman" w:cs="Times New Roman"/>
          <w:lang w:val="en-AU"/>
        </w:rPr>
        <w:t>.</w:t>
      </w:r>
    </w:p>
  </w:footnote>
  <w:footnote w:id="11">
    <w:p w14:paraId="3E78763E" w14:textId="77777777" w:rsidR="0073770B" w:rsidRPr="00AE54A0" w:rsidRDefault="0073770B" w:rsidP="00604838">
      <w:pPr>
        <w:pStyle w:val="FootnoteText"/>
        <w:jc w:val="both"/>
        <w:rPr>
          <w:rFonts w:ascii="Times New Roman" w:hAnsi="Times New Roman" w:cs="Times New Roman"/>
          <w:sz w:val="22"/>
          <w:szCs w:val="22"/>
          <w:lang w:val="en-GB"/>
        </w:rPr>
      </w:pPr>
      <w:r w:rsidRPr="00AE54A0">
        <w:rPr>
          <w:rStyle w:val="FootnoteReference"/>
          <w:rFonts w:ascii="Times New Roman" w:hAnsi="Times New Roman" w:cs="Times New Roman"/>
          <w:sz w:val="22"/>
          <w:szCs w:val="22"/>
        </w:rPr>
        <w:footnoteRef/>
      </w:r>
      <w:r w:rsidRPr="00AE54A0">
        <w:rPr>
          <w:rFonts w:ascii="Times New Roman" w:hAnsi="Times New Roman" w:cs="Times New Roman"/>
          <w:sz w:val="22"/>
          <w:szCs w:val="22"/>
        </w:rPr>
        <w:t xml:space="preserve"> Although </w:t>
      </w:r>
      <w:r>
        <w:rPr>
          <w:rFonts w:ascii="Times New Roman" w:hAnsi="Times New Roman" w:cs="Times New Roman"/>
          <w:sz w:val="22"/>
          <w:szCs w:val="22"/>
          <w:lang w:val="en-GB"/>
        </w:rPr>
        <w:t>Pharma I</w:t>
      </w:r>
      <w:r w:rsidRPr="00AE54A0">
        <w:rPr>
          <w:rFonts w:ascii="Times New Roman" w:hAnsi="Times New Roman" w:cs="Times New Roman"/>
          <w:sz w:val="22"/>
          <w:szCs w:val="22"/>
          <w:lang w:val="en-GB"/>
        </w:rPr>
        <w:t xml:space="preserve"> did not have had any significant presence in NTD category, </w:t>
      </w:r>
      <w:proofErr w:type="spellStart"/>
      <w:r w:rsidRPr="00AE54A0">
        <w:rPr>
          <w:rFonts w:ascii="Times New Roman" w:hAnsi="Times New Roman" w:cs="Times New Roman"/>
          <w:sz w:val="22"/>
          <w:szCs w:val="22"/>
          <w:lang w:val="en-GB"/>
        </w:rPr>
        <w:t>Wellcome</w:t>
      </w:r>
      <w:proofErr w:type="spellEnd"/>
      <w:r w:rsidRPr="00AE54A0">
        <w:rPr>
          <w:rFonts w:ascii="Times New Roman" w:hAnsi="Times New Roman" w:cs="Times New Roman"/>
          <w:sz w:val="22"/>
          <w:szCs w:val="22"/>
          <w:lang w:val="en-GB"/>
        </w:rPr>
        <w:t xml:space="preserve"> Trust had ongoing research partnerships with TDR (see for instance Morel, 2000). It inherited </w:t>
      </w:r>
      <w:proofErr w:type="spellStart"/>
      <w:r w:rsidRPr="00AE54A0">
        <w:rPr>
          <w:rFonts w:ascii="Times New Roman" w:hAnsi="Times New Roman" w:cs="Times New Roman"/>
          <w:sz w:val="22"/>
          <w:szCs w:val="22"/>
          <w:lang w:val="en-GB"/>
        </w:rPr>
        <w:t>Malarone</w:t>
      </w:r>
      <w:proofErr w:type="spellEnd"/>
      <w:r w:rsidRPr="00AE54A0">
        <w:rPr>
          <w:rFonts w:ascii="Times New Roman" w:hAnsi="Times New Roman" w:cs="Times New Roman"/>
          <w:sz w:val="22"/>
          <w:szCs w:val="22"/>
          <w:lang w:val="en-GB"/>
        </w:rPr>
        <w:t xml:space="preserve">, an antimalarial drug, when it acquired </w:t>
      </w:r>
      <w:proofErr w:type="spellStart"/>
      <w:r w:rsidRPr="00AE54A0">
        <w:rPr>
          <w:rFonts w:ascii="Times New Roman" w:hAnsi="Times New Roman" w:cs="Times New Roman"/>
          <w:sz w:val="22"/>
          <w:szCs w:val="22"/>
          <w:lang w:val="en-GB"/>
        </w:rPr>
        <w:t>Wellcome</w:t>
      </w:r>
      <w:proofErr w:type="spellEnd"/>
      <w:r w:rsidRPr="00AE54A0">
        <w:rPr>
          <w:rFonts w:ascii="Times New Roman" w:hAnsi="Times New Roman" w:cs="Times New Roman"/>
          <w:sz w:val="22"/>
          <w:szCs w:val="22"/>
          <w:lang w:val="en-GB"/>
        </w:rPr>
        <w:t xml:space="preserve"> plc in 1995. </w:t>
      </w:r>
      <w:proofErr w:type="spellStart"/>
      <w:r w:rsidRPr="00AE54A0">
        <w:rPr>
          <w:rFonts w:ascii="Times New Roman" w:hAnsi="Times New Roman" w:cs="Times New Roman"/>
          <w:sz w:val="22"/>
          <w:szCs w:val="22"/>
          <w:lang w:val="en-GB"/>
        </w:rPr>
        <w:t>Malarone</w:t>
      </w:r>
      <w:proofErr w:type="spellEnd"/>
      <w:r w:rsidRPr="00AE54A0">
        <w:rPr>
          <w:rFonts w:ascii="Times New Roman" w:hAnsi="Times New Roman" w:cs="Times New Roman"/>
          <w:sz w:val="22"/>
          <w:szCs w:val="22"/>
          <w:lang w:val="en-GB"/>
        </w:rPr>
        <w:t xml:space="preserve"> was considered to be most expensive anti-malarial drug, priced at $42 USD for adult treatment course when it was introduced in 1996 (see </w:t>
      </w:r>
      <w:proofErr w:type="spellStart"/>
      <w:r w:rsidRPr="00AE54A0">
        <w:rPr>
          <w:rFonts w:ascii="Times New Roman" w:hAnsi="Times New Roman" w:cs="Times New Roman"/>
          <w:sz w:val="22"/>
          <w:szCs w:val="22"/>
          <w:lang w:val="en-GB"/>
        </w:rPr>
        <w:t>Shretta</w:t>
      </w:r>
      <w:proofErr w:type="spellEnd"/>
      <w:r w:rsidRPr="00AE54A0">
        <w:rPr>
          <w:rFonts w:ascii="Times New Roman" w:hAnsi="Times New Roman" w:cs="Times New Roman"/>
          <w:sz w:val="22"/>
          <w:szCs w:val="22"/>
          <w:lang w:val="en-GB"/>
        </w:rPr>
        <w:t xml:space="preserve"> et al., 2001). </w:t>
      </w:r>
    </w:p>
  </w:footnote>
  <w:footnote w:id="12">
    <w:p w14:paraId="2E5D0596" w14:textId="77777777" w:rsidR="0073770B" w:rsidRPr="00DB1580" w:rsidRDefault="0073770B" w:rsidP="00604838">
      <w:pPr>
        <w:pStyle w:val="FootnoteText"/>
        <w:rPr>
          <w:rFonts w:ascii="Times New Roman" w:hAnsi="Times New Roman" w:cs="Times New Roman"/>
          <w:sz w:val="22"/>
          <w:szCs w:val="22"/>
          <w:lang w:val="en-GB"/>
        </w:rPr>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w:t>
      </w:r>
      <w:r w:rsidRPr="00DB1580">
        <w:rPr>
          <w:rFonts w:ascii="Times New Roman" w:hAnsi="Times New Roman" w:cs="Times New Roman"/>
          <w:sz w:val="22"/>
          <w:szCs w:val="22"/>
          <w:lang w:val="en-GB"/>
        </w:rPr>
        <w:t xml:space="preserve">No coordinated global effort to control or eradicate malaria was initiated after the abandonment of the Global Malaria Eradication Program in 1969. </w:t>
      </w:r>
    </w:p>
  </w:footnote>
  <w:footnote w:id="13">
    <w:p w14:paraId="41AC15E5" w14:textId="77777777" w:rsidR="0073770B" w:rsidRPr="00DB1580" w:rsidRDefault="0073770B" w:rsidP="00604838">
      <w:pPr>
        <w:pStyle w:val="NormalWeb"/>
        <w:shd w:val="clear" w:color="auto" w:fill="FFFFFF"/>
        <w:jc w:val="both"/>
        <w:rPr>
          <w:rFonts w:ascii="Times New Roman" w:hAnsi="Times New Roman"/>
          <w:sz w:val="22"/>
          <w:szCs w:val="22"/>
        </w:rPr>
      </w:pPr>
      <w:r w:rsidRPr="00DB1580">
        <w:rPr>
          <w:rStyle w:val="FootnoteReference"/>
          <w:rFonts w:ascii="Times New Roman" w:hAnsi="Times New Roman"/>
          <w:sz w:val="22"/>
          <w:szCs w:val="22"/>
        </w:rPr>
        <w:footnoteRef/>
      </w:r>
      <w:r w:rsidRPr="00DB1580">
        <w:rPr>
          <w:rFonts w:ascii="Times New Roman" w:hAnsi="Times New Roman"/>
          <w:sz w:val="22"/>
          <w:szCs w:val="22"/>
        </w:rPr>
        <w:t xml:space="preserve"> Between 1997 and 2002, 35 areas in Africa experienced Malaria epidemics (Source: World Health Organization </w:t>
      </w:r>
      <w:r w:rsidRPr="00DB1580">
        <w:rPr>
          <w:rFonts w:ascii="Times New Roman" w:hAnsi="Times New Roman"/>
          <w:iCs/>
          <w:sz w:val="22"/>
          <w:szCs w:val="22"/>
        </w:rPr>
        <w:t xml:space="preserve">Communicable diseases 2002: Global Defence </w:t>
      </w:r>
      <w:proofErr w:type="gramStart"/>
      <w:r w:rsidRPr="00DB1580">
        <w:rPr>
          <w:rFonts w:ascii="Times New Roman" w:hAnsi="Times New Roman"/>
          <w:iCs/>
          <w:sz w:val="22"/>
          <w:szCs w:val="22"/>
        </w:rPr>
        <w:t>Against</w:t>
      </w:r>
      <w:proofErr w:type="gramEnd"/>
      <w:r w:rsidRPr="00DB1580">
        <w:rPr>
          <w:rFonts w:ascii="Times New Roman" w:hAnsi="Times New Roman"/>
          <w:iCs/>
          <w:sz w:val="22"/>
          <w:szCs w:val="22"/>
        </w:rPr>
        <w:t xml:space="preserve"> the Infectious Disease Threat </w:t>
      </w:r>
      <w:r w:rsidRPr="00DB1580">
        <w:rPr>
          <w:rFonts w:ascii="Times New Roman" w:hAnsi="Times New Roman"/>
          <w:sz w:val="22"/>
          <w:szCs w:val="22"/>
        </w:rPr>
        <w:t xml:space="preserve">(Geneva, 2002), 174.) </w:t>
      </w:r>
    </w:p>
  </w:footnote>
  <w:footnote w:id="14">
    <w:p w14:paraId="01D0DA32" w14:textId="77777777" w:rsidR="0073770B" w:rsidRDefault="0073770B" w:rsidP="00604838">
      <w:pPr>
        <w:pStyle w:val="FootnoteText"/>
        <w:jc w:val="both"/>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w:t>
      </w:r>
      <w:proofErr w:type="gramStart"/>
      <w:r w:rsidRPr="00DB1580">
        <w:rPr>
          <w:rFonts w:ascii="Times New Roman" w:hAnsi="Times New Roman" w:cs="Times New Roman"/>
          <w:sz w:val="22"/>
          <w:szCs w:val="22"/>
        </w:rPr>
        <w:t>Between 1998-2003,</w:t>
      </w:r>
      <w:proofErr w:type="gramEnd"/>
      <w:r w:rsidRPr="00DB1580">
        <w:rPr>
          <w:rFonts w:ascii="Times New Roman" w:hAnsi="Times New Roman" w:cs="Times New Roman"/>
          <w:sz w:val="22"/>
          <w:szCs w:val="22"/>
        </w:rPr>
        <w:t xml:space="preserve"> some of the countries in </w:t>
      </w:r>
      <w:r>
        <w:rPr>
          <w:rFonts w:ascii="Times New Roman" w:hAnsi="Times New Roman" w:cs="Times New Roman"/>
          <w:sz w:val="22"/>
          <w:szCs w:val="22"/>
        </w:rPr>
        <w:t>Sub-Saharan</w:t>
      </w:r>
      <w:r w:rsidRPr="00DB1580">
        <w:rPr>
          <w:rFonts w:ascii="Times New Roman" w:hAnsi="Times New Roman" w:cs="Times New Roman"/>
          <w:sz w:val="22"/>
          <w:szCs w:val="22"/>
        </w:rPr>
        <w:t xml:space="preserve"> Africa were in the midst of civil wars, which had a significant implication on widespread malaria epidemic in that reason (Act Now, Malaria Report, 2003).</w:t>
      </w:r>
      <w:r>
        <w:t xml:space="preserve"> </w:t>
      </w:r>
    </w:p>
  </w:footnote>
  <w:footnote w:id="15">
    <w:p w14:paraId="444F6823" w14:textId="77777777" w:rsidR="0073770B" w:rsidRDefault="0073770B" w:rsidP="00604838">
      <w:pPr>
        <w:pStyle w:val="FootnoteText"/>
        <w:rPr>
          <w:rFonts w:ascii="Times New Roman" w:hAnsi="Times New Roman" w:cs="Times New Roman"/>
          <w:sz w:val="22"/>
          <w:szCs w:val="22"/>
        </w:rPr>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The </w:t>
      </w:r>
      <w:proofErr w:type="gramStart"/>
      <w:r w:rsidRPr="00DB1580">
        <w:rPr>
          <w:rFonts w:ascii="Times New Roman" w:hAnsi="Times New Roman" w:cs="Times New Roman"/>
          <w:sz w:val="22"/>
          <w:szCs w:val="22"/>
        </w:rPr>
        <w:t>WHO’s</w:t>
      </w:r>
      <w:proofErr w:type="gramEnd"/>
      <w:r w:rsidRPr="00DB1580">
        <w:rPr>
          <w:rFonts w:ascii="Times New Roman" w:hAnsi="Times New Roman" w:cs="Times New Roman"/>
          <w:sz w:val="22"/>
          <w:szCs w:val="22"/>
        </w:rPr>
        <w:t xml:space="preserve"> Technical Consultation report, 2001 delineates the difference between combination therapy and mono therapy. It defined combination therapy as ‘two or more blood </w:t>
      </w:r>
      <w:proofErr w:type="spellStart"/>
      <w:r w:rsidRPr="00DB1580">
        <w:rPr>
          <w:rFonts w:ascii="Times New Roman" w:hAnsi="Times New Roman" w:cs="Times New Roman"/>
          <w:sz w:val="22"/>
          <w:szCs w:val="22"/>
        </w:rPr>
        <w:t>schizontocidal</w:t>
      </w:r>
      <w:proofErr w:type="spellEnd"/>
      <w:r w:rsidRPr="00DB1580">
        <w:rPr>
          <w:rFonts w:ascii="Times New Roman" w:hAnsi="Times New Roman" w:cs="Times New Roman"/>
          <w:sz w:val="22"/>
          <w:szCs w:val="22"/>
        </w:rPr>
        <w:t xml:space="preserve"> drugs with independent modes of action and different biochemical targets in the parasite…In the context of this definition, multiple-drug therapies that include a non-antimalarial drug to enhance the antimalarial effect of a blood </w:t>
      </w:r>
      <w:proofErr w:type="spellStart"/>
      <w:r w:rsidRPr="00DB1580">
        <w:rPr>
          <w:rFonts w:ascii="Times New Roman" w:hAnsi="Times New Roman" w:cs="Times New Roman"/>
          <w:sz w:val="22"/>
          <w:szCs w:val="22"/>
        </w:rPr>
        <w:t>schizontocidal</w:t>
      </w:r>
      <w:proofErr w:type="spellEnd"/>
      <w:r w:rsidRPr="00DB1580">
        <w:rPr>
          <w:rFonts w:ascii="Times New Roman" w:hAnsi="Times New Roman" w:cs="Times New Roman"/>
          <w:sz w:val="22"/>
          <w:szCs w:val="22"/>
        </w:rPr>
        <w:t xml:space="preserve"> drug are not considered combination therapy’ (p. 7).</w:t>
      </w:r>
    </w:p>
    <w:p w14:paraId="355AD47E" w14:textId="77777777" w:rsidR="0073770B" w:rsidRPr="00DB1580" w:rsidRDefault="0073770B" w:rsidP="00604838">
      <w:pPr>
        <w:pStyle w:val="FootnoteText"/>
        <w:rPr>
          <w:rFonts w:ascii="Times New Roman" w:hAnsi="Times New Roman" w:cs="Times New Roman"/>
          <w:sz w:val="22"/>
          <w:szCs w:val="22"/>
        </w:rPr>
      </w:pPr>
      <w:r w:rsidRPr="00DB1580">
        <w:rPr>
          <w:rFonts w:ascii="Times New Roman" w:hAnsi="Times New Roman" w:cs="Times New Roman"/>
          <w:sz w:val="22"/>
          <w:szCs w:val="22"/>
        </w:rPr>
        <w:t xml:space="preserve"> </w:t>
      </w:r>
    </w:p>
  </w:footnote>
  <w:footnote w:id="16">
    <w:p w14:paraId="7896C514" w14:textId="77777777" w:rsidR="0073770B" w:rsidRPr="00DB1580" w:rsidRDefault="0073770B" w:rsidP="00604838">
      <w:pPr>
        <w:pStyle w:val="FootnoteText"/>
        <w:jc w:val="both"/>
        <w:rPr>
          <w:rFonts w:ascii="Times New Roman" w:hAnsi="Times New Roman" w:cs="Times New Roman"/>
          <w:sz w:val="22"/>
          <w:szCs w:val="22"/>
        </w:rPr>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The representative from WHO-TDR, who was associated with </w:t>
      </w:r>
      <w:r>
        <w:rPr>
          <w:rFonts w:ascii="Times New Roman" w:hAnsi="Times New Roman" w:cs="Times New Roman"/>
          <w:sz w:val="22"/>
          <w:szCs w:val="22"/>
        </w:rPr>
        <w:t>CHALDAP</w:t>
      </w:r>
      <w:r w:rsidRPr="00DB1580">
        <w:rPr>
          <w:rFonts w:ascii="Times New Roman" w:hAnsi="Times New Roman" w:cs="Times New Roman"/>
          <w:sz w:val="22"/>
          <w:szCs w:val="22"/>
        </w:rPr>
        <w:t xml:space="preserve"> development since WHO-TDR became partner in 1996-97, left the </w:t>
      </w:r>
      <w:proofErr w:type="spellStart"/>
      <w:r w:rsidRPr="00DB1580">
        <w:rPr>
          <w:rFonts w:ascii="Times New Roman" w:hAnsi="Times New Roman" w:cs="Times New Roman"/>
          <w:sz w:val="22"/>
          <w:szCs w:val="22"/>
        </w:rPr>
        <w:t>organisation</w:t>
      </w:r>
      <w:proofErr w:type="spellEnd"/>
      <w:r w:rsidRPr="00DB1580">
        <w:rPr>
          <w:rFonts w:ascii="Times New Roman" w:hAnsi="Times New Roman" w:cs="Times New Roman"/>
          <w:sz w:val="22"/>
          <w:szCs w:val="22"/>
        </w:rPr>
        <w:t xml:space="preserve"> after he and his colleagues in </w:t>
      </w:r>
      <w:r>
        <w:rPr>
          <w:rFonts w:ascii="Times New Roman" w:hAnsi="Times New Roman" w:cs="Times New Roman"/>
          <w:sz w:val="22"/>
          <w:szCs w:val="22"/>
        </w:rPr>
        <w:t>CHALDAP</w:t>
      </w:r>
      <w:r w:rsidRPr="00DB1580">
        <w:rPr>
          <w:rFonts w:ascii="Times New Roman" w:hAnsi="Times New Roman" w:cs="Times New Roman"/>
          <w:sz w:val="22"/>
          <w:szCs w:val="22"/>
        </w:rPr>
        <w:t xml:space="preserve"> PDT failed convince WHO and RBM to let </w:t>
      </w:r>
      <w:r>
        <w:rPr>
          <w:rFonts w:ascii="Times New Roman" w:hAnsi="Times New Roman" w:cs="Times New Roman"/>
          <w:sz w:val="22"/>
          <w:szCs w:val="22"/>
        </w:rPr>
        <w:t>CHALDAP</w:t>
      </w:r>
      <w:r w:rsidRPr="00DB1580">
        <w:rPr>
          <w:rFonts w:ascii="Times New Roman" w:hAnsi="Times New Roman" w:cs="Times New Roman"/>
          <w:sz w:val="22"/>
          <w:szCs w:val="22"/>
        </w:rPr>
        <w:t xml:space="preserve"> be available in the market as a mono therapy. He became a leading figure in setting up MMV and remained member of the </w:t>
      </w:r>
      <w:r>
        <w:rPr>
          <w:rFonts w:ascii="Times New Roman" w:hAnsi="Times New Roman" w:cs="Times New Roman"/>
          <w:sz w:val="22"/>
          <w:szCs w:val="22"/>
        </w:rPr>
        <w:t>CHALDAP</w:t>
      </w:r>
      <w:r w:rsidRPr="00DB1580">
        <w:rPr>
          <w:rFonts w:ascii="Times New Roman" w:hAnsi="Times New Roman" w:cs="Times New Roman"/>
          <w:sz w:val="22"/>
          <w:szCs w:val="22"/>
        </w:rPr>
        <w:t xml:space="preserve"> / </w:t>
      </w:r>
      <w:r>
        <w:rPr>
          <w:rFonts w:ascii="Times New Roman" w:hAnsi="Times New Roman" w:cs="Times New Roman"/>
          <w:sz w:val="22"/>
          <w:szCs w:val="22"/>
        </w:rPr>
        <w:t>CHALDAP</w:t>
      </w:r>
      <w:r w:rsidRPr="00DB1580">
        <w:rPr>
          <w:rFonts w:ascii="Times New Roman" w:hAnsi="Times New Roman" w:cs="Times New Roman"/>
          <w:sz w:val="22"/>
          <w:szCs w:val="22"/>
        </w:rPr>
        <w:t xml:space="preserve"> </w:t>
      </w:r>
      <w:r w:rsidRPr="00DB1580">
        <w:rPr>
          <w:rFonts w:ascii="Times New Roman" w:hAnsi="Times New Roman" w:cs="Times New Roman"/>
          <w:i/>
          <w:sz w:val="22"/>
          <w:szCs w:val="22"/>
        </w:rPr>
        <w:t xml:space="preserve">plus </w:t>
      </w:r>
      <w:r w:rsidRPr="00DB1580">
        <w:rPr>
          <w:rFonts w:ascii="Times New Roman" w:hAnsi="Times New Roman" w:cs="Times New Roman"/>
          <w:sz w:val="22"/>
          <w:szCs w:val="22"/>
        </w:rPr>
        <w:t xml:space="preserve">PDT as representative of MMV, which had provided funding for development of </w:t>
      </w:r>
      <w:r>
        <w:rPr>
          <w:rFonts w:ascii="Times New Roman" w:hAnsi="Times New Roman" w:cs="Times New Roman"/>
          <w:sz w:val="22"/>
          <w:szCs w:val="22"/>
        </w:rPr>
        <w:t>CHALDAP</w:t>
      </w:r>
      <w:r w:rsidRPr="00DB1580">
        <w:rPr>
          <w:rFonts w:ascii="Times New Roman" w:hAnsi="Times New Roman" w:cs="Times New Roman"/>
          <w:sz w:val="22"/>
          <w:szCs w:val="22"/>
        </w:rPr>
        <w:t xml:space="preserve"> </w:t>
      </w:r>
      <w:r w:rsidRPr="00DB1580">
        <w:rPr>
          <w:rFonts w:ascii="Times New Roman" w:hAnsi="Times New Roman" w:cs="Times New Roman"/>
          <w:i/>
          <w:sz w:val="22"/>
          <w:szCs w:val="22"/>
        </w:rPr>
        <w:t xml:space="preserve">plus. </w:t>
      </w:r>
    </w:p>
  </w:footnote>
  <w:footnote w:id="17">
    <w:p w14:paraId="4B139244" w14:textId="77777777" w:rsidR="0073770B" w:rsidRDefault="0073770B" w:rsidP="00604838">
      <w:pPr>
        <w:pStyle w:val="FootnoteText"/>
        <w:jc w:val="both"/>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Notwithstanding the unequivocal assurance from the representative of the WHO-TDR, the </w:t>
      </w:r>
      <w:r>
        <w:rPr>
          <w:rFonts w:ascii="Times New Roman" w:hAnsi="Times New Roman" w:cs="Times New Roman"/>
          <w:sz w:val="22"/>
          <w:szCs w:val="22"/>
        </w:rPr>
        <w:t>CHALDAP</w:t>
      </w:r>
      <w:r w:rsidRPr="00DB1580">
        <w:rPr>
          <w:rFonts w:ascii="Times New Roman" w:hAnsi="Times New Roman" w:cs="Times New Roman"/>
          <w:sz w:val="22"/>
          <w:szCs w:val="22"/>
        </w:rPr>
        <w:t xml:space="preserve"> PDT remained concerned about WHO-TDR’s ambiguous position on issues relating to further development of </w:t>
      </w:r>
      <w:r>
        <w:rPr>
          <w:rFonts w:ascii="Times New Roman" w:hAnsi="Times New Roman" w:cs="Times New Roman"/>
          <w:sz w:val="22"/>
          <w:szCs w:val="22"/>
        </w:rPr>
        <w:t>CHALDAP</w:t>
      </w:r>
      <w:r w:rsidRPr="00DB1580">
        <w:rPr>
          <w:rFonts w:ascii="Times New Roman" w:hAnsi="Times New Roman" w:cs="Times New Roman"/>
          <w:i/>
          <w:sz w:val="22"/>
          <w:szCs w:val="22"/>
        </w:rPr>
        <w:t xml:space="preserve"> plus</w:t>
      </w:r>
      <w:r w:rsidRPr="00DB1580">
        <w:rPr>
          <w:rFonts w:ascii="Times New Roman" w:hAnsi="Times New Roman" w:cs="Times New Roman"/>
          <w:sz w:val="22"/>
          <w:szCs w:val="22"/>
        </w:rPr>
        <w:t xml:space="preserve">. In the next meeting that took place on 07.09.2004, the PDT further sought a ‘definitive and united lead’ on WHO-TDR’s position. But this time WHO-TDR did not provide them with any specific assurance (Minutes of Meeting, 07.09.2004). </w:t>
      </w:r>
    </w:p>
  </w:footnote>
  <w:footnote w:id="18">
    <w:p w14:paraId="48DF1A3D" w14:textId="77777777" w:rsidR="0073770B" w:rsidRPr="00DB1580" w:rsidRDefault="0073770B" w:rsidP="00604838">
      <w:pPr>
        <w:rPr>
          <w:rFonts w:ascii="Times" w:eastAsia="Times New Roman" w:hAnsi="Times"/>
          <w:sz w:val="22"/>
          <w:szCs w:val="22"/>
          <w:bdr w:val="none" w:sz="0" w:space="0" w:color="auto"/>
        </w:rPr>
      </w:pPr>
      <w:r w:rsidRPr="00DB1580">
        <w:rPr>
          <w:rStyle w:val="FootnoteReference"/>
          <w:sz w:val="22"/>
          <w:szCs w:val="22"/>
        </w:rPr>
        <w:footnoteRef/>
      </w:r>
      <w:r w:rsidRPr="00DB1580">
        <w:rPr>
          <w:sz w:val="22"/>
          <w:szCs w:val="22"/>
        </w:rPr>
        <w:t xml:space="preserve"> Chin and </w:t>
      </w:r>
      <w:proofErr w:type="spellStart"/>
      <w:r w:rsidRPr="00DB1580">
        <w:rPr>
          <w:sz w:val="22"/>
          <w:szCs w:val="22"/>
        </w:rPr>
        <w:t>Wel</w:t>
      </w:r>
      <w:r>
        <w:rPr>
          <w:sz w:val="22"/>
          <w:szCs w:val="22"/>
        </w:rPr>
        <w:t>UK</w:t>
      </w:r>
      <w:proofErr w:type="spellEnd"/>
      <w:r>
        <w:rPr>
          <w:sz w:val="22"/>
          <w:szCs w:val="22"/>
        </w:rPr>
        <w:t xml:space="preserve"> Pharma </w:t>
      </w:r>
      <w:proofErr w:type="spellStart"/>
      <w:r>
        <w:rPr>
          <w:sz w:val="22"/>
          <w:szCs w:val="22"/>
        </w:rPr>
        <w:t>II</w:t>
      </w:r>
      <w:r w:rsidRPr="00DB1580">
        <w:rPr>
          <w:sz w:val="22"/>
          <w:szCs w:val="22"/>
        </w:rPr>
        <w:t>y</w:t>
      </w:r>
      <w:proofErr w:type="spellEnd"/>
      <w:r w:rsidRPr="00DB1580">
        <w:rPr>
          <w:sz w:val="22"/>
          <w:szCs w:val="22"/>
        </w:rPr>
        <w:t xml:space="preserve"> (2004) suggest that historical evidence point to Plasmodium </w:t>
      </w:r>
      <w:proofErr w:type="spellStart"/>
      <w:r w:rsidRPr="00DB1580">
        <w:rPr>
          <w:sz w:val="22"/>
          <w:szCs w:val="22"/>
        </w:rPr>
        <w:t>vivax</w:t>
      </w:r>
      <w:proofErr w:type="spellEnd"/>
      <w:r w:rsidRPr="00DB1580">
        <w:rPr>
          <w:sz w:val="22"/>
          <w:szCs w:val="22"/>
        </w:rPr>
        <w:t xml:space="preserve"> as the most likely cause of malaria in the UK. </w:t>
      </w:r>
      <w:r>
        <w:rPr>
          <w:sz w:val="22"/>
          <w:szCs w:val="22"/>
        </w:rPr>
        <w:t>CHALDAP</w:t>
      </w:r>
      <w:r w:rsidRPr="00DB1580">
        <w:rPr>
          <w:sz w:val="22"/>
          <w:szCs w:val="22"/>
        </w:rPr>
        <w:t xml:space="preserve">, was developed for treatment of malaria caused by Plasmodium falciparum, which is prevalent in </w:t>
      </w:r>
      <w:r>
        <w:rPr>
          <w:sz w:val="22"/>
          <w:szCs w:val="22"/>
        </w:rPr>
        <w:t>Sub-Saharan</w:t>
      </w:r>
      <w:r w:rsidRPr="00DB1580">
        <w:rPr>
          <w:sz w:val="22"/>
          <w:szCs w:val="22"/>
        </w:rPr>
        <w:t xml:space="preserve"> Africa. </w:t>
      </w:r>
    </w:p>
    <w:p w14:paraId="31FE6057" w14:textId="77777777" w:rsidR="0073770B" w:rsidRDefault="0073770B" w:rsidP="00604838">
      <w:pPr>
        <w:pStyle w:val="FootnoteText"/>
      </w:pPr>
    </w:p>
  </w:footnote>
  <w:footnote w:id="19">
    <w:p w14:paraId="06C2BCB4" w14:textId="77777777" w:rsidR="0073770B" w:rsidRPr="00DB1580" w:rsidRDefault="0073770B" w:rsidP="00604838">
      <w:pPr>
        <w:pStyle w:val="FootnoteText"/>
        <w:jc w:val="both"/>
        <w:rPr>
          <w:rFonts w:ascii="Times New Roman" w:hAnsi="Times New Roman" w:cs="Times New Roman"/>
          <w:sz w:val="22"/>
          <w:szCs w:val="22"/>
        </w:rPr>
      </w:pPr>
      <w:r w:rsidRPr="00DB1580">
        <w:rPr>
          <w:rStyle w:val="FootnoteReference"/>
          <w:rFonts w:ascii="Times New Roman" w:hAnsi="Times New Roman" w:cs="Times New Roman"/>
          <w:sz w:val="22"/>
          <w:szCs w:val="22"/>
        </w:rPr>
        <w:footnoteRef/>
      </w:r>
      <w:r w:rsidRPr="00DB1580">
        <w:rPr>
          <w:rFonts w:ascii="Times New Roman" w:hAnsi="Times New Roman" w:cs="Times New Roman"/>
          <w:sz w:val="22"/>
          <w:szCs w:val="22"/>
        </w:rPr>
        <w:t xml:space="preserve"> All research involving human participants that is supported by the WHO undergoes final review by the WHO-ERC (Ethics Review Committee). The ERC does not accept proposals directly from the investigators. Proposals are submitted to the ERC by WHO responsible technical officers from technical departments who work closely with the Principal Investigator and are in charge of that particular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022"/>
    <w:multiLevelType w:val="hybridMultilevel"/>
    <w:tmpl w:val="29FAD8F0"/>
    <w:styleLink w:val="ImportedStyle1"/>
    <w:lvl w:ilvl="0" w:tplc="24729F2E">
      <w:start w:val="1"/>
      <w:numFmt w:val="lowerLetter"/>
      <w:lvlText w:val="%1)"/>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4B430">
      <w:start w:val="1"/>
      <w:numFmt w:val="lowerLetter"/>
      <w:lvlText w:val="%2)"/>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1EF76C">
      <w:start w:val="1"/>
      <w:numFmt w:val="lowerLetter"/>
      <w:lvlText w:val="%3)"/>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496C6">
      <w:start w:val="1"/>
      <w:numFmt w:val="lowerLetter"/>
      <w:lvlText w:val="%4)"/>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E2A50">
      <w:start w:val="1"/>
      <w:numFmt w:val="lowerLetter"/>
      <w:lvlText w:val="%5)"/>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22FEC">
      <w:start w:val="1"/>
      <w:numFmt w:val="lowerLetter"/>
      <w:lvlText w:val="%6)"/>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9815EE">
      <w:start w:val="1"/>
      <w:numFmt w:val="lowerLetter"/>
      <w:lvlText w:val="%7)"/>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27E9A">
      <w:start w:val="1"/>
      <w:numFmt w:val="lowerLetter"/>
      <w:lvlText w:val="%8)"/>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129C6A">
      <w:start w:val="1"/>
      <w:numFmt w:val="lowerLetter"/>
      <w:lvlText w:val="%9)"/>
      <w:lvlJc w:val="left"/>
      <w:pPr>
        <w:tabs>
          <w:tab w:val="left" w:pos="63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184225"/>
    <w:multiLevelType w:val="multilevel"/>
    <w:tmpl w:val="A462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71CCD"/>
    <w:multiLevelType w:val="multilevel"/>
    <w:tmpl w:val="21E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C336F"/>
    <w:multiLevelType w:val="hybridMultilevel"/>
    <w:tmpl w:val="29FAD8F0"/>
    <w:numStyleLink w:val="ImportedStyle1"/>
  </w:abstractNum>
  <w:abstractNum w:abstractNumId="4" w15:restartNumberingAfterBreak="0">
    <w:nsid w:val="389C7036"/>
    <w:multiLevelType w:val="hybridMultilevel"/>
    <w:tmpl w:val="C20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D62C0"/>
    <w:multiLevelType w:val="multilevel"/>
    <w:tmpl w:val="550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startOverride w:val="9"/>
    </w:lvlOverride>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MzI2NjW1MDMxNjdX0lEKTi0uzszPAykwrQUAsdqLtSwAAAA="/>
    <w:docVar w:name="EN.InstantFormat" w:val="&lt;ENInstantFormat&gt;&lt;Enabled&gt;1&lt;/Enabled&gt;&lt;ScanUnformatted&gt;1&lt;/ScanUnformatted&gt;&lt;ScanChanges&gt;1&lt;/ScanChanges&gt;&lt;Suspended&gt;1&lt;/Suspended&gt;&lt;/ENInstantFormat&gt;"/>
  </w:docVars>
  <w:rsids>
    <w:rsidRoot w:val="00FC0810"/>
    <w:rsid w:val="000018A9"/>
    <w:rsid w:val="00001D68"/>
    <w:rsid w:val="00003E5B"/>
    <w:rsid w:val="000040F6"/>
    <w:rsid w:val="00004C5D"/>
    <w:rsid w:val="0000599B"/>
    <w:rsid w:val="00005BFF"/>
    <w:rsid w:val="000069A1"/>
    <w:rsid w:val="00010BA5"/>
    <w:rsid w:val="0001174D"/>
    <w:rsid w:val="00011C85"/>
    <w:rsid w:val="00013B0F"/>
    <w:rsid w:val="00020B6F"/>
    <w:rsid w:val="000210DB"/>
    <w:rsid w:val="000227A9"/>
    <w:rsid w:val="000227D9"/>
    <w:rsid w:val="00023E27"/>
    <w:rsid w:val="000251B6"/>
    <w:rsid w:val="00025255"/>
    <w:rsid w:val="00030CF8"/>
    <w:rsid w:val="00033958"/>
    <w:rsid w:val="00034AE2"/>
    <w:rsid w:val="000361EB"/>
    <w:rsid w:val="00042AA5"/>
    <w:rsid w:val="000445CD"/>
    <w:rsid w:val="00044B8D"/>
    <w:rsid w:val="00044C39"/>
    <w:rsid w:val="00044E02"/>
    <w:rsid w:val="000505E3"/>
    <w:rsid w:val="00050A34"/>
    <w:rsid w:val="00051A3D"/>
    <w:rsid w:val="00053362"/>
    <w:rsid w:val="000541CE"/>
    <w:rsid w:val="00072DA9"/>
    <w:rsid w:val="00075066"/>
    <w:rsid w:val="00075309"/>
    <w:rsid w:val="00075AFE"/>
    <w:rsid w:val="00082972"/>
    <w:rsid w:val="00085C87"/>
    <w:rsid w:val="00085E0B"/>
    <w:rsid w:val="0008775D"/>
    <w:rsid w:val="000916EB"/>
    <w:rsid w:val="00091BF7"/>
    <w:rsid w:val="0009373B"/>
    <w:rsid w:val="000943D9"/>
    <w:rsid w:val="00094988"/>
    <w:rsid w:val="00095F9A"/>
    <w:rsid w:val="00096BE3"/>
    <w:rsid w:val="00097713"/>
    <w:rsid w:val="000A2D3C"/>
    <w:rsid w:val="000A31FD"/>
    <w:rsid w:val="000A704F"/>
    <w:rsid w:val="000A74D9"/>
    <w:rsid w:val="000A7B50"/>
    <w:rsid w:val="000B14CF"/>
    <w:rsid w:val="000B215C"/>
    <w:rsid w:val="000B2236"/>
    <w:rsid w:val="000B3655"/>
    <w:rsid w:val="000B39D3"/>
    <w:rsid w:val="000B41D4"/>
    <w:rsid w:val="000B57C0"/>
    <w:rsid w:val="000B5B0C"/>
    <w:rsid w:val="000B74F6"/>
    <w:rsid w:val="000C03A4"/>
    <w:rsid w:val="000C0590"/>
    <w:rsid w:val="000C38C2"/>
    <w:rsid w:val="000C3E8A"/>
    <w:rsid w:val="000C59D9"/>
    <w:rsid w:val="000C5E03"/>
    <w:rsid w:val="000C6356"/>
    <w:rsid w:val="000C6D9F"/>
    <w:rsid w:val="000C7ACA"/>
    <w:rsid w:val="000D0A85"/>
    <w:rsid w:val="000D120B"/>
    <w:rsid w:val="000D2313"/>
    <w:rsid w:val="000D3AE6"/>
    <w:rsid w:val="000D5D5D"/>
    <w:rsid w:val="000E142B"/>
    <w:rsid w:val="000E27AD"/>
    <w:rsid w:val="000E49D8"/>
    <w:rsid w:val="000E5C18"/>
    <w:rsid w:val="000E69B4"/>
    <w:rsid w:val="000F2688"/>
    <w:rsid w:val="000F41C1"/>
    <w:rsid w:val="000F51F7"/>
    <w:rsid w:val="000F5570"/>
    <w:rsid w:val="000F6B3A"/>
    <w:rsid w:val="000F73DD"/>
    <w:rsid w:val="00107125"/>
    <w:rsid w:val="00112AF9"/>
    <w:rsid w:val="00116ADC"/>
    <w:rsid w:val="001178E1"/>
    <w:rsid w:val="00121F44"/>
    <w:rsid w:val="00122B65"/>
    <w:rsid w:val="00125FF4"/>
    <w:rsid w:val="001316D2"/>
    <w:rsid w:val="00133FD4"/>
    <w:rsid w:val="00135421"/>
    <w:rsid w:val="001362D7"/>
    <w:rsid w:val="00141A3D"/>
    <w:rsid w:val="00142221"/>
    <w:rsid w:val="001422A1"/>
    <w:rsid w:val="00142DE0"/>
    <w:rsid w:val="00144769"/>
    <w:rsid w:val="001447ED"/>
    <w:rsid w:val="00151BF4"/>
    <w:rsid w:val="00154BFE"/>
    <w:rsid w:val="00157815"/>
    <w:rsid w:val="00161F85"/>
    <w:rsid w:val="001624F5"/>
    <w:rsid w:val="001637F3"/>
    <w:rsid w:val="00163A7A"/>
    <w:rsid w:val="0016776A"/>
    <w:rsid w:val="0017052C"/>
    <w:rsid w:val="0017070E"/>
    <w:rsid w:val="001741FA"/>
    <w:rsid w:val="0017467E"/>
    <w:rsid w:val="00184A33"/>
    <w:rsid w:val="00185B4E"/>
    <w:rsid w:val="00191B10"/>
    <w:rsid w:val="0019323C"/>
    <w:rsid w:val="00193EB4"/>
    <w:rsid w:val="001955D5"/>
    <w:rsid w:val="001A1622"/>
    <w:rsid w:val="001A30FC"/>
    <w:rsid w:val="001A45EA"/>
    <w:rsid w:val="001A538B"/>
    <w:rsid w:val="001A6232"/>
    <w:rsid w:val="001A7AF1"/>
    <w:rsid w:val="001A7CB5"/>
    <w:rsid w:val="001B2D7B"/>
    <w:rsid w:val="001B464B"/>
    <w:rsid w:val="001B614E"/>
    <w:rsid w:val="001C06E3"/>
    <w:rsid w:val="001C52D9"/>
    <w:rsid w:val="001D0E49"/>
    <w:rsid w:val="001D1A27"/>
    <w:rsid w:val="001D1EA3"/>
    <w:rsid w:val="001D1EE4"/>
    <w:rsid w:val="001D6E97"/>
    <w:rsid w:val="001D7199"/>
    <w:rsid w:val="001E1D1D"/>
    <w:rsid w:val="001E37D4"/>
    <w:rsid w:val="001E5803"/>
    <w:rsid w:val="001E7F98"/>
    <w:rsid w:val="001F01EF"/>
    <w:rsid w:val="001F0578"/>
    <w:rsid w:val="001F14C6"/>
    <w:rsid w:val="001F2EF9"/>
    <w:rsid w:val="001F4641"/>
    <w:rsid w:val="001F5231"/>
    <w:rsid w:val="001F53DE"/>
    <w:rsid w:val="001F5547"/>
    <w:rsid w:val="001F6162"/>
    <w:rsid w:val="0020153F"/>
    <w:rsid w:val="002037DB"/>
    <w:rsid w:val="00203997"/>
    <w:rsid w:val="0020786B"/>
    <w:rsid w:val="002104D6"/>
    <w:rsid w:val="002116D2"/>
    <w:rsid w:val="00212C99"/>
    <w:rsid w:val="002144A1"/>
    <w:rsid w:val="002221C3"/>
    <w:rsid w:val="00222D34"/>
    <w:rsid w:val="00223D6E"/>
    <w:rsid w:val="00224C4C"/>
    <w:rsid w:val="00226502"/>
    <w:rsid w:val="00226626"/>
    <w:rsid w:val="00230E5B"/>
    <w:rsid w:val="002310B4"/>
    <w:rsid w:val="00232571"/>
    <w:rsid w:val="00232745"/>
    <w:rsid w:val="00235918"/>
    <w:rsid w:val="002369E1"/>
    <w:rsid w:val="002406E0"/>
    <w:rsid w:val="002440CD"/>
    <w:rsid w:val="0024544B"/>
    <w:rsid w:val="00245CD7"/>
    <w:rsid w:val="00245DBB"/>
    <w:rsid w:val="002465A7"/>
    <w:rsid w:val="002504CB"/>
    <w:rsid w:val="00252129"/>
    <w:rsid w:val="0025403C"/>
    <w:rsid w:val="0025741A"/>
    <w:rsid w:val="0025767A"/>
    <w:rsid w:val="002631AE"/>
    <w:rsid w:val="00265E36"/>
    <w:rsid w:val="00265EBD"/>
    <w:rsid w:val="00266060"/>
    <w:rsid w:val="00275331"/>
    <w:rsid w:val="002803BA"/>
    <w:rsid w:val="00281BA8"/>
    <w:rsid w:val="00283568"/>
    <w:rsid w:val="002837A8"/>
    <w:rsid w:val="00286144"/>
    <w:rsid w:val="00286DB8"/>
    <w:rsid w:val="00292E44"/>
    <w:rsid w:val="002931AB"/>
    <w:rsid w:val="00295BEE"/>
    <w:rsid w:val="002A22F8"/>
    <w:rsid w:val="002A4E50"/>
    <w:rsid w:val="002A5AB6"/>
    <w:rsid w:val="002B0C1D"/>
    <w:rsid w:val="002B1800"/>
    <w:rsid w:val="002B22DD"/>
    <w:rsid w:val="002B3EFF"/>
    <w:rsid w:val="002B4C75"/>
    <w:rsid w:val="002B4E11"/>
    <w:rsid w:val="002B584C"/>
    <w:rsid w:val="002B7C67"/>
    <w:rsid w:val="002C04AF"/>
    <w:rsid w:val="002C09C2"/>
    <w:rsid w:val="002C3175"/>
    <w:rsid w:val="002C6166"/>
    <w:rsid w:val="002C6C24"/>
    <w:rsid w:val="002D5E37"/>
    <w:rsid w:val="002E560F"/>
    <w:rsid w:val="002E5D1D"/>
    <w:rsid w:val="002E65E2"/>
    <w:rsid w:val="002F10C9"/>
    <w:rsid w:val="002F22EE"/>
    <w:rsid w:val="002F24D4"/>
    <w:rsid w:val="002F4713"/>
    <w:rsid w:val="002F6F4E"/>
    <w:rsid w:val="002F7447"/>
    <w:rsid w:val="002F75E2"/>
    <w:rsid w:val="0030097E"/>
    <w:rsid w:val="00301530"/>
    <w:rsid w:val="003043A3"/>
    <w:rsid w:val="00304A2C"/>
    <w:rsid w:val="003076D6"/>
    <w:rsid w:val="0031256E"/>
    <w:rsid w:val="00315571"/>
    <w:rsid w:val="003160A1"/>
    <w:rsid w:val="00322296"/>
    <w:rsid w:val="003223BB"/>
    <w:rsid w:val="00323CA0"/>
    <w:rsid w:val="00324BA9"/>
    <w:rsid w:val="0033010D"/>
    <w:rsid w:val="00330BC9"/>
    <w:rsid w:val="003316CF"/>
    <w:rsid w:val="00331E4F"/>
    <w:rsid w:val="00332445"/>
    <w:rsid w:val="00332756"/>
    <w:rsid w:val="00333C6C"/>
    <w:rsid w:val="00333CAE"/>
    <w:rsid w:val="003342FF"/>
    <w:rsid w:val="003364F8"/>
    <w:rsid w:val="00336EC6"/>
    <w:rsid w:val="00341231"/>
    <w:rsid w:val="003412ED"/>
    <w:rsid w:val="00343B6C"/>
    <w:rsid w:val="00347FBB"/>
    <w:rsid w:val="00350152"/>
    <w:rsid w:val="003517E2"/>
    <w:rsid w:val="003527AD"/>
    <w:rsid w:val="00355426"/>
    <w:rsid w:val="0035556C"/>
    <w:rsid w:val="00355606"/>
    <w:rsid w:val="00355683"/>
    <w:rsid w:val="00355D31"/>
    <w:rsid w:val="00356164"/>
    <w:rsid w:val="00357B7C"/>
    <w:rsid w:val="0036103A"/>
    <w:rsid w:val="00363BAF"/>
    <w:rsid w:val="003643FC"/>
    <w:rsid w:val="00365206"/>
    <w:rsid w:val="00365AEC"/>
    <w:rsid w:val="003669D2"/>
    <w:rsid w:val="00367D85"/>
    <w:rsid w:val="00367E90"/>
    <w:rsid w:val="00371047"/>
    <w:rsid w:val="003739F2"/>
    <w:rsid w:val="00373D99"/>
    <w:rsid w:val="00374E18"/>
    <w:rsid w:val="00376964"/>
    <w:rsid w:val="00376A34"/>
    <w:rsid w:val="00377B9F"/>
    <w:rsid w:val="00377C9B"/>
    <w:rsid w:val="00380414"/>
    <w:rsid w:val="00381063"/>
    <w:rsid w:val="003818CC"/>
    <w:rsid w:val="003821C1"/>
    <w:rsid w:val="00384417"/>
    <w:rsid w:val="0038587D"/>
    <w:rsid w:val="003869D7"/>
    <w:rsid w:val="00390C29"/>
    <w:rsid w:val="003917DF"/>
    <w:rsid w:val="00392494"/>
    <w:rsid w:val="00394681"/>
    <w:rsid w:val="00395E96"/>
    <w:rsid w:val="003969EA"/>
    <w:rsid w:val="00396CB7"/>
    <w:rsid w:val="00396F5E"/>
    <w:rsid w:val="003A00E5"/>
    <w:rsid w:val="003A39A5"/>
    <w:rsid w:val="003A4322"/>
    <w:rsid w:val="003A4545"/>
    <w:rsid w:val="003A6B53"/>
    <w:rsid w:val="003A7103"/>
    <w:rsid w:val="003A7E8B"/>
    <w:rsid w:val="003B0CF4"/>
    <w:rsid w:val="003B1320"/>
    <w:rsid w:val="003B1682"/>
    <w:rsid w:val="003B1917"/>
    <w:rsid w:val="003B1DD5"/>
    <w:rsid w:val="003B6830"/>
    <w:rsid w:val="003C05B1"/>
    <w:rsid w:val="003C2367"/>
    <w:rsid w:val="003C417A"/>
    <w:rsid w:val="003C4426"/>
    <w:rsid w:val="003C4B80"/>
    <w:rsid w:val="003D035D"/>
    <w:rsid w:val="003D0F1E"/>
    <w:rsid w:val="003D12C9"/>
    <w:rsid w:val="003D1A46"/>
    <w:rsid w:val="003D3856"/>
    <w:rsid w:val="003D3C7C"/>
    <w:rsid w:val="003D55D8"/>
    <w:rsid w:val="003D5E1B"/>
    <w:rsid w:val="003E2BE8"/>
    <w:rsid w:val="003E38EB"/>
    <w:rsid w:val="003E3C59"/>
    <w:rsid w:val="003E3F4A"/>
    <w:rsid w:val="003E6159"/>
    <w:rsid w:val="003E6838"/>
    <w:rsid w:val="003F1A31"/>
    <w:rsid w:val="003F2A80"/>
    <w:rsid w:val="003F2AA9"/>
    <w:rsid w:val="003F3A31"/>
    <w:rsid w:val="003F5725"/>
    <w:rsid w:val="00400118"/>
    <w:rsid w:val="00404CEC"/>
    <w:rsid w:val="00405C76"/>
    <w:rsid w:val="00410957"/>
    <w:rsid w:val="004134A7"/>
    <w:rsid w:val="00413A4C"/>
    <w:rsid w:val="00413F19"/>
    <w:rsid w:val="0041491F"/>
    <w:rsid w:val="00420CEE"/>
    <w:rsid w:val="004214BA"/>
    <w:rsid w:val="00426106"/>
    <w:rsid w:val="00426135"/>
    <w:rsid w:val="004301AF"/>
    <w:rsid w:val="004317B2"/>
    <w:rsid w:val="00431A34"/>
    <w:rsid w:val="004326EB"/>
    <w:rsid w:val="0043281B"/>
    <w:rsid w:val="00432D88"/>
    <w:rsid w:val="004339CE"/>
    <w:rsid w:val="004341F7"/>
    <w:rsid w:val="00434818"/>
    <w:rsid w:val="004350C0"/>
    <w:rsid w:val="004352F2"/>
    <w:rsid w:val="00437FA7"/>
    <w:rsid w:val="0044162F"/>
    <w:rsid w:val="00442C2B"/>
    <w:rsid w:val="00450068"/>
    <w:rsid w:val="004506B8"/>
    <w:rsid w:val="0045409B"/>
    <w:rsid w:val="0046032E"/>
    <w:rsid w:val="00462452"/>
    <w:rsid w:val="004630CE"/>
    <w:rsid w:val="0046461C"/>
    <w:rsid w:val="004649AA"/>
    <w:rsid w:val="00470864"/>
    <w:rsid w:val="00471368"/>
    <w:rsid w:val="0047266F"/>
    <w:rsid w:val="00480EED"/>
    <w:rsid w:val="00482812"/>
    <w:rsid w:val="00483406"/>
    <w:rsid w:val="004851EA"/>
    <w:rsid w:val="004852C0"/>
    <w:rsid w:val="00487228"/>
    <w:rsid w:val="004920AF"/>
    <w:rsid w:val="00495F49"/>
    <w:rsid w:val="004963EA"/>
    <w:rsid w:val="004A46A1"/>
    <w:rsid w:val="004B38BA"/>
    <w:rsid w:val="004B4777"/>
    <w:rsid w:val="004C287E"/>
    <w:rsid w:val="004C6683"/>
    <w:rsid w:val="004C6DA3"/>
    <w:rsid w:val="004C6DE4"/>
    <w:rsid w:val="004C70C7"/>
    <w:rsid w:val="004D1E3B"/>
    <w:rsid w:val="004D2640"/>
    <w:rsid w:val="004D671A"/>
    <w:rsid w:val="004D7F8C"/>
    <w:rsid w:val="004E1988"/>
    <w:rsid w:val="004E205D"/>
    <w:rsid w:val="004E233D"/>
    <w:rsid w:val="004E276D"/>
    <w:rsid w:val="004E27B9"/>
    <w:rsid w:val="004E3A6D"/>
    <w:rsid w:val="004F0CFD"/>
    <w:rsid w:val="004F1128"/>
    <w:rsid w:val="004F3448"/>
    <w:rsid w:val="004F46DC"/>
    <w:rsid w:val="004F671D"/>
    <w:rsid w:val="0050104C"/>
    <w:rsid w:val="005022FF"/>
    <w:rsid w:val="0050268D"/>
    <w:rsid w:val="00510D51"/>
    <w:rsid w:val="00510E96"/>
    <w:rsid w:val="00511BFF"/>
    <w:rsid w:val="00515BCB"/>
    <w:rsid w:val="00515DCC"/>
    <w:rsid w:val="00517928"/>
    <w:rsid w:val="00522F35"/>
    <w:rsid w:val="00527D63"/>
    <w:rsid w:val="00534962"/>
    <w:rsid w:val="005368FD"/>
    <w:rsid w:val="00537CC8"/>
    <w:rsid w:val="00537E2B"/>
    <w:rsid w:val="00540C9E"/>
    <w:rsid w:val="0054388A"/>
    <w:rsid w:val="005441B7"/>
    <w:rsid w:val="00545918"/>
    <w:rsid w:val="00553A95"/>
    <w:rsid w:val="00555AE1"/>
    <w:rsid w:val="00557059"/>
    <w:rsid w:val="00560DDA"/>
    <w:rsid w:val="00562D27"/>
    <w:rsid w:val="005636ED"/>
    <w:rsid w:val="0056442D"/>
    <w:rsid w:val="00565F64"/>
    <w:rsid w:val="005661BD"/>
    <w:rsid w:val="005664EA"/>
    <w:rsid w:val="005668B7"/>
    <w:rsid w:val="00567606"/>
    <w:rsid w:val="00567A62"/>
    <w:rsid w:val="005716A0"/>
    <w:rsid w:val="00575220"/>
    <w:rsid w:val="005753A3"/>
    <w:rsid w:val="005813D4"/>
    <w:rsid w:val="00582280"/>
    <w:rsid w:val="0058562B"/>
    <w:rsid w:val="00587811"/>
    <w:rsid w:val="00590080"/>
    <w:rsid w:val="00592406"/>
    <w:rsid w:val="00595097"/>
    <w:rsid w:val="005A08F5"/>
    <w:rsid w:val="005A1962"/>
    <w:rsid w:val="005A6AA3"/>
    <w:rsid w:val="005A6C4D"/>
    <w:rsid w:val="005B1B93"/>
    <w:rsid w:val="005B2353"/>
    <w:rsid w:val="005B5686"/>
    <w:rsid w:val="005B7658"/>
    <w:rsid w:val="005C352C"/>
    <w:rsid w:val="005C3895"/>
    <w:rsid w:val="005C6376"/>
    <w:rsid w:val="005C6819"/>
    <w:rsid w:val="005D0380"/>
    <w:rsid w:val="005D0BE5"/>
    <w:rsid w:val="005D1AC5"/>
    <w:rsid w:val="005D2E92"/>
    <w:rsid w:val="005D302D"/>
    <w:rsid w:val="005D4EC8"/>
    <w:rsid w:val="005D6BC3"/>
    <w:rsid w:val="005E12EF"/>
    <w:rsid w:val="005E3633"/>
    <w:rsid w:val="005E66EB"/>
    <w:rsid w:val="005F11E5"/>
    <w:rsid w:val="005F153E"/>
    <w:rsid w:val="005F27C1"/>
    <w:rsid w:val="005F2D11"/>
    <w:rsid w:val="005F63BF"/>
    <w:rsid w:val="005F7126"/>
    <w:rsid w:val="005F7E38"/>
    <w:rsid w:val="005F7F6F"/>
    <w:rsid w:val="00600EF1"/>
    <w:rsid w:val="00601865"/>
    <w:rsid w:val="00601DFA"/>
    <w:rsid w:val="0060262B"/>
    <w:rsid w:val="00604838"/>
    <w:rsid w:val="00604C3C"/>
    <w:rsid w:val="00606721"/>
    <w:rsid w:val="00613378"/>
    <w:rsid w:val="00614226"/>
    <w:rsid w:val="00616199"/>
    <w:rsid w:val="0062021C"/>
    <w:rsid w:val="00621780"/>
    <w:rsid w:val="00621F4C"/>
    <w:rsid w:val="006227F5"/>
    <w:rsid w:val="006253E0"/>
    <w:rsid w:val="00626164"/>
    <w:rsid w:val="00626E24"/>
    <w:rsid w:val="0062733D"/>
    <w:rsid w:val="006305FA"/>
    <w:rsid w:val="00632A1A"/>
    <w:rsid w:val="0063458F"/>
    <w:rsid w:val="00640F91"/>
    <w:rsid w:val="00643587"/>
    <w:rsid w:val="006446B6"/>
    <w:rsid w:val="00645E43"/>
    <w:rsid w:val="00646940"/>
    <w:rsid w:val="00650075"/>
    <w:rsid w:val="00651C7D"/>
    <w:rsid w:val="006546E4"/>
    <w:rsid w:val="006547AF"/>
    <w:rsid w:val="00654A7C"/>
    <w:rsid w:val="006553CA"/>
    <w:rsid w:val="00655B8C"/>
    <w:rsid w:val="00656CE9"/>
    <w:rsid w:val="00660F4C"/>
    <w:rsid w:val="006619B5"/>
    <w:rsid w:val="00664575"/>
    <w:rsid w:val="00664DD5"/>
    <w:rsid w:val="00667101"/>
    <w:rsid w:val="00672177"/>
    <w:rsid w:val="00673449"/>
    <w:rsid w:val="00673A87"/>
    <w:rsid w:val="00674963"/>
    <w:rsid w:val="00674C7D"/>
    <w:rsid w:val="00675437"/>
    <w:rsid w:val="00676A9B"/>
    <w:rsid w:val="00676F14"/>
    <w:rsid w:val="00680497"/>
    <w:rsid w:val="00680BF9"/>
    <w:rsid w:val="0068407A"/>
    <w:rsid w:val="00684694"/>
    <w:rsid w:val="0068574F"/>
    <w:rsid w:val="00685779"/>
    <w:rsid w:val="0068663F"/>
    <w:rsid w:val="00686FCE"/>
    <w:rsid w:val="00690985"/>
    <w:rsid w:val="00691044"/>
    <w:rsid w:val="00691872"/>
    <w:rsid w:val="0069201B"/>
    <w:rsid w:val="00693352"/>
    <w:rsid w:val="006941B8"/>
    <w:rsid w:val="00695235"/>
    <w:rsid w:val="006A08D3"/>
    <w:rsid w:val="006A090C"/>
    <w:rsid w:val="006A26F9"/>
    <w:rsid w:val="006A41F7"/>
    <w:rsid w:val="006B074E"/>
    <w:rsid w:val="006B1647"/>
    <w:rsid w:val="006B31D5"/>
    <w:rsid w:val="006B4466"/>
    <w:rsid w:val="006B474D"/>
    <w:rsid w:val="006B5757"/>
    <w:rsid w:val="006C2AC3"/>
    <w:rsid w:val="006C3274"/>
    <w:rsid w:val="006C38B9"/>
    <w:rsid w:val="006C4179"/>
    <w:rsid w:val="006C4A64"/>
    <w:rsid w:val="006C56AB"/>
    <w:rsid w:val="006C5702"/>
    <w:rsid w:val="006C5765"/>
    <w:rsid w:val="006C5A18"/>
    <w:rsid w:val="006C5B70"/>
    <w:rsid w:val="006D061A"/>
    <w:rsid w:val="006D1773"/>
    <w:rsid w:val="006D27BB"/>
    <w:rsid w:val="006E069F"/>
    <w:rsid w:val="006E1744"/>
    <w:rsid w:val="006E1FCE"/>
    <w:rsid w:val="006E3620"/>
    <w:rsid w:val="006E3B53"/>
    <w:rsid w:val="006E70CE"/>
    <w:rsid w:val="006F0EA7"/>
    <w:rsid w:val="006F17C1"/>
    <w:rsid w:val="006F5A57"/>
    <w:rsid w:val="006F5AB3"/>
    <w:rsid w:val="006F63CA"/>
    <w:rsid w:val="006F6E93"/>
    <w:rsid w:val="006F6FE4"/>
    <w:rsid w:val="00700CA6"/>
    <w:rsid w:val="00703D66"/>
    <w:rsid w:val="00703EDF"/>
    <w:rsid w:val="007046BC"/>
    <w:rsid w:val="00707992"/>
    <w:rsid w:val="0071279A"/>
    <w:rsid w:val="00712EFB"/>
    <w:rsid w:val="00713E6E"/>
    <w:rsid w:val="00713E9A"/>
    <w:rsid w:val="00716DEF"/>
    <w:rsid w:val="0071740D"/>
    <w:rsid w:val="00723DAD"/>
    <w:rsid w:val="0072540E"/>
    <w:rsid w:val="0072556B"/>
    <w:rsid w:val="0072646E"/>
    <w:rsid w:val="00727CF1"/>
    <w:rsid w:val="00731845"/>
    <w:rsid w:val="00732811"/>
    <w:rsid w:val="00733389"/>
    <w:rsid w:val="00733EE6"/>
    <w:rsid w:val="00735C12"/>
    <w:rsid w:val="0073770B"/>
    <w:rsid w:val="007402E6"/>
    <w:rsid w:val="00740B3D"/>
    <w:rsid w:val="00744C21"/>
    <w:rsid w:val="0074622B"/>
    <w:rsid w:val="0074696E"/>
    <w:rsid w:val="00747A59"/>
    <w:rsid w:val="007536D6"/>
    <w:rsid w:val="00760C72"/>
    <w:rsid w:val="00771B10"/>
    <w:rsid w:val="00772A77"/>
    <w:rsid w:val="00773437"/>
    <w:rsid w:val="00776C1E"/>
    <w:rsid w:val="0077733B"/>
    <w:rsid w:val="007776EE"/>
    <w:rsid w:val="00777C52"/>
    <w:rsid w:val="00780336"/>
    <w:rsid w:val="00783543"/>
    <w:rsid w:val="00786166"/>
    <w:rsid w:val="00786B50"/>
    <w:rsid w:val="00786EB6"/>
    <w:rsid w:val="00790B33"/>
    <w:rsid w:val="00795F59"/>
    <w:rsid w:val="007A0628"/>
    <w:rsid w:val="007A066C"/>
    <w:rsid w:val="007A1174"/>
    <w:rsid w:val="007A5121"/>
    <w:rsid w:val="007A7B97"/>
    <w:rsid w:val="007B04D5"/>
    <w:rsid w:val="007B5348"/>
    <w:rsid w:val="007C03F5"/>
    <w:rsid w:val="007C14D3"/>
    <w:rsid w:val="007C192E"/>
    <w:rsid w:val="007C2054"/>
    <w:rsid w:val="007C3093"/>
    <w:rsid w:val="007C44A5"/>
    <w:rsid w:val="007D1997"/>
    <w:rsid w:val="007D1B77"/>
    <w:rsid w:val="007D1C5D"/>
    <w:rsid w:val="007D29F4"/>
    <w:rsid w:val="007D3C2D"/>
    <w:rsid w:val="007D5181"/>
    <w:rsid w:val="007D6C1A"/>
    <w:rsid w:val="007D707C"/>
    <w:rsid w:val="007D7135"/>
    <w:rsid w:val="007D71C5"/>
    <w:rsid w:val="007D7406"/>
    <w:rsid w:val="007E07BD"/>
    <w:rsid w:val="007E0BD4"/>
    <w:rsid w:val="007E14A8"/>
    <w:rsid w:val="007E1D8B"/>
    <w:rsid w:val="007E1E1D"/>
    <w:rsid w:val="007E2863"/>
    <w:rsid w:val="007E29C6"/>
    <w:rsid w:val="007E2C21"/>
    <w:rsid w:val="007E2ECE"/>
    <w:rsid w:val="007E37E9"/>
    <w:rsid w:val="007E4751"/>
    <w:rsid w:val="007E47AE"/>
    <w:rsid w:val="007E6621"/>
    <w:rsid w:val="007E7296"/>
    <w:rsid w:val="007F0A43"/>
    <w:rsid w:val="007F38C0"/>
    <w:rsid w:val="007F4707"/>
    <w:rsid w:val="00803637"/>
    <w:rsid w:val="00803B1F"/>
    <w:rsid w:val="00804E06"/>
    <w:rsid w:val="00806679"/>
    <w:rsid w:val="008102B0"/>
    <w:rsid w:val="0081042F"/>
    <w:rsid w:val="008112E5"/>
    <w:rsid w:val="0081471D"/>
    <w:rsid w:val="00815107"/>
    <w:rsid w:val="00817753"/>
    <w:rsid w:val="00817F35"/>
    <w:rsid w:val="00822A93"/>
    <w:rsid w:val="00824543"/>
    <w:rsid w:val="00826F81"/>
    <w:rsid w:val="008312F4"/>
    <w:rsid w:val="00836F38"/>
    <w:rsid w:val="008411E9"/>
    <w:rsid w:val="00842FEA"/>
    <w:rsid w:val="008437A8"/>
    <w:rsid w:val="00843A4B"/>
    <w:rsid w:val="00845332"/>
    <w:rsid w:val="00846795"/>
    <w:rsid w:val="00855A59"/>
    <w:rsid w:val="008579B6"/>
    <w:rsid w:val="00863A22"/>
    <w:rsid w:val="00864354"/>
    <w:rsid w:val="0086695E"/>
    <w:rsid w:val="00867B4A"/>
    <w:rsid w:val="0087414F"/>
    <w:rsid w:val="0087569F"/>
    <w:rsid w:val="0087651E"/>
    <w:rsid w:val="00876528"/>
    <w:rsid w:val="0087685C"/>
    <w:rsid w:val="00880785"/>
    <w:rsid w:val="0088150F"/>
    <w:rsid w:val="00881E40"/>
    <w:rsid w:val="00883083"/>
    <w:rsid w:val="00883FA3"/>
    <w:rsid w:val="00884E2D"/>
    <w:rsid w:val="008856E9"/>
    <w:rsid w:val="008963FB"/>
    <w:rsid w:val="00896D44"/>
    <w:rsid w:val="00897ABF"/>
    <w:rsid w:val="008A05B9"/>
    <w:rsid w:val="008A153C"/>
    <w:rsid w:val="008A1D16"/>
    <w:rsid w:val="008A437F"/>
    <w:rsid w:val="008A45C8"/>
    <w:rsid w:val="008A4D30"/>
    <w:rsid w:val="008A51F4"/>
    <w:rsid w:val="008A5923"/>
    <w:rsid w:val="008A6FE0"/>
    <w:rsid w:val="008A721D"/>
    <w:rsid w:val="008B12B4"/>
    <w:rsid w:val="008B282F"/>
    <w:rsid w:val="008B2BEF"/>
    <w:rsid w:val="008B6053"/>
    <w:rsid w:val="008C05F6"/>
    <w:rsid w:val="008C70BE"/>
    <w:rsid w:val="008C7E26"/>
    <w:rsid w:val="008D1900"/>
    <w:rsid w:val="008D2369"/>
    <w:rsid w:val="008D2CCD"/>
    <w:rsid w:val="008D5C3B"/>
    <w:rsid w:val="008D6F6F"/>
    <w:rsid w:val="008D7D51"/>
    <w:rsid w:val="008E4A60"/>
    <w:rsid w:val="008F0D25"/>
    <w:rsid w:val="008F1B72"/>
    <w:rsid w:val="008F20A4"/>
    <w:rsid w:val="008F3AAE"/>
    <w:rsid w:val="008F48EA"/>
    <w:rsid w:val="008F4D6B"/>
    <w:rsid w:val="008F6D86"/>
    <w:rsid w:val="00901F44"/>
    <w:rsid w:val="00903F49"/>
    <w:rsid w:val="00904C44"/>
    <w:rsid w:val="00907032"/>
    <w:rsid w:val="00913A30"/>
    <w:rsid w:val="00913EBE"/>
    <w:rsid w:val="009178F9"/>
    <w:rsid w:val="00917FEC"/>
    <w:rsid w:val="009206E4"/>
    <w:rsid w:val="00920FC4"/>
    <w:rsid w:val="00924A84"/>
    <w:rsid w:val="00925BA3"/>
    <w:rsid w:val="00931C6C"/>
    <w:rsid w:val="00934A09"/>
    <w:rsid w:val="0093517E"/>
    <w:rsid w:val="009361AF"/>
    <w:rsid w:val="0093644F"/>
    <w:rsid w:val="00941C8A"/>
    <w:rsid w:val="009436BA"/>
    <w:rsid w:val="0094564D"/>
    <w:rsid w:val="00945AF5"/>
    <w:rsid w:val="009461E3"/>
    <w:rsid w:val="00947130"/>
    <w:rsid w:val="009516AF"/>
    <w:rsid w:val="00957DDB"/>
    <w:rsid w:val="00957E6B"/>
    <w:rsid w:val="009611AD"/>
    <w:rsid w:val="00961AB3"/>
    <w:rsid w:val="00963BD0"/>
    <w:rsid w:val="009643C4"/>
    <w:rsid w:val="00964441"/>
    <w:rsid w:val="00965C63"/>
    <w:rsid w:val="0096639A"/>
    <w:rsid w:val="0096777F"/>
    <w:rsid w:val="0097563E"/>
    <w:rsid w:val="00975BB9"/>
    <w:rsid w:val="00976599"/>
    <w:rsid w:val="00976B08"/>
    <w:rsid w:val="0098123F"/>
    <w:rsid w:val="00983D88"/>
    <w:rsid w:val="00985468"/>
    <w:rsid w:val="00986197"/>
    <w:rsid w:val="00986EDC"/>
    <w:rsid w:val="009900AC"/>
    <w:rsid w:val="009907D4"/>
    <w:rsid w:val="0099174F"/>
    <w:rsid w:val="00991C99"/>
    <w:rsid w:val="009934C0"/>
    <w:rsid w:val="009960C8"/>
    <w:rsid w:val="00996954"/>
    <w:rsid w:val="009A164E"/>
    <w:rsid w:val="009A32A4"/>
    <w:rsid w:val="009A3451"/>
    <w:rsid w:val="009A544D"/>
    <w:rsid w:val="009B0338"/>
    <w:rsid w:val="009B188B"/>
    <w:rsid w:val="009B4E45"/>
    <w:rsid w:val="009B6D8F"/>
    <w:rsid w:val="009B7576"/>
    <w:rsid w:val="009C0BDF"/>
    <w:rsid w:val="009C0F10"/>
    <w:rsid w:val="009C11CB"/>
    <w:rsid w:val="009C3306"/>
    <w:rsid w:val="009C410F"/>
    <w:rsid w:val="009D2FE9"/>
    <w:rsid w:val="009E4A98"/>
    <w:rsid w:val="009E5061"/>
    <w:rsid w:val="009E53CF"/>
    <w:rsid w:val="009E6158"/>
    <w:rsid w:val="009E6919"/>
    <w:rsid w:val="009F1D06"/>
    <w:rsid w:val="009F39DE"/>
    <w:rsid w:val="009F50A1"/>
    <w:rsid w:val="00A021FD"/>
    <w:rsid w:val="00A02D9B"/>
    <w:rsid w:val="00A06487"/>
    <w:rsid w:val="00A064C0"/>
    <w:rsid w:val="00A11023"/>
    <w:rsid w:val="00A12260"/>
    <w:rsid w:val="00A1395B"/>
    <w:rsid w:val="00A14DED"/>
    <w:rsid w:val="00A156E5"/>
    <w:rsid w:val="00A16013"/>
    <w:rsid w:val="00A167A0"/>
    <w:rsid w:val="00A213CF"/>
    <w:rsid w:val="00A21D6A"/>
    <w:rsid w:val="00A21F61"/>
    <w:rsid w:val="00A222FF"/>
    <w:rsid w:val="00A30111"/>
    <w:rsid w:val="00A30253"/>
    <w:rsid w:val="00A31506"/>
    <w:rsid w:val="00A3173B"/>
    <w:rsid w:val="00A3216F"/>
    <w:rsid w:val="00A35240"/>
    <w:rsid w:val="00A4139B"/>
    <w:rsid w:val="00A41FD4"/>
    <w:rsid w:val="00A42B90"/>
    <w:rsid w:val="00A4666F"/>
    <w:rsid w:val="00A468D7"/>
    <w:rsid w:val="00A47C76"/>
    <w:rsid w:val="00A50CF1"/>
    <w:rsid w:val="00A51389"/>
    <w:rsid w:val="00A5252F"/>
    <w:rsid w:val="00A52A73"/>
    <w:rsid w:val="00A540C4"/>
    <w:rsid w:val="00A5446D"/>
    <w:rsid w:val="00A56C16"/>
    <w:rsid w:val="00A6139D"/>
    <w:rsid w:val="00A6273E"/>
    <w:rsid w:val="00A6338A"/>
    <w:rsid w:val="00A63456"/>
    <w:rsid w:val="00A66F97"/>
    <w:rsid w:val="00A721C7"/>
    <w:rsid w:val="00A828B2"/>
    <w:rsid w:val="00A82D65"/>
    <w:rsid w:val="00A86DE4"/>
    <w:rsid w:val="00A901A5"/>
    <w:rsid w:val="00A90C3D"/>
    <w:rsid w:val="00A918D2"/>
    <w:rsid w:val="00A91A0F"/>
    <w:rsid w:val="00A93F62"/>
    <w:rsid w:val="00A9401E"/>
    <w:rsid w:val="00A943EB"/>
    <w:rsid w:val="00A94564"/>
    <w:rsid w:val="00A94A2A"/>
    <w:rsid w:val="00A9550B"/>
    <w:rsid w:val="00A96A8B"/>
    <w:rsid w:val="00AA064E"/>
    <w:rsid w:val="00AA283F"/>
    <w:rsid w:val="00AA28BD"/>
    <w:rsid w:val="00AA47A7"/>
    <w:rsid w:val="00AA696A"/>
    <w:rsid w:val="00AB28F1"/>
    <w:rsid w:val="00AB44E6"/>
    <w:rsid w:val="00AB4B3F"/>
    <w:rsid w:val="00AB4B92"/>
    <w:rsid w:val="00AB63A2"/>
    <w:rsid w:val="00AC0146"/>
    <w:rsid w:val="00AC06CE"/>
    <w:rsid w:val="00AC18FE"/>
    <w:rsid w:val="00AC2608"/>
    <w:rsid w:val="00AC3680"/>
    <w:rsid w:val="00AC6B82"/>
    <w:rsid w:val="00AC76DC"/>
    <w:rsid w:val="00AD0600"/>
    <w:rsid w:val="00AD0E6A"/>
    <w:rsid w:val="00AD3CA0"/>
    <w:rsid w:val="00AD48DE"/>
    <w:rsid w:val="00AD5B44"/>
    <w:rsid w:val="00AE0475"/>
    <w:rsid w:val="00AE0DC3"/>
    <w:rsid w:val="00AE289F"/>
    <w:rsid w:val="00AE47D1"/>
    <w:rsid w:val="00AE54A0"/>
    <w:rsid w:val="00AE6D9E"/>
    <w:rsid w:val="00AF05C7"/>
    <w:rsid w:val="00AF0C6C"/>
    <w:rsid w:val="00AF36A2"/>
    <w:rsid w:val="00AF4D1C"/>
    <w:rsid w:val="00AF51F6"/>
    <w:rsid w:val="00AF5B00"/>
    <w:rsid w:val="00AF64E1"/>
    <w:rsid w:val="00B037B6"/>
    <w:rsid w:val="00B041D3"/>
    <w:rsid w:val="00B048EF"/>
    <w:rsid w:val="00B06719"/>
    <w:rsid w:val="00B07013"/>
    <w:rsid w:val="00B0705F"/>
    <w:rsid w:val="00B13DB8"/>
    <w:rsid w:val="00B13F9A"/>
    <w:rsid w:val="00B1464A"/>
    <w:rsid w:val="00B14BBE"/>
    <w:rsid w:val="00B21F21"/>
    <w:rsid w:val="00B24DBA"/>
    <w:rsid w:val="00B252B8"/>
    <w:rsid w:val="00B27AC1"/>
    <w:rsid w:val="00B30373"/>
    <w:rsid w:val="00B30404"/>
    <w:rsid w:val="00B3092F"/>
    <w:rsid w:val="00B30C50"/>
    <w:rsid w:val="00B30CD7"/>
    <w:rsid w:val="00B31D33"/>
    <w:rsid w:val="00B32129"/>
    <w:rsid w:val="00B36416"/>
    <w:rsid w:val="00B36EF8"/>
    <w:rsid w:val="00B421F9"/>
    <w:rsid w:val="00B43841"/>
    <w:rsid w:val="00B462A7"/>
    <w:rsid w:val="00B518C3"/>
    <w:rsid w:val="00B52A6A"/>
    <w:rsid w:val="00B53797"/>
    <w:rsid w:val="00B53DAE"/>
    <w:rsid w:val="00B53F2D"/>
    <w:rsid w:val="00B5430A"/>
    <w:rsid w:val="00B55698"/>
    <w:rsid w:val="00B6138E"/>
    <w:rsid w:val="00B64D4E"/>
    <w:rsid w:val="00B67BB2"/>
    <w:rsid w:val="00B76513"/>
    <w:rsid w:val="00B7765F"/>
    <w:rsid w:val="00B8309A"/>
    <w:rsid w:val="00B8311B"/>
    <w:rsid w:val="00B83D7D"/>
    <w:rsid w:val="00B83E07"/>
    <w:rsid w:val="00B84582"/>
    <w:rsid w:val="00B91C6E"/>
    <w:rsid w:val="00B95A1C"/>
    <w:rsid w:val="00B97006"/>
    <w:rsid w:val="00BA0AED"/>
    <w:rsid w:val="00BA1A41"/>
    <w:rsid w:val="00BA5B3C"/>
    <w:rsid w:val="00BA5D6B"/>
    <w:rsid w:val="00BA6AB2"/>
    <w:rsid w:val="00BB1B9A"/>
    <w:rsid w:val="00BB36CC"/>
    <w:rsid w:val="00BB41ED"/>
    <w:rsid w:val="00BB4DAD"/>
    <w:rsid w:val="00BB6418"/>
    <w:rsid w:val="00BB741E"/>
    <w:rsid w:val="00BC20AF"/>
    <w:rsid w:val="00BC48F5"/>
    <w:rsid w:val="00BC4C74"/>
    <w:rsid w:val="00BC57FC"/>
    <w:rsid w:val="00BC6C48"/>
    <w:rsid w:val="00BD0016"/>
    <w:rsid w:val="00BD1E22"/>
    <w:rsid w:val="00BD3F25"/>
    <w:rsid w:val="00BD703A"/>
    <w:rsid w:val="00BE2260"/>
    <w:rsid w:val="00BE2910"/>
    <w:rsid w:val="00BE2FFD"/>
    <w:rsid w:val="00BE381A"/>
    <w:rsid w:val="00BE3AFD"/>
    <w:rsid w:val="00BE512D"/>
    <w:rsid w:val="00BE53CD"/>
    <w:rsid w:val="00BF3F0B"/>
    <w:rsid w:val="00BF7B4A"/>
    <w:rsid w:val="00C01D6A"/>
    <w:rsid w:val="00C01F1D"/>
    <w:rsid w:val="00C06336"/>
    <w:rsid w:val="00C1089B"/>
    <w:rsid w:val="00C12954"/>
    <w:rsid w:val="00C130AB"/>
    <w:rsid w:val="00C13F3E"/>
    <w:rsid w:val="00C15A25"/>
    <w:rsid w:val="00C1672F"/>
    <w:rsid w:val="00C207E1"/>
    <w:rsid w:val="00C22ED3"/>
    <w:rsid w:val="00C25E2E"/>
    <w:rsid w:val="00C2647A"/>
    <w:rsid w:val="00C2655E"/>
    <w:rsid w:val="00C279F4"/>
    <w:rsid w:val="00C30327"/>
    <w:rsid w:val="00C308D7"/>
    <w:rsid w:val="00C3343C"/>
    <w:rsid w:val="00C33D8A"/>
    <w:rsid w:val="00C33E76"/>
    <w:rsid w:val="00C35F41"/>
    <w:rsid w:val="00C36458"/>
    <w:rsid w:val="00C36861"/>
    <w:rsid w:val="00C436DD"/>
    <w:rsid w:val="00C43728"/>
    <w:rsid w:val="00C43731"/>
    <w:rsid w:val="00C45817"/>
    <w:rsid w:val="00C46AC9"/>
    <w:rsid w:val="00C51102"/>
    <w:rsid w:val="00C5235D"/>
    <w:rsid w:val="00C534D4"/>
    <w:rsid w:val="00C53C8D"/>
    <w:rsid w:val="00C53C9B"/>
    <w:rsid w:val="00C57B7A"/>
    <w:rsid w:val="00C64BC2"/>
    <w:rsid w:val="00C7158D"/>
    <w:rsid w:val="00C71B04"/>
    <w:rsid w:val="00C7266B"/>
    <w:rsid w:val="00C73BC1"/>
    <w:rsid w:val="00C73E9D"/>
    <w:rsid w:val="00C751E7"/>
    <w:rsid w:val="00C760FA"/>
    <w:rsid w:val="00C812C2"/>
    <w:rsid w:val="00C81814"/>
    <w:rsid w:val="00C82313"/>
    <w:rsid w:val="00C826A6"/>
    <w:rsid w:val="00C84370"/>
    <w:rsid w:val="00C86D66"/>
    <w:rsid w:val="00C9042A"/>
    <w:rsid w:val="00C904F2"/>
    <w:rsid w:val="00C9163F"/>
    <w:rsid w:val="00C9237D"/>
    <w:rsid w:val="00C932FD"/>
    <w:rsid w:val="00C95853"/>
    <w:rsid w:val="00C969F5"/>
    <w:rsid w:val="00C97464"/>
    <w:rsid w:val="00C97C24"/>
    <w:rsid w:val="00CA04BF"/>
    <w:rsid w:val="00CA4BB1"/>
    <w:rsid w:val="00CA4CCC"/>
    <w:rsid w:val="00CB4B0D"/>
    <w:rsid w:val="00CB7B81"/>
    <w:rsid w:val="00CC1C03"/>
    <w:rsid w:val="00CC3552"/>
    <w:rsid w:val="00CC3E42"/>
    <w:rsid w:val="00CC4853"/>
    <w:rsid w:val="00CC5519"/>
    <w:rsid w:val="00CD038B"/>
    <w:rsid w:val="00CD19DD"/>
    <w:rsid w:val="00CD1A6C"/>
    <w:rsid w:val="00CD4AC8"/>
    <w:rsid w:val="00CD6BD1"/>
    <w:rsid w:val="00CE4B6C"/>
    <w:rsid w:val="00CF302F"/>
    <w:rsid w:val="00CF3E37"/>
    <w:rsid w:val="00CF4882"/>
    <w:rsid w:val="00CF6A2C"/>
    <w:rsid w:val="00CF6E91"/>
    <w:rsid w:val="00D00C39"/>
    <w:rsid w:val="00D01C1F"/>
    <w:rsid w:val="00D04890"/>
    <w:rsid w:val="00D06E4D"/>
    <w:rsid w:val="00D13894"/>
    <w:rsid w:val="00D13CB4"/>
    <w:rsid w:val="00D143B2"/>
    <w:rsid w:val="00D1469B"/>
    <w:rsid w:val="00D15940"/>
    <w:rsid w:val="00D1780D"/>
    <w:rsid w:val="00D200FB"/>
    <w:rsid w:val="00D20388"/>
    <w:rsid w:val="00D2580F"/>
    <w:rsid w:val="00D30C50"/>
    <w:rsid w:val="00D31430"/>
    <w:rsid w:val="00D31F4B"/>
    <w:rsid w:val="00D3428C"/>
    <w:rsid w:val="00D35976"/>
    <w:rsid w:val="00D40200"/>
    <w:rsid w:val="00D41E28"/>
    <w:rsid w:val="00D42A10"/>
    <w:rsid w:val="00D4441B"/>
    <w:rsid w:val="00D4493F"/>
    <w:rsid w:val="00D4648E"/>
    <w:rsid w:val="00D50C4F"/>
    <w:rsid w:val="00D51491"/>
    <w:rsid w:val="00D601A3"/>
    <w:rsid w:val="00D635B4"/>
    <w:rsid w:val="00D64C2C"/>
    <w:rsid w:val="00D65180"/>
    <w:rsid w:val="00D67438"/>
    <w:rsid w:val="00D70256"/>
    <w:rsid w:val="00D70812"/>
    <w:rsid w:val="00D71CF3"/>
    <w:rsid w:val="00D72169"/>
    <w:rsid w:val="00D73014"/>
    <w:rsid w:val="00D75896"/>
    <w:rsid w:val="00D81C43"/>
    <w:rsid w:val="00D90CF5"/>
    <w:rsid w:val="00D917D8"/>
    <w:rsid w:val="00D9365E"/>
    <w:rsid w:val="00D94699"/>
    <w:rsid w:val="00D966BE"/>
    <w:rsid w:val="00DA0153"/>
    <w:rsid w:val="00DA2042"/>
    <w:rsid w:val="00DA3751"/>
    <w:rsid w:val="00DA3A07"/>
    <w:rsid w:val="00DA451F"/>
    <w:rsid w:val="00DA460C"/>
    <w:rsid w:val="00DB1580"/>
    <w:rsid w:val="00DB37EA"/>
    <w:rsid w:val="00DB3D22"/>
    <w:rsid w:val="00DB475F"/>
    <w:rsid w:val="00DB679D"/>
    <w:rsid w:val="00DC053E"/>
    <w:rsid w:val="00DC4490"/>
    <w:rsid w:val="00DC6A90"/>
    <w:rsid w:val="00DC6EB3"/>
    <w:rsid w:val="00DD35BB"/>
    <w:rsid w:val="00DD36B1"/>
    <w:rsid w:val="00DD40E8"/>
    <w:rsid w:val="00DD581F"/>
    <w:rsid w:val="00DD5E74"/>
    <w:rsid w:val="00DD63EC"/>
    <w:rsid w:val="00DD72F3"/>
    <w:rsid w:val="00DD7BFD"/>
    <w:rsid w:val="00DE08EC"/>
    <w:rsid w:val="00DE12C5"/>
    <w:rsid w:val="00DE5368"/>
    <w:rsid w:val="00DE57A9"/>
    <w:rsid w:val="00DE6187"/>
    <w:rsid w:val="00DF0FF5"/>
    <w:rsid w:val="00DF3257"/>
    <w:rsid w:val="00DF32A2"/>
    <w:rsid w:val="00DF5BFD"/>
    <w:rsid w:val="00DF6B75"/>
    <w:rsid w:val="00E03825"/>
    <w:rsid w:val="00E03B8E"/>
    <w:rsid w:val="00E04872"/>
    <w:rsid w:val="00E0690F"/>
    <w:rsid w:val="00E10831"/>
    <w:rsid w:val="00E13B91"/>
    <w:rsid w:val="00E13EC4"/>
    <w:rsid w:val="00E1645D"/>
    <w:rsid w:val="00E16DED"/>
    <w:rsid w:val="00E20677"/>
    <w:rsid w:val="00E24665"/>
    <w:rsid w:val="00E24B16"/>
    <w:rsid w:val="00E26860"/>
    <w:rsid w:val="00E26A57"/>
    <w:rsid w:val="00E27394"/>
    <w:rsid w:val="00E3230F"/>
    <w:rsid w:val="00E346D3"/>
    <w:rsid w:val="00E3705B"/>
    <w:rsid w:val="00E4192A"/>
    <w:rsid w:val="00E41D68"/>
    <w:rsid w:val="00E41F8A"/>
    <w:rsid w:val="00E43661"/>
    <w:rsid w:val="00E45E53"/>
    <w:rsid w:val="00E472B7"/>
    <w:rsid w:val="00E507D1"/>
    <w:rsid w:val="00E511C0"/>
    <w:rsid w:val="00E5248D"/>
    <w:rsid w:val="00E528E4"/>
    <w:rsid w:val="00E5373D"/>
    <w:rsid w:val="00E55C41"/>
    <w:rsid w:val="00E561BC"/>
    <w:rsid w:val="00E56D00"/>
    <w:rsid w:val="00E5734A"/>
    <w:rsid w:val="00E6234C"/>
    <w:rsid w:val="00E623C5"/>
    <w:rsid w:val="00E64213"/>
    <w:rsid w:val="00E67492"/>
    <w:rsid w:val="00E7044F"/>
    <w:rsid w:val="00E72EC8"/>
    <w:rsid w:val="00E76FB3"/>
    <w:rsid w:val="00E803FC"/>
    <w:rsid w:val="00E85A41"/>
    <w:rsid w:val="00E85A80"/>
    <w:rsid w:val="00E86B9F"/>
    <w:rsid w:val="00E879A7"/>
    <w:rsid w:val="00E9057B"/>
    <w:rsid w:val="00E91566"/>
    <w:rsid w:val="00E92C27"/>
    <w:rsid w:val="00E951BE"/>
    <w:rsid w:val="00E96F06"/>
    <w:rsid w:val="00E9732E"/>
    <w:rsid w:val="00E975A6"/>
    <w:rsid w:val="00EA042D"/>
    <w:rsid w:val="00EA2D3A"/>
    <w:rsid w:val="00EA33E9"/>
    <w:rsid w:val="00EA3493"/>
    <w:rsid w:val="00EA52A7"/>
    <w:rsid w:val="00EA6126"/>
    <w:rsid w:val="00EB014E"/>
    <w:rsid w:val="00EB29E2"/>
    <w:rsid w:val="00EB2BBB"/>
    <w:rsid w:val="00EB6AF9"/>
    <w:rsid w:val="00EB7B37"/>
    <w:rsid w:val="00EC074A"/>
    <w:rsid w:val="00EC0A1A"/>
    <w:rsid w:val="00EC7D13"/>
    <w:rsid w:val="00ED0755"/>
    <w:rsid w:val="00ED08FA"/>
    <w:rsid w:val="00ED1A6D"/>
    <w:rsid w:val="00ED2005"/>
    <w:rsid w:val="00ED5B2B"/>
    <w:rsid w:val="00ED5D4E"/>
    <w:rsid w:val="00ED6545"/>
    <w:rsid w:val="00ED6F1F"/>
    <w:rsid w:val="00ED7982"/>
    <w:rsid w:val="00EE3917"/>
    <w:rsid w:val="00EE70A2"/>
    <w:rsid w:val="00EF3ABC"/>
    <w:rsid w:val="00EF419D"/>
    <w:rsid w:val="00EF675E"/>
    <w:rsid w:val="00EF7743"/>
    <w:rsid w:val="00EF79A3"/>
    <w:rsid w:val="00F02662"/>
    <w:rsid w:val="00F0633C"/>
    <w:rsid w:val="00F1215C"/>
    <w:rsid w:val="00F1216E"/>
    <w:rsid w:val="00F143AE"/>
    <w:rsid w:val="00F16212"/>
    <w:rsid w:val="00F239A7"/>
    <w:rsid w:val="00F23B96"/>
    <w:rsid w:val="00F23E5A"/>
    <w:rsid w:val="00F25210"/>
    <w:rsid w:val="00F25BAB"/>
    <w:rsid w:val="00F264E6"/>
    <w:rsid w:val="00F2790A"/>
    <w:rsid w:val="00F30526"/>
    <w:rsid w:val="00F311E6"/>
    <w:rsid w:val="00F31C08"/>
    <w:rsid w:val="00F32D5C"/>
    <w:rsid w:val="00F3458C"/>
    <w:rsid w:val="00F34E31"/>
    <w:rsid w:val="00F36167"/>
    <w:rsid w:val="00F37CD7"/>
    <w:rsid w:val="00F37E39"/>
    <w:rsid w:val="00F414D0"/>
    <w:rsid w:val="00F457BF"/>
    <w:rsid w:val="00F460C7"/>
    <w:rsid w:val="00F4708C"/>
    <w:rsid w:val="00F501DD"/>
    <w:rsid w:val="00F5096C"/>
    <w:rsid w:val="00F52F54"/>
    <w:rsid w:val="00F6020A"/>
    <w:rsid w:val="00F67E1F"/>
    <w:rsid w:val="00F725B6"/>
    <w:rsid w:val="00F72743"/>
    <w:rsid w:val="00F74A29"/>
    <w:rsid w:val="00F7723F"/>
    <w:rsid w:val="00F773D8"/>
    <w:rsid w:val="00F83608"/>
    <w:rsid w:val="00F84225"/>
    <w:rsid w:val="00F85779"/>
    <w:rsid w:val="00F86253"/>
    <w:rsid w:val="00F91465"/>
    <w:rsid w:val="00F91EFF"/>
    <w:rsid w:val="00F92996"/>
    <w:rsid w:val="00F95601"/>
    <w:rsid w:val="00F95C25"/>
    <w:rsid w:val="00F96CEC"/>
    <w:rsid w:val="00F96D71"/>
    <w:rsid w:val="00F97C0C"/>
    <w:rsid w:val="00FA1634"/>
    <w:rsid w:val="00FA48A4"/>
    <w:rsid w:val="00FA495B"/>
    <w:rsid w:val="00FA4FFD"/>
    <w:rsid w:val="00FA7855"/>
    <w:rsid w:val="00FA7F5B"/>
    <w:rsid w:val="00FB0218"/>
    <w:rsid w:val="00FB0DCD"/>
    <w:rsid w:val="00FB32A3"/>
    <w:rsid w:val="00FB341D"/>
    <w:rsid w:val="00FB405D"/>
    <w:rsid w:val="00FB4335"/>
    <w:rsid w:val="00FB6039"/>
    <w:rsid w:val="00FC0810"/>
    <w:rsid w:val="00FC10C5"/>
    <w:rsid w:val="00FC194C"/>
    <w:rsid w:val="00FC30FF"/>
    <w:rsid w:val="00FD0412"/>
    <w:rsid w:val="00FD3E16"/>
    <w:rsid w:val="00FD4EF4"/>
    <w:rsid w:val="00FD582A"/>
    <w:rsid w:val="00FD788D"/>
    <w:rsid w:val="00FD7D32"/>
    <w:rsid w:val="00FE02C9"/>
    <w:rsid w:val="00FE05B2"/>
    <w:rsid w:val="00FE05B4"/>
    <w:rsid w:val="00FE06EF"/>
    <w:rsid w:val="00FE4A72"/>
    <w:rsid w:val="00FE750B"/>
    <w:rsid w:val="00FF0217"/>
    <w:rsid w:val="00FF289E"/>
    <w:rsid w:val="00FF53DB"/>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7CD5F"/>
  <w15:docId w15:val="{050A38CE-353B-4ACB-901E-046BB421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E370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31AB"/>
    <w:pPr>
      <w:keepNext/>
      <w:keepLines/>
      <w:spacing w:before="40"/>
      <w:outlineLvl w:val="1"/>
    </w:pPr>
    <w:rPr>
      <w:rFonts w:eastAsiaTheme="majorEastAsia" w:cstheme="majorBidi"/>
      <w:b/>
      <w:color w:val="000000" w:themeColor="text1"/>
      <w:szCs w:val="26"/>
    </w:rPr>
  </w:style>
  <w:style w:type="paragraph" w:styleId="Heading3">
    <w:name w:val="heading 3"/>
    <w:next w:val="Body"/>
    <w:pPr>
      <w:keepNext/>
      <w:keepLines/>
      <w:spacing w:before="200" w:line="276" w:lineRule="auto"/>
      <w:outlineLvl w:val="2"/>
    </w:pPr>
    <w:rPr>
      <w:rFonts w:ascii="Calibri Light" w:eastAsia="Calibri Light" w:hAnsi="Calibri Light" w:cs="Calibri Light"/>
      <w:b/>
      <w:bCs/>
      <w:color w:val="5B9BD5"/>
      <w:sz w:val="22"/>
      <w:szCs w:val="22"/>
      <w:u w:color="5B9BD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DC6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A90"/>
    <w:rPr>
      <w:rFonts w:ascii="Lucida Grande" w:hAnsi="Lucida Grande" w:cs="Lucida Grande"/>
      <w:sz w:val="18"/>
      <w:szCs w:val="18"/>
      <w:lang w:val="en-US"/>
    </w:rPr>
  </w:style>
  <w:style w:type="character" w:styleId="FootnoteReference">
    <w:name w:val="footnote reference"/>
    <w:basedOn w:val="DefaultParagraphFont"/>
    <w:unhideWhenUsed/>
    <w:rsid w:val="004D2640"/>
    <w:rPr>
      <w:vertAlign w:val="superscript"/>
    </w:rPr>
  </w:style>
  <w:style w:type="paragraph" w:styleId="CommentSubject">
    <w:name w:val="annotation subject"/>
    <w:basedOn w:val="CommentText"/>
    <w:next w:val="CommentText"/>
    <w:link w:val="CommentSubjectChar"/>
    <w:uiPriority w:val="99"/>
    <w:semiHidden/>
    <w:unhideWhenUsed/>
    <w:rsid w:val="00A9401E"/>
    <w:rPr>
      <w:b/>
      <w:bCs/>
      <w:sz w:val="20"/>
      <w:szCs w:val="20"/>
    </w:rPr>
  </w:style>
  <w:style w:type="character" w:customStyle="1" w:styleId="CommentSubjectChar">
    <w:name w:val="Comment Subject Char"/>
    <w:basedOn w:val="CommentTextChar"/>
    <w:link w:val="CommentSubject"/>
    <w:uiPriority w:val="99"/>
    <w:semiHidden/>
    <w:rsid w:val="00A9401E"/>
    <w:rPr>
      <w:b/>
      <w:bCs/>
      <w:sz w:val="24"/>
      <w:szCs w:val="24"/>
      <w:lang w:val="en-US"/>
    </w:rPr>
  </w:style>
  <w:style w:type="character" w:customStyle="1" w:styleId="FootnoteTextChar">
    <w:name w:val="Footnote Text Char"/>
    <w:basedOn w:val="DefaultParagraphFont"/>
    <w:link w:val="FootnoteText"/>
    <w:uiPriority w:val="99"/>
    <w:rsid w:val="00FB4335"/>
    <w:rPr>
      <w:rFonts w:ascii="Calibri" w:eastAsia="Calibri" w:hAnsi="Calibri" w:cs="Calibri"/>
      <w:color w:val="000000"/>
      <w:sz w:val="24"/>
      <w:szCs w:val="24"/>
      <w:u w:color="000000"/>
      <w:lang w:val="en-US"/>
    </w:rPr>
  </w:style>
  <w:style w:type="character" w:customStyle="1" w:styleId="Heading2Char">
    <w:name w:val="Heading 2 Char"/>
    <w:basedOn w:val="DefaultParagraphFont"/>
    <w:link w:val="Heading2"/>
    <w:uiPriority w:val="9"/>
    <w:rsid w:val="002931AB"/>
    <w:rPr>
      <w:rFonts w:eastAsiaTheme="majorEastAsia" w:cstheme="majorBidi"/>
      <w:b/>
      <w:color w:val="000000" w:themeColor="text1"/>
      <w:szCs w:val="26"/>
    </w:rPr>
  </w:style>
  <w:style w:type="paragraph" w:customStyle="1" w:styleId="NormalJustified">
    <w:name w:val="Normal + Justified"/>
    <w:basedOn w:val="Normal"/>
    <w:rsid w:val="00DD40E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NormalWeb">
    <w:name w:val="Normal (Web)"/>
    <w:basedOn w:val="Normal"/>
    <w:uiPriority w:val="99"/>
    <w:unhideWhenUsed/>
    <w:rsid w:val="00565F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FollowedHyperlink">
    <w:name w:val="FollowedHyperlink"/>
    <w:basedOn w:val="DefaultParagraphFont"/>
    <w:uiPriority w:val="99"/>
    <w:semiHidden/>
    <w:unhideWhenUsed/>
    <w:rsid w:val="00565F64"/>
    <w:rPr>
      <w:color w:val="FF00FF" w:themeColor="followedHyperlink"/>
      <w:u w:val="single"/>
    </w:rPr>
  </w:style>
  <w:style w:type="character" w:customStyle="1" w:styleId="apple-converted-space">
    <w:name w:val="apple-converted-space"/>
    <w:basedOn w:val="DefaultParagraphFont"/>
    <w:rsid w:val="00934A09"/>
  </w:style>
  <w:style w:type="paragraph" w:styleId="Revision">
    <w:name w:val="Revision"/>
    <w:hidden/>
    <w:uiPriority w:val="99"/>
    <w:semiHidden/>
    <w:rsid w:val="001E7F98"/>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Header">
    <w:name w:val="header"/>
    <w:basedOn w:val="Normal"/>
    <w:link w:val="HeaderChar"/>
    <w:rsid w:val="006C5702"/>
    <w:pPr>
      <w:keepLines/>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line="190" w:lineRule="atLeast"/>
      <w:ind w:left="1080"/>
    </w:pPr>
    <w:rPr>
      <w:rFonts w:ascii="Arial" w:eastAsia="Times New Roman" w:hAnsi="Arial"/>
      <w:caps/>
      <w:spacing w:val="-5"/>
      <w:sz w:val="15"/>
      <w:szCs w:val="20"/>
      <w:bdr w:val="none" w:sz="0" w:space="0" w:color="auto"/>
    </w:rPr>
  </w:style>
  <w:style w:type="character" w:customStyle="1" w:styleId="HeaderChar">
    <w:name w:val="Header Char"/>
    <w:basedOn w:val="DefaultParagraphFont"/>
    <w:link w:val="Header"/>
    <w:rsid w:val="006C5702"/>
    <w:rPr>
      <w:rFonts w:ascii="Arial" w:eastAsia="Times New Roman" w:hAnsi="Arial"/>
      <w:caps/>
      <w:spacing w:val="-5"/>
      <w:sz w:val="15"/>
      <w:bdr w:val="none" w:sz="0" w:space="0" w:color="auto"/>
      <w:lang w:val="en-US"/>
    </w:rPr>
  </w:style>
  <w:style w:type="character" w:styleId="Emphasis">
    <w:name w:val="Emphasis"/>
    <w:basedOn w:val="DefaultParagraphFont"/>
    <w:uiPriority w:val="20"/>
    <w:qFormat/>
    <w:rsid w:val="00A14DED"/>
    <w:rPr>
      <w:i/>
      <w:iCs/>
    </w:rPr>
  </w:style>
  <w:style w:type="table" w:styleId="TableGrid">
    <w:name w:val="Table Grid"/>
    <w:basedOn w:val="TableNormal"/>
    <w:uiPriority w:val="59"/>
    <w:rsid w:val="0058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705B"/>
    <w:rPr>
      <w:rFonts w:asciiTheme="majorHAnsi" w:eastAsiaTheme="majorEastAsia" w:hAnsiTheme="majorHAnsi" w:cstheme="majorBidi"/>
      <w:color w:val="2E74B5" w:themeColor="accent1" w:themeShade="BF"/>
      <w:sz w:val="32"/>
      <w:szCs w:val="32"/>
      <w:lang w:val="en-US"/>
    </w:rPr>
  </w:style>
  <w:style w:type="paragraph" w:customStyle="1" w:styleId="highwire-cite-authors">
    <w:name w:val="highwire-cite-authors"/>
    <w:basedOn w:val="Normal"/>
    <w:rsid w:val="00DB37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ighwire-citation-authors">
    <w:name w:val="highwire-citation-authors"/>
    <w:basedOn w:val="DefaultParagraphFont"/>
    <w:rsid w:val="00DB37EA"/>
  </w:style>
  <w:style w:type="character" w:customStyle="1" w:styleId="highwire-citation-author">
    <w:name w:val="highwire-citation-author"/>
    <w:basedOn w:val="DefaultParagraphFont"/>
    <w:rsid w:val="00DB37EA"/>
  </w:style>
  <w:style w:type="paragraph" w:customStyle="1" w:styleId="highwire-cite-metadata">
    <w:name w:val="highwire-cite-metadata"/>
    <w:basedOn w:val="Normal"/>
    <w:rsid w:val="00DB37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lfld-contribauthor">
    <w:name w:val="hlfld-contribauthor"/>
    <w:basedOn w:val="DefaultParagraphFont"/>
    <w:rsid w:val="003412ED"/>
  </w:style>
  <w:style w:type="character" w:customStyle="1" w:styleId="nlmgiven-names">
    <w:name w:val="nlm_given-names"/>
    <w:basedOn w:val="DefaultParagraphFont"/>
    <w:rsid w:val="003412ED"/>
  </w:style>
  <w:style w:type="character" w:customStyle="1" w:styleId="nlmarticle-title">
    <w:name w:val="nlm_article-title"/>
    <w:basedOn w:val="DefaultParagraphFont"/>
    <w:rsid w:val="003412ED"/>
  </w:style>
  <w:style w:type="character" w:customStyle="1" w:styleId="nlmyear">
    <w:name w:val="nlm_year"/>
    <w:basedOn w:val="DefaultParagraphFont"/>
    <w:rsid w:val="003412ED"/>
  </w:style>
  <w:style w:type="character" w:customStyle="1" w:styleId="nlmfpage">
    <w:name w:val="nlm_fpage"/>
    <w:basedOn w:val="DefaultParagraphFont"/>
    <w:rsid w:val="003412ED"/>
  </w:style>
  <w:style w:type="character" w:customStyle="1" w:styleId="authors">
    <w:name w:val="authors"/>
    <w:basedOn w:val="DefaultParagraphFont"/>
    <w:rsid w:val="00DB3D22"/>
  </w:style>
  <w:style w:type="character" w:customStyle="1" w:styleId="Date1">
    <w:name w:val="Date1"/>
    <w:basedOn w:val="DefaultParagraphFont"/>
    <w:rsid w:val="00DB3D22"/>
  </w:style>
  <w:style w:type="character" w:customStyle="1" w:styleId="arttitle">
    <w:name w:val="art_title"/>
    <w:basedOn w:val="DefaultParagraphFont"/>
    <w:rsid w:val="00DB3D22"/>
  </w:style>
  <w:style w:type="character" w:customStyle="1" w:styleId="serialtitle">
    <w:name w:val="serial_title"/>
    <w:basedOn w:val="DefaultParagraphFont"/>
    <w:rsid w:val="00DB3D22"/>
  </w:style>
  <w:style w:type="character" w:customStyle="1" w:styleId="volumeissue">
    <w:name w:val="volume_issue"/>
    <w:basedOn w:val="DefaultParagraphFont"/>
    <w:rsid w:val="00DB3D22"/>
  </w:style>
  <w:style w:type="character" w:customStyle="1" w:styleId="doilink">
    <w:name w:val="doi_link"/>
    <w:basedOn w:val="DefaultParagraphFont"/>
    <w:rsid w:val="00DB3D22"/>
  </w:style>
  <w:style w:type="character" w:customStyle="1" w:styleId="nlmstring-name">
    <w:name w:val="nlm_string-name"/>
    <w:basedOn w:val="DefaultParagraphFont"/>
    <w:rsid w:val="0098123F"/>
  </w:style>
  <w:style w:type="character" w:customStyle="1" w:styleId="journalname">
    <w:name w:val="journalname"/>
    <w:basedOn w:val="DefaultParagraphFont"/>
    <w:rsid w:val="0098123F"/>
  </w:style>
  <w:style w:type="character" w:customStyle="1" w:styleId="year">
    <w:name w:val="year"/>
    <w:basedOn w:val="DefaultParagraphFont"/>
    <w:rsid w:val="0098123F"/>
  </w:style>
  <w:style w:type="character" w:customStyle="1" w:styleId="volume">
    <w:name w:val="volume"/>
    <w:basedOn w:val="DefaultParagraphFont"/>
    <w:rsid w:val="0098123F"/>
  </w:style>
  <w:style w:type="character" w:customStyle="1" w:styleId="issue">
    <w:name w:val="issue"/>
    <w:basedOn w:val="DefaultParagraphFont"/>
    <w:rsid w:val="0098123F"/>
  </w:style>
  <w:style w:type="character" w:customStyle="1" w:styleId="page">
    <w:name w:val="page"/>
    <w:basedOn w:val="DefaultParagraphFont"/>
    <w:rsid w:val="0098123F"/>
  </w:style>
  <w:style w:type="paragraph" w:customStyle="1" w:styleId="citedbyentry">
    <w:name w:val="citedbyentry"/>
    <w:basedOn w:val="Normal"/>
    <w:rsid w:val="002221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eperator">
    <w:name w:val="seperator"/>
    <w:basedOn w:val="DefaultParagraphFont"/>
    <w:rsid w:val="002221C3"/>
  </w:style>
  <w:style w:type="character" w:customStyle="1" w:styleId="seriestitle">
    <w:name w:val="seriestitle"/>
    <w:basedOn w:val="DefaultParagraphFont"/>
    <w:rsid w:val="002221C3"/>
  </w:style>
  <w:style w:type="character" w:customStyle="1" w:styleId="page-range">
    <w:name w:val="page-range"/>
    <w:basedOn w:val="DefaultParagraphFont"/>
    <w:rsid w:val="002221C3"/>
  </w:style>
  <w:style w:type="character" w:customStyle="1" w:styleId="pub-year">
    <w:name w:val="pub-year"/>
    <w:basedOn w:val="DefaultParagraphFont"/>
    <w:rsid w:val="002221C3"/>
  </w:style>
  <w:style w:type="character" w:customStyle="1" w:styleId="contribdegrees">
    <w:name w:val="contribdegrees"/>
    <w:basedOn w:val="DefaultParagraphFont"/>
    <w:rsid w:val="00374E18"/>
  </w:style>
  <w:style w:type="character" w:customStyle="1" w:styleId="nlmpub-id">
    <w:name w:val="nlm_pub-id"/>
    <w:basedOn w:val="DefaultParagraphFont"/>
    <w:rsid w:val="00374E18"/>
  </w:style>
  <w:style w:type="character" w:customStyle="1" w:styleId="Date2">
    <w:name w:val="Date2"/>
    <w:basedOn w:val="DefaultParagraphFont"/>
    <w:rsid w:val="00381063"/>
  </w:style>
  <w:style w:type="character" w:customStyle="1" w:styleId="pagerange">
    <w:name w:val="page_range"/>
    <w:basedOn w:val="DefaultParagraphFont"/>
    <w:rsid w:val="00381063"/>
  </w:style>
  <w:style w:type="character" w:customStyle="1" w:styleId="externalref">
    <w:name w:val="externalref"/>
    <w:basedOn w:val="DefaultParagraphFont"/>
    <w:rsid w:val="003C417A"/>
  </w:style>
  <w:style w:type="character" w:customStyle="1" w:styleId="refsource">
    <w:name w:val="refsource"/>
    <w:basedOn w:val="DefaultParagraphFont"/>
    <w:rsid w:val="003C417A"/>
  </w:style>
  <w:style w:type="character" w:customStyle="1" w:styleId="visually-hidden">
    <w:name w:val="visually-hidden"/>
    <w:basedOn w:val="DefaultParagraphFont"/>
    <w:rsid w:val="00400118"/>
  </w:style>
  <w:style w:type="paragraph" w:styleId="NoSpacing">
    <w:name w:val="No Spacing"/>
    <w:uiPriority w:val="1"/>
    <w:qFormat/>
    <w:rsid w:val="006E069F"/>
    <w:rPr>
      <w:lang w:val="en-US"/>
    </w:rPr>
  </w:style>
  <w:style w:type="character" w:customStyle="1" w:styleId="author">
    <w:name w:val="author"/>
    <w:basedOn w:val="DefaultParagraphFont"/>
    <w:rsid w:val="0073770B"/>
  </w:style>
  <w:style w:type="character" w:customStyle="1" w:styleId="pubyear">
    <w:name w:val="pubyear"/>
    <w:basedOn w:val="DefaultParagraphFont"/>
    <w:rsid w:val="0073770B"/>
  </w:style>
  <w:style w:type="character" w:customStyle="1" w:styleId="articletitle">
    <w:name w:val="articletitle"/>
    <w:basedOn w:val="DefaultParagraphFont"/>
    <w:rsid w:val="0073770B"/>
  </w:style>
  <w:style w:type="character" w:customStyle="1" w:styleId="vol">
    <w:name w:val="vol"/>
    <w:basedOn w:val="DefaultParagraphFont"/>
    <w:rsid w:val="0073770B"/>
  </w:style>
  <w:style w:type="character" w:customStyle="1" w:styleId="pagefirst">
    <w:name w:val="pagefirst"/>
    <w:basedOn w:val="DefaultParagraphFont"/>
    <w:rsid w:val="0073770B"/>
  </w:style>
  <w:style w:type="character" w:customStyle="1" w:styleId="pagelast">
    <w:name w:val="pagelast"/>
    <w:basedOn w:val="DefaultParagraphFont"/>
    <w:rsid w:val="0073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03">
      <w:bodyDiv w:val="1"/>
      <w:marLeft w:val="0"/>
      <w:marRight w:val="0"/>
      <w:marTop w:val="0"/>
      <w:marBottom w:val="0"/>
      <w:divBdr>
        <w:top w:val="none" w:sz="0" w:space="0" w:color="auto"/>
        <w:left w:val="none" w:sz="0" w:space="0" w:color="auto"/>
        <w:bottom w:val="none" w:sz="0" w:space="0" w:color="auto"/>
        <w:right w:val="none" w:sz="0" w:space="0" w:color="auto"/>
      </w:divBdr>
    </w:div>
    <w:div w:id="42292054">
      <w:bodyDiv w:val="1"/>
      <w:marLeft w:val="0"/>
      <w:marRight w:val="0"/>
      <w:marTop w:val="0"/>
      <w:marBottom w:val="0"/>
      <w:divBdr>
        <w:top w:val="none" w:sz="0" w:space="0" w:color="auto"/>
        <w:left w:val="none" w:sz="0" w:space="0" w:color="auto"/>
        <w:bottom w:val="none" w:sz="0" w:space="0" w:color="auto"/>
        <w:right w:val="none" w:sz="0" w:space="0" w:color="auto"/>
      </w:divBdr>
    </w:div>
    <w:div w:id="58023908">
      <w:bodyDiv w:val="1"/>
      <w:marLeft w:val="0"/>
      <w:marRight w:val="0"/>
      <w:marTop w:val="0"/>
      <w:marBottom w:val="0"/>
      <w:divBdr>
        <w:top w:val="none" w:sz="0" w:space="0" w:color="auto"/>
        <w:left w:val="none" w:sz="0" w:space="0" w:color="auto"/>
        <w:bottom w:val="none" w:sz="0" w:space="0" w:color="auto"/>
        <w:right w:val="none" w:sz="0" w:space="0" w:color="auto"/>
      </w:divBdr>
    </w:div>
    <w:div w:id="102655967">
      <w:bodyDiv w:val="1"/>
      <w:marLeft w:val="0"/>
      <w:marRight w:val="0"/>
      <w:marTop w:val="0"/>
      <w:marBottom w:val="0"/>
      <w:divBdr>
        <w:top w:val="none" w:sz="0" w:space="0" w:color="auto"/>
        <w:left w:val="none" w:sz="0" w:space="0" w:color="auto"/>
        <w:bottom w:val="none" w:sz="0" w:space="0" w:color="auto"/>
        <w:right w:val="none" w:sz="0" w:space="0" w:color="auto"/>
      </w:divBdr>
    </w:div>
    <w:div w:id="123935160">
      <w:bodyDiv w:val="1"/>
      <w:marLeft w:val="0"/>
      <w:marRight w:val="0"/>
      <w:marTop w:val="0"/>
      <w:marBottom w:val="0"/>
      <w:divBdr>
        <w:top w:val="none" w:sz="0" w:space="0" w:color="auto"/>
        <w:left w:val="none" w:sz="0" w:space="0" w:color="auto"/>
        <w:bottom w:val="none" w:sz="0" w:space="0" w:color="auto"/>
        <w:right w:val="none" w:sz="0" w:space="0" w:color="auto"/>
      </w:divBdr>
    </w:div>
    <w:div w:id="145126747">
      <w:bodyDiv w:val="1"/>
      <w:marLeft w:val="0"/>
      <w:marRight w:val="0"/>
      <w:marTop w:val="0"/>
      <w:marBottom w:val="0"/>
      <w:divBdr>
        <w:top w:val="none" w:sz="0" w:space="0" w:color="auto"/>
        <w:left w:val="none" w:sz="0" w:space="0" w:color="auto"/>
        <w:bottom w:val="none" w:sz="0" w:space="0" w:color="auto"/>
        <w:right w:val="none" w:sz="0" w:space="0" w:color="auto"/>
      </w:divBdr>
    </w:div>
    <w:div w:id="181944521">
      <w:bodyDiv w:val="1"/>
      <w:marLeft w:val="0"/>
      <w:marRight w:val="0"/>
      <w:marTop w:val="0"/>
      <w:marBottom w:val="0"/>
      <w:divBdr>
        <w:top w:val="none" w:sz="0" w:space="0" w:color="auto"/>
        <w:left w:val="none" w:sz="0" w:space="0" w:color="auto"/>
        <w:bottom w:val="none" w:sz="0" w:space="0" w:color="auto"/>
        <w:right w:val="none" w:sz="0" w:space="0" w:color="auto"/>
      </w:divBdr>
    </w:div>
    <w:div w:id="196814777">
      <w:bodyDiv w:val="1"/>
      <w:marLeft w:val="0"/>
      <w:marRight w:val="0"/>
      <w:marTop w:val="0"/>
      <w:marBottom w:val="0"/>
      <w:divBdr>
        <w:top w:val="none" w:sz="0" w:space="0" w:color="auto"/>
        <w:left w:val="none" w:sz="0" w:space="0" w:color="auto"/>
        <w:bottom w:val="none" w:sz="0" w:space="0" w:color="auto"/>
        <w:right w:val="none" w:sz="0" w:space="0" w:color="auto"/>
      </w:divBdr>
    </w:div>
    <w:div w:id="198784068">
      <w:bodyDiv w:val="1"/>
      <w:marLeft w:val="0"/>
      <w:marRight w:val="0"/>
      <w:marTop w:val="0"/>
      <w:marBottom w:val="0"/>
      <w:divBdr>
        <w:top w:val="none" w:sz="0" w:space="0" w:color="auto"/>
        <w:left w:val="none" w:sz="0" w:space="0" w:color="auto"/>
        <w:bottom w:val="none" w:sz="0" w:space="0" w:color="auto"/>
        <w:right w:val="none" w:sz="0" w:space="0" w:color="auto"/>
      </w:divBdr>
    </w:div>
    <w:div w:id="215506671">
      <w:bodyDiv w:val="1"/>
      <w:marLeft w:val="0"/>
      <w:marRight w:val="0"/>
      <w:marTop w:val="0"/>
      <w:marBottom w:val="0"/>
      <w:divBdr>
        <w:top w:val="none" w:sz="0" w:space="0" w:color="auto"/>
        <w:left w:val="none" w:sz="0" w:space="0" w:color="auto"/>
        <w:bottom w:val="none" w:sz="0" w:space="0" w:color="auto"/>
        <w:right w:val="none" w:sz="0" w:space="0" w:color="auto"/>
      </w:divBdr>
    </w:div>
    <w:div w:id="219750869">
      <w:bodyDiv w:val="1"/>
      <w:marLeft w:val="0"/>
      <w:marRight w:val="0"/>
      <w:marTop w:val="0"/>
      <w:marBottom w:val="0"/>
      <w:divBdr>
        <w:top w:val="none" w:sz="0" w:space="0" w:color="auto"/>
        <w:left w:val="none" w:sz="0" w:space="0" w:color="auto"/>
        <w:bottom w:val="none" w:sz="0" w:space="0" w:color="auto"/>
        <w:right w:val="none" w:sz="0" w:space="0" w:color="auto"/>
      </w:divBdr>
    </w:div>
    <w:div w:id="235168444">
      <w:bodyDiv w:val="1"/>
      <w:marLeft w:val="0"/>
      <w:marRight w:val="0"/>
      <w:marTop w:val="0"/>
      <w:marBottom w:val="0"/>
      <w:divBdr>
        <w:top w:val="none" w:sz="0" w:space="0" w:color="auto"/>
        <w:left w:val="none" w:sz="0" w:space="0" w:color="auto"/>
        <w:bottom w:val="none" w:sz="0" w:space="0" w:color="auto"/>
        <w:right w:val="none" w:sz="0" w:space="0" w:color="auto"/>
      </w:divBdr>
    </w:div>
    <w:div w:id="240255107">
      <w:bodyDiv w:val="1"/>
      <w:marLeft w:val="0"/>
      <w:marRight w:val="0"/>
      <w:marTop w:val="0"/>
      <w:marBottom w:val="0"/>
      <w:divBdr>
        <w:top w:val="none" w:sz="0" w:space="0" w:color="auto"/>
        <w:left w:val="none" w:sz="0" w:space="0" w:color="auto"/>
        <w:bottom w:val="none" w:sz="0" w:space="0" w:color="auto"/>
        <w:right w:val="none" w:sz="0" w:space="0" w:color="auto"/>
      </w:divBdr>
    </w:div>
    <w:div w:id="241185270">
      <w:bodyDiv w:val="1"/>
      <w:marLeft w:val="0"/>
      <w:marRight w:val="0"/>
      <w:marTop w:val="0"/>
      <w:marBottom w:val="0"/>
      <w:divBdr>
        <w:top w:val="none" w:sz="0" w:space="0" w:color="auto"/>
        <w:left w:val="none" w:sz="0" w:space="0" w:color="auto"/>
        <w:bottom w:val="none" w:sz="0" w:space="0" w:color="auto"/>
        <w:right w:val="none" w:sz="0" w:space="0" w:color="auto"/>
      </w:divBdr>
      <w:divsChild>
        <w:div w:id="1909916295">
          <w:marLeft w:val="0"/>
          <w:marRight w:val="0"/>
          <w:marTop w:val="0"/>
          <w:marBottom w:val="0"/>
          <w:divBdr>
            <w:top w:val="none" w:sz="0" w:space="0" w:color="auto"/>
            <w:left w:val="none" w:sz="0" w:space="0" w:color="auto"/>
            <w:bottom w:val="none" w:sz="0" w:space="0" w:color="auto"/>
            <w:right w:val="none" w:sz="0" w:space="0" w:color="auto"/>
          </w:divBdr>
          <w:divsChild>
            <w:div w:id="127943841">
              <w:marLeft w:val="0"/>
              <w:marRight w:val="0"/>
              <w:marTop w:val="0"/>
              <w:marBottom w:val="0"/>
              <w:divBdr>
                <w:top w:val="none" w:sz="0" w:space="0" w:color="auto"/>
                <w:left w:val="none" w:sz="0" w:space="0" w:color="auto"/>
                <w:bottom w:val="none" w:sz="0" w:space="0" w:color="auto"/>
                <w:right w:val="none" w:sz="0" w:space="0" w:color="auto"/>
              </w:divBdr>
              <w:divsChild>
                <w:div w:id="1057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8291">
      <w:bodyDiv w:val="1"/>
      <w:marLeft w:val="0"/>
      <w:marRight w:val="0"/>
      <w:marTop w:val="0"/>
      <w:marBottom w:val="0"/>
      <w:divBdr>
        <w:top w:val="none" w:sz="0" w:space="0" w:color="auto"/>
        <w:left w:val="none" w:sz="0" w:space="0" w:color="auto"/>
        <w:bottom w:val="none" w:sz="0" w:space="0" w:color="auto"/>
        <w:right w:val="none" w:sz="0" w:space="0" w:color="auto"/>
      </w:divBdr>
      <w:divsChild>
        <w:div w:id="1070232021">
          <w:marLeft w:val="0"/>
          <w:marRight w:val="0"/>
          <w:marTop w:val="0"/>
          <w:marBottom w:val="0"/>
          <w:divBdr>
            <w:top w:val="none" w:sz="0" w:space="0" w:color="auto"/>
            <w:left w:val="none" w:sz="0" w:space="0" w:color="auto"/>
            <w:bottom w:val="none" w:sz="0" w:space="0" w:color="auto"/>
            <w:right w:val="none" w:sz="0" w:space="0" w:color="auto"/>
          </w:divBdr>
          <w:divsChild>
            <w:div w:id="1924560265">
              <w:marLeft w:val="0"/>
              <w:marRight w:val="0"/>
              <w:marTop w:val="0"/>
              <w:marBottom w:val="0"/>
              <w:divBdr>
                <w:top w:val="none" w:sz="0" w:space="0" w:color="auto"/>
                <w:left w:val="none" w:sz="0" w:space="0" w:color="auto"/>
                <w:bottom w:val="none" w:sz="0" w:space="0" w:color="auto"/>
                <w:right w:val="none" w:sz="0" w:space="0" w:color="auto"/>
              </w:divBdr>
              <w:divsChild>
                <w:div w:id="12716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5911">
      <w:bodyDiv w:val="1"/>
      <w:marLeft w:val="0"/>
      <w:marRight w:val="0"/>
      <w:marTop w:val="0"/>
      <w:marBottom w:val="0"/>
      <w:divBdr>
        <w:top w:val="none" w:sz="0" w:space="0" w:color="auto"/>
        <w:left w:val="none" w:sz="0" w:space="0" w:color="auto"/>
        <w:bottom w:val="none" w:sz="0" w:space="0" w:color="auto"/>
        <w:right w:val="none" w:sz="0" w:space="0" w:color="auto"/>
      </w:divBdr>
      <w:divsChild>
        <w:div w:id="1811823734">
          <w:marLeft w:val="0"/>
          <w:marRight w:val="0"/>
          <w:marTop w:val="0"/>
          <w:marBottom w:val="0"/>
          <w:divBdr>
            <w:top w:val="none" w:sz="0" w:space="0" w:color="auto"/>
            <w:left w:val="none" w:sz="0" w:space="0" w:color="auto"/>
            <w:bottom w:val="none" w:sz="0" w:space="0" w:color="auto"/>
            <w:right w:val="none" w:sz="0" w:space="0" w:color="auto"/>
          </w:divBdr>
          <w:divsChild>
            <w:div w:id="1848444868">
              <w:marLeft w:val="0"/>
              <w:marRight w:val="0"/>
              <w:marTop w:val="0"/>
              <w:marBottom w:val="0"/>
              <w:divBdr>
                <w:top w:val="none" w:sz="0" w:space="0" w:color="auto"/>
                <w:left w:val="none" w:sz="0" w:space="0" w:color="auto"/>
                <w:bottom w:val="none" w:sz="0" w:space="0" w:color="auto"/>
                <w:right w:val="none" w:sz="0" w:space="0" w:color="auto"/>
              </w:divBdr>
              <w:divsChild>
                <w:div w:id="15952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60853">
      <w:bodyDiv w:val="1"/>
      <w:marLeft w:val="0"/>
      <w:marRight w:val="0"/>
      <w:marTop w:val="0"/>
      <w:marBottom w:val="0"/>
      <w:divBdr>
        <w:top w:val="none" w:sz="0" w:space="0" w:color="auto"/>
        <w:left w:val="none" w:sz="0" w:space="0" w:color="auto"/>
        <w:bottom w:val="none" w:sz="0" w:space="0" w:color="auto"/>
        <w:right w:val="none" w:sz="0" w:space="0" w:color="auto"/>
      </w:divBdr>
    </w:div>
    <w:div w:id="400372886">
      <w:bodyDiv w:val="1"/>
      <w:marLeft w:val="0"/>
      <w:marRight w:val="0"/>
      <w:marTop w:val="0"/>
      <w:marBottom w:val="0"/>
      <w:divBdr>
        <w:top w:val="none" w:sz="0" w:space="0" w:color="auto"/>
        <w:left w:val="none" w:sz="0" w:space="0" w:color="auto"/>
        <w:bottom w:val="none" w:sz="0" w:space="0" w:color="auto"/>
        <w:right w:val="none" w:sz="0" w:space="0" w:color="auto"/>
      </w:divBdr>
    </w:div>
    <w:div w:id="426341633">
      <w:bodyDiv w:val="1"/>
      <w:marLeft w:val="0"/>
      <w:marRight w:val="0"/>
      <w:marTop w:val="0"/>
      <w:marBottom w:val="0"/>
      <w:divBdr>
        <w:top w:val="none" w:sz="0" w:space="0" w:color="auto"/>
        <w:left w:val="none" w:sz="0" w:space="0" w:color="auto"/>
        <w:bottom w:val="none" w:sz="0" w:space="0" w:color="auto"/>
        <w:right w:val="none" w:sz="0" w:space="0" w:color="auto"/>
      </w:divBdr>
    </w:div>
    <w:div w:id="449469698">
      <w:bodyDiv w:val="1"/>
      <w:marLeft w:val="0"/>
      <w:marRight w:val="0"/>
      <w:marTop w:val="0"/>
      <w:marBottom w:val="0"/>
      <w:divBdr>
        <w:top w:val="none" w:sz="0" w:space="0" w:color="auto"/>
        <w:left w:val="none" w:sz="0" w:space="0" w:color="auto"/>
        <w:bottom w:val="none" w:sz="0" w:space="0" w:color="auto"/>
        <w:right w:val="none" w:sz="0" w:space="0" w:color="auto"/>
      </w:divBdr>
    </w:div>
    <w:div w:id="473987159">
      <w:bodyDiv w:val="1"/>
      <w:marLeft w:val="0"/>
      <w:marRight w:val="0"/>
      <w:marTop w:val="0"/>
      <w:marBottom w:val="0"/>
      <w:divBdr>
        <w:top w:val="none" w:sz="0" w:space="0" w:color="auto"/>
        <w:left w:val="none" w:sz="0" w:space="0" w:color="auto"/>
        <w:bottom w:val="none" w:sz="0" w:space="0" w:color="auto"/>
        <w:right w:val="none" w:sz="0" w:space="0" w:color="auto"/>
      </w:divBdr>
    </w:div>
    <w:div w:id="493375303">
      <w:bodyDiv w:val="1"/>
      <w:marLeft w:val="0"/>
      <w:marRight w:val="0"/>
      <w:marTop w:val="0"/>
      <w:marBottom w:val="0"/>
      <w:divBdr>
        <w:top w:val="none" w:sz="0" w:space="0" w:color="auto"/>
        <w:left w:val="none" w:sz="0" w:space="0" w:color="auto"/>
        <w:bottom w:val="none" w:sz="0" w:space="0" w:color="auto"/>
        <w:right w:val="none" w:sz="0" w:space="0" w:color="auto"/>
      </w:divBdr>
    </w:div>
    <w:div w:id="503937159">
      <w:bodyDiv w:val="1"/>
      <w:marLeft w:val="0"/>
      <w:marRight w:val="0"/>
      <w:marTop w:val="0"/>
      <w:marBottom w:val="0"/>
      <w:divBdr>
        <w:top w:val="none" w:sz="0" w:space="0" w:color="auto"/>
        <w:left w:val="none" w:sz="0" w:space="0" w:color="auto"/>
        <w:bottom w:val="none" w:sz="0" w:space="0" w:color="auto"/>
        <w:right w:val="none" w:sz="0" w:space="0" w:color="auto"/>
      </w:divBdr>
    </w:div>
    <w:div w:id="507524545">
      <w:bodyDiv w:val="1"/>
      <w:marLeft w:val="0"/>
      <w:marRight w:val="0"/>
      <w:marTop w:val="0"/>
      <w:marBottom w:val="0"/>
      <w:divBdr>
        <w:top w:val="none" w:sz="0" w:space="0" w:color="auto"/>
        <w:left w:val="none" w:sz="0" w:space="0" w:color="auto"/>
        <w:bottom w:val="none" w:sz="0" w:space="0" w:color="auto"/>
        <w:right w:val="none" w:sz="0" w:space="0" w:color="auto"/>
      </w:divBdr>
      <w:divsChild>
        <w:div w:id="35275281">
          <w:marLeft w:val="0"/>
          <w:marRight w:val="0"/>
          <w:marTop w:val="0"/>
          <w:marBottom w:val="0"/>
          <w:divBdr>
            <w:top w:val="none" w:sz="0" w:space="0" w:color="auto"/>
            <w:left w:val="none" w:sz="0" w:space="0" w:color="auto"/>
            <w:bottom w:val="none" w:sz="0" w:space="0" w:color="auto"/>
            <w:right w:val="none" w:sz="0" w:space="0" w:color="auto"/>
          </w:divBdr>
          <w:divsChild>
            <w:div w:id="1552645122">
              <w:marLeft w:val="0"/>
              <w:marRight w:val="0"/>
              <w:marTop w:val="0"/>
              <w:marBottom w:val="0"/>
              <w:divBdr>
                <w:top w:val="none" w:sz="0" w:space="0" w:color="auto"/>
                <w:left w:val="none" w:sz="0" w:space="0" w:color="auto"/>
                <w:bottom w:val="none" w:sz="0" w:space="0" w:color="auto"/>
                <w:right w:val="none" w:sz="0" w:space="0" w:color="auto"/>
              </w:divBdr>
              <w:divsChild>
                <w:div w:id="1377853422">
                  <w:marLeft w:val="0"/>
                  <w:marRight w:val="0"/>
                  <w:marTop w:val="0"/>
                  <w:marBottom w:val="0"/>
                  <w:divBdr>
                    <w:top w:val="none" w:sz="0" w:space="0" w:color="auto"/>
                    <w:left w:val="none" w:sz="0" w:space="0" w:color="auto"/>
                    <w:bottom w:val="none" w:sz="0" w:space="0" w:color="auto"/>
                    <w:right w:val="none" w:sz="0" w:space="0" w:color="auto"/>
                  </w:divBdr>
                  <w:divsChild>
                    <w:div w:id="409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8585">
      <w:bodyDiv w:val="1"/>
      <w:marLeft w:val="0"/>
      <w:marRight w:val="0"/>
      <w:marTop w:val="0"/>
      <w:marBottom w:val="0"/>
      <w:divBdr>
        <w:top w:val="none" w:sz="0" w:space="0" w:color="auto"/>
        <w:left w:val="none" w:sz="0" w:space="0" w:color="auto"/>
        <w:bottom w:val="none" w:sz="0" w:space="0" w:color="auto"/>
        <w:right w:val="none" w:sz="0" w:space="0" w:color="auto"/>
      </w:divBdr>
    </w:div>
    <w:div w:id="557591048">
      <w:bodyDiv w:val="1"/>
      <w:marLeft w:val="0"/>
      <w:marRight w:val="0"/>
      <w:marTop w:val="0"/>
      <w:marBottom w:val="0"/>
      <w:divBdr>
        <w:top w:val="none" w:sz="0" w:space="0" w:color="auto"/>
        <w:left w:val="none" w:sz="0" w:space="0" w:color="auto"/>
        <w:bottom w:val="none" w:sz="0" w:space="0" w:color="auto"/>
        <w:right w:val="none" w:sz="0" w:space="0" w:color="auto"/>
      </w:divBdr>
    </w:div>
    <w:div w:id="605885264">
      <w:bodyDiv w:val="1"/>
      <w:marLeft w:val="0"/>
      <w:marRight w:val="0"/>
      <w:marTop w:val="0"/>
      <w:marBottom w:val="0"/>
      <w:divBdr>
        <w:top w:val="none" w:sz="0" w:space="0" w:color="auto"/>
        <w:left w:val="none" w:sz="0" w:space="0" w:color="auto"/>
        <w:bottom w:val="none" w:sz="0" w:space="0" w:color="auto"/>
        <w:right w:val="none" w:sz="0" w:space="0" w:color="auto"/>
      </w:divBdr>
    </w:div>
    <w:div w:id="609244203">
      <w:bodyDiv w:val="1"/>
      <w:marLeft w:val="0"/>
      <w:marRight w:val="0"/>
      <w:marTop w:val="0"/>
      <w:marBottom w:val="0"/>
      <w:divBdr>
        <w:top w:val="none" w:sz="0" w:space="0" w:color="auto"/>
        <w:left w:val="none" w:sz="0" w:space="0" w:color="auto"/>
        <w:bottom w:val="none" w:sz="0" w:space="0" w:color="auto"/>
        <w:right w:val="none" w:sz="0" w:space="0" w:color="auto"/>
      </w:divBdr>
    </w:div>
    <w:div w:id="647704931">
      <w:bodyDiv w:val="1"/>
      <w:marLeft w:val="0"/>
      <w:marRight w:val="0"/>
      <w:marTop w:val="0"/>
      <w:marBottom w:val="0"/>
      <w:divBdr>
        <w:top w:val="none" w:sz="0" w:space="0" w:color="auto"/>
        <w:left w:val="none" w:sz="0" w:space="0" w:color="auto"/>
        <w:bottom w:val="none" w:sz="0" w:space="0" w:color="auto"/>
        <w:right w:val="none" w:sz="0" w:space="0" w:color="auto"/>
      </w:divBdr>
      <w:divsChild>
        <w:div w:id="1785004120">
          <w:marLeft w:val="0"/>
          <w:marRight w:val="0"/>
          <w:marTop w:val="0"/>
          <w:marBottom w:val="0"/>
          <w:divBdr>
            <w:top w:val="none" w:sz="0" w:space="0" w:color="auto"/>
            <w:left w:val="none" w:sz="0" w:space="0" w:color="auto"/>
            <w:bottom w:val="none" w:sz="0" w:space="0" w:color="auto"/>
            <w:right w:val="none" w:sz="0" w:space="0" w:color="auto"/>
          </w:divBdr>
          <w:divsChild>
            <w:div w:id="1851218336">
              <w:marLeft w:val="0"/>
              <w:marRight w:val="0"/>
              <w:marTop w:val="0"/>
              <w:marBottom w:val="0"/>
              <w:divBdr>
                <w:top w:val="none" w:sz="0" w:space="0" w:color="auto"/>
                <w:left w:val="none" w:sz="0" w:space="0" w:color="auto"/>
                <w:bottom w:val="none" w:sz="0" w:space="0" w:color="auto"/>
                <w:right w:val="none" w:sz="0" w:space="0" w:color="auto"/>
              </w:divBdr>
              <w:divsChild>
                <w:div w:id="1895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4689">
      <w:bodyDiv w:val="1"/>
      <w:marLeft w:val="0"/>
      <w:marRight w:val="0"/>
      <w:marTop w:val="0"/>
      <w:marBottom w:val="0"/>
      <w:divBdr>
        <w:top w:val="none" w:sz="0" w:space="0" w:color="auto"/>
        <w:left w:val="none" w:sz="0" w:space="0" w:color="auto"/>
        <w:bottom w:val="none" w:sz="0" w:space="0" w:color="auto"/>
        <w:right w:val="none" w:sz="0" w:space="0" w:color="auto"/>
      </w:divBdr>
      <w:divsChild>
        <w:div w:id="1906406893">
          <w:marLeft w:val="0"/>
          <w:marRight w:val="0"/>
          <w:marTop w:val="0"/>
          <w:marBottom w:val="0"/>
          <w:divBdr>
            <w:top w:val="none" w:sz="0" w:space="0" w:color="auto"/>
            <w:left w:val="none" w:sz="0" w:space="0" w:color="auto"/>
            <w:bottom w:val="none" w:sz="0" w:space="0" w:color="auto"/>
            <w:right w:val="none" w:sz="0" w:space="0" w:color="auto"/>
          </w:divBdr>
          <w:divsChild>
            <w:div w:id="837505036">
              <w:marLeft w:val="0"/>
              <w:marRight w:val="0"/>
              <w:marTop w:val="0"/>
              <w:marBottom w:val="0"/>
              <w:divBdr>
                <w:top w:val="none" w:sz="0" w:space="0" w:color="auto"/>
                <w:left w:val="none" w:sz="0" w:space="0" w:color="auto"/>
                <w:bottom w:val="none" w:sz="0" w:space="0" w:color="auto"/>
                <w:right w:val="none" w:sz="0" w:space="0" w:color="auto"/>
              </w:divBdr>
              <w:divsChild>
                <w:div w:id="897472820">
                  <w:marLeft w:val="0"/>
                  <w:marRight w:val="0"/>
                  <w:marTop w:val="0"/>
                  <w:marBottom w:val="0"/>
                  <w:divBdr>
                    <w:top w:val="none" w:sz="0" w:space="0" w:color="auto"/>
                    <w:left w:val="none" w:sz="0" w:space="0" w:color="auto"/>
                    <w:bottom w:val="none" w:sz="0" w:space="0" w:color="auto"/>
                    <w:right w:val="none" w:sz="0" w:space="0" w:color="auto"/>
                  </w:divBdr>
                  <w:divsChild>
                    <w:div w:id="1855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9397">
      <w:bodyDiv w:val="1"/>
      <w:marLeft w:val="0"/>
      <w:marRight w:val="0"/>
      <w:marTop w:val="0"/>
      <w:marBottom w:val="0"/>
      <w:divBdr>
        <w:top w:val="none" w:sz="0" w:space="0" w:color="auto"/>
        <w:left w:val="none" w:sz="0" w:space="0" w:color="auto"/>
        <w:bottom w:val="none" w:sz="0" w:space="0" w:color="auto"/>
        <w:right w:val="none" w:sz="0" w:space="0" w:color="auto"/>
      </w:divBdr>
    </w:div>
    <w:div w:id="678655353">
      <w:bodyDiv w:val="1"/>
      <w:marLeft w:val="0"/>
      <w:marRight w:val="0"/>
      <w:marTop w:val="0"/>
      <w:marBottom w:val="0"/>
      <w:divBdr>
        <w:top w:val="none" w:sz="0" w:space="0" w:color="auto"/>
        <w:left w:val="none" w:sz="0" w:space="0" w:color="auto"/>
        <w:bottom w:val="none" w:sz="0" w:space="0" w:color="auto"/>
        <w:right w:val="none" w:sz="0" w:space="0" w:color="auto"/>
      </w:divBdr>
    </w:div>
    <w:div w:id="682241098">
      <w:bodyDiv w:val="1"/>
      <w:marLeft w:val="0"/>
      <w:marRight w:val="0"/>
      <w:marTop w:val="0"/>
      <w:marBottom w:val="0"/>
      <w:divBdr>
        <w:top w:val="none" w:sz="0" w:space="0" w:color="auto"/>
        <w:left w:val="none" w:sz="0" w:space="0" w:color="auto"/>
        <w:bottom w:val="none" w:sz="0" w:space="0" w:color="auto"/>
        <w:right w:val="none" w:sz="0" w:space="0" w:color="auto"/>
      </w:divBdr>
      <w:divsChild>
        <w:div w:id="1612318448">
          <w:marLeft w:val="0"/>
          <w:marRight w:val="0"/>
          <w:marTop w:val="0"/>
          <w:marBottom w:val="0"/>
          <w:divBdr>
            <w:top w:val="none" w:sz="0" w:space="0" w:color="auto"/>
            <w:left w:val="none" w:sz="0" w:space="0" w:color="auto"/>
            <w:bottom w:val="none" w:sz="0" w:space="0" w:color="auto"/>
            <w:right w:val="none" w:sz="0" w:space="0" w:color="auto"/>
          </w:divBdr>
          <w:divsChild>
            <w:div w:id="359085029">
              <w:marLeft w:val="0"/>
              <w:marRight w:val="0"/>
              <w:marTop w:val="0"/>
              <w:marBottom w:val="0"/>
              <w:divBdr>
                <w:top w:val="none" w:sz="0" w:space="0" w:color="auto"/>
                <w:left w:val="none" w:sz="0" w:space="0" w:color="auto"/>
                <w:bottom w:val="none" w:sz="0" w:space="0" w:color="auto"/>
                <w:right w:val="none" w:sz="0" w:space="0" w:color="auto"/>
              </w:divBdr>
              <w:divsChild>
                <w:div w:id="6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2068">
      <w:bodyDiv w:val="1"/>
      <w:marLeft w:val="0"/>
      <w:marRight w:val="0"/>
      <w:marTop w:val="0"/>
      <w:marBottom w:val="0"/>
      <w:divBdr>
        <w:top w:val="none" w:sz="0" w:space="0" w:color="auto"/>
        <w:left w:val="none" w:sz="0" w:space="0" w:color="auto"/>
        <w:bottom w:val="none" w:sz="0" w:space="0" w:color="auto"/>
        <w:right w:val="none" w:sz="0" w:space="0" w:color="auto"/>
      </w:divBdr>
    </w:div>
    <w:div w:id="712852531">
      <w:bodyDiv w:val="1"/>
      <w:marLeft w:val="0"/>
      <w:marRight w:val="0"/>
      <w:marTop w:val="0"/>
      <w:marBottom w:val="0"/>
      <w:divBdr>
        <w:top w:val="none" w:sz="0" w:space="0" w:color="auto"/>
        <w:left w:val="none" w:sz="0" w:space="0" w:color="auto"/>
        <w:bottom w:val="none" w:sz="0" w:space="0" w:color="auto"/>
        <w:right w:val="none" w:sz="0" w:space="0" w:color="auto"/>
      </w:divBdr>
      <w:divsChild>
        <w:div w:id="1024598750">
          <w:marLeft w:val="0"/>
          <w:marRight w:val="0"/>
          <w:marTop w:val="0"/>
          <w:marBottom w:val="0"/>
          <w:divBdr>
            <w:top w:val="none" w:sz="0" w:space="0" w:color="auto"/>
            <w:left w:val="none" w:sz="0" w:space="0" w:color="auto"/>
            <w:bottom w:val="none" w:sz="0" w:space="0" w:color="auto"/>
            <w:right w:val="none" w:sz="0" w:space="0" w:color="auto"/>
          </w:divBdr>
          <w:divsChild>
            <w:div w:id="2039313775">
              <w:marLeft w:val="0"/>
              <w:marRight w:val="0"/>
              <w:marTop w:val="0"/>
              <w:marBottom w:val="0"/>
              <w:divBdr>
                <w:top w:val="none" w:sz="0" w:space="0" w:color="auto"/>
                <w:left w:val="none" w:sz="0" w:space="0" w:color="auto"/>
                <w:bottom w:val="none" w:sz="0" w:space="0" w:color="auto"/>
                <w:right w:val="none" w:sz="0" w:space="0" w:color="auto"/>
              </w:divBdr>
              <w:divsChild>
                <w:div w:id="11424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0712">
      <w:bodyDiv w:val="1"/>
      <w:marLeft w:val="0"/>
      <w:marRight w:val="0"/>
      <w:marTop w:val="0"/>
      <w:marBottom w:val="0"/>
      <w:divBdr>
        <w:top w:val="none" w:sz="0" w:space="0" w:color="auto"/>
        <w:left w:val="none" w:sz="0" w:space="0" w:color="auto"/>
        <w:bottom w:val="none" w:sz="0" w:space="0" w:color="auto"/>
        <w:right w:val="none" w:sz="0" w:space="0" w:color="auto"/>
      </w:divBdr>
    </w:div>
    <w:div w:id="854148901">
      <w:bodyDiv w:val="1"/>
      <w:marLeft w:val="0"/>
      <w:marRight w:val="0"/>
      <w:marTop w:val="0"/>
      <w:marBottom w:val="0"/>
      <w:divBdr>
        <w:top w:val="none" w:sz="0" w:space="0" w:color="auto"/>
        <w:left w:val="none" w:sz="0" w:space="0" w:color="auto"/>
        <w:bottom w:val="none" w:sz="0" w:space="0" w:color="auto"/>
        <w:right w:val="none" w:sz="0" w:space="0" w:color="auto"/>
      </w:divBdr>
    </w:div>
    <w:div w:id="856694831">
      <w:bodyDiv w:val="1"/>
      <w:marLeft w:val="0"/>
      <w:marRight w:val="0"/>
      <w:marTop w:val="0"/>
      <w:marBottom w:val="0"/>
      <w:divBdr>
        <w:top w:val="none" w:sz="0" w:space="0" w:color="auto"/>
        <w:left w:val="none" w:sz="0" w:space="0" w:color="auto"/>
        <w:bottom w:val="none" w:sz="0" w:space="0" w:color="auto"/>
        <w:right w:val="none" w:sz="0" w:space="0" w:color="auto"/>
      </w:divBdr>
    </w:div>
    <w:div w:id="858355959">
      <w:bodyDiv w:val="1"/>
      <w:marLeft w:val="0"/>
      <w:marRight w:val="0"/>
      <w:marTop w:val="0"/>
      <w:marBottom w:val="0"/>
      <w:divBdr>
        <w:top w:val="none" w:sz="0" w:space="0" w:color="auto"/>
        <w:left w:val="none" w:sz="0" w:space="0" w:color="auto"/>
        <w:bottom w:val="none" w:sz="0" w:space="0" w:color="auto"/>
        <w:right w:val="none" w:sz="0" w:space="0" w:color="auto"/>
      </w:divBdr>
      <w:divsChild>
        <w:div w:id="1811970391">
          <w:marLeft w:val="0"/>
          <w:marRight w:val="0"/>
          <w:marTop w:val="0"/>
          <w:marBottom w:val="0"/>
          <w:divBdr>
            <w:top w:val="none" w:sz="0" w:space="0" w:color="auto"/>
            <w:left w:val="none" w:sz="0" w:space="0" w:color="auto"/>
            <w:bottom w:val="none" w:sz="0" w:space="0" w:color="auto"/>
            <w:right w:val="none" w:sz="0" w:space="0" w:color="auto"/>
          </w:divBdr>
          <w:divsChild>
            <w:div w:id="2135904598">
              <w:marLeft w:val="0"/>
              <w:marRight w:val="0"/>
              <w:marTop w:val="0"/>
              <w:marBottom w:val="0"/>
              <w:divBdr>
                <w:top w:val="none" w:sz="0" w:space="0" w:color="auto"/>
                <w:left w:val="none" w:sz="0" w:space="0" w:color="auto"/>
                <w:bottom w:val="none" w:sz="0" w:space="0" w:color="auto"/>
                <w:right w:val="none" w:sz="0" w:space="0" w:color="auto"/>
              </w:divBdr>
              <w:divsChild>
                <w:div w:id="4834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0">
      <w:bodyDiv w:val="1"/>
      <w:marLeft w:val="0"/>
      <w:marRight w:val="0"/>
      <w:marTop w:val="0"/>
      <w:marBottom w:val="0"/>
      <w:divBdr>
        <w:top w:val="none" w:sz="0" w:space="0" w:color="auto"/>
        <w:left w:val="none" w:sz="0" w:space="0" w:color="auto"/>
        <w:bottom w:val="none" w:sz="0" w:space="0" w:color="auto"/>
        <w:right w:val="none" w:sz="0" w:space="0" w:color="auto"/>
      </w:divBdr>
    </w:div>
    <w:div w:id="887495574">
      <w:bodyDiv w:val="1"/>
      <w:marLeft w:val="0"/>
      <w:marRight w:val="0"/>
      <w:marTop w:val="0"/>
      <w:marBottom w:val="0"/>
      <w:divBdr>
        <w:top w:val="none" w:sz="0" w:space="0" w:color="auto"/>
        <w:left w:val="none" w:sz="0" w:space="0" w:color="auto"/>
        <w:bottom w:val="none" w:sz="0" w:space="0" w:color="auto"/>
        <w:right w:val="none" w:sz="0" w:space="0" w:color="auto"/>
      </w:divBdr>
      <w:divsChild>
        <w:div w:id="314333281">
          <w:marLeft w:val="0"/>
          <w:marRight w:val="0"/>
          <w:marTop w:val="0"/>
          <w:marBottom w:val="0"/>
          <w:divBdr>
            <w:top w:val="none" w:sz="0" w:space="0" w:color="auto"/>
            <w:left w:val="none" w:sz="0" w:space="0" w:color="auto"/>
            <w:bottom w:val="none" w:sz="0" w:space="0" w:color="auto"/>
            <w:right w:val="none" w:sz="0" w:space="0" w:color="auto"/>
          </w:divBdr>
          <w:divsChild>
            <w:div w:id="611473404">
              <w:marLeft w:val="0"/>
              <w:marRight w:val="0"/>
              <w:marTop w:val="0"/>
              <w:marBottom w:val="0"/>
              <w:divBdr>
                <w:top w:val="none" w:sz="0" w:space="0" w:color="auto"/>
                <w:left w:val="none" w:sz="0" w:space="0" w:color="auto"/>
                <w:bottom w:val="none" w:sz="0" w:space="0" w:color="auto"/>
                <w:right w:val="none" w:sz="0" w:space="0" w:color="auto"/>
              </w:divBdr>
              <w:divsChild>
                <w:div w:id="1445885251">
                  <w:marLeft w:val="0"/>
                  <w:marRight w:val="0"/>
                  <w:marTop w:val="0"/>
                  <w:marBottom w:val="0"/>
                  <w:divBdr>
                    <w:top w:val="none" w:sz="0" w:space="0" w:color="auto"/>
                    <w:left w:val="none" w:sz="0" w:space="0" w:color="auto"/>
                    <w:bottom w:val="none" w:sz="0" w:space="0" w:color="auto"/>
                    <w:right w:val="none" w:sz="0" w:space="0" w:color="auto"/>
                  </w:divBdr>
                  <w:divsChild>
                    <w:div w:id="356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3464">
      <w:bodyDiv w:val="1"/>
      <w:marLeft w:val="0"/>
      <w:marRight w:val="0"/>
      <w:marTop w:val="0"/>
      <w:marBottom w:val="0"/>
      <w:divBdr>
        <w:top w:val="none" w:sz="0" w:space="0" w:color="auto"/>
        <w:left w:val="none" w:sz="0" w:space="0" w:color="auto"/>
        <w:bottom w:val="none" w:sz="0" w:space="0" w:color="auto"/>
        <w:right w:val="none" w:sz="0" w:space="0" w:color="auto"/>
      </w:divBdr>
      <w:divsChild>
        <w:div w:id="419908314">
          <w:marLeft w:val="0"/>
          <w:marRight w:val="0"/>
          <w:marTop w:val="0"/>
          <w:marBottom w:val="0"/>
          <w:divBdr>
            <w:top w:val="none" w:sz="0" w:space="0" w:color="auto"/>
            <w:left w:val="none" w:sz="0" w:space="0" w:color="auto"/>
            <w:bottom w:val="none" w:sz="0" w:space="0" w:color="auto"/>
            <w:right w:val="none" w:sz="0" w:space="0" w:color="auto"/>
          </w:divBdr>
          <w:divsChild>
            <w:div w:id="1379739514">
              <w:marLeft w:val="0"/>
              <w:marRight w:val="0"/>
              <w:marTop w:val="0"/>
              <w:marBottom w:val="0"/>
              <w:divBdr>
                <w:top w:val="none" w:sz="0" w:space="0" w:color="auto"/>
                <w:left w:val="none" w:sz="0" w:space="0" w:color="auto"/>
                <w:bottom w:val="none" w:sz="0" w:space="0" w:color="auto"/>
                <w:right w:val="none" w:sz="0" w:space="0" w:color="auto"/>
              </w:divBdr>
              <w:divsChild>
                <w:div w:id="930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6032">
      <w:bodyDiv w:val="1"/>
      <w:marLeft w:val="0"/>
      <w:marRight w:val="0"/>
      <w:marTop w:val="0"/>
      <w:marBottom w:val="0"/>
      <w:divBdr>
        <w:top w:val="none" w:sz="0" w:space="0" w:color="auto"/>
        <w:left w:val="none" w:sz="0" w:space="0" w:color="auto"/>
        <w:bottom w:val="none" w:sz="0" w:space="0" w:color="auto"/>
        <w:right w:val="none" w:sz="0" w:space="0" w:color="auto"/>
      </w:divBdr>
    </w:div>
    <w:div w:id="965233638">
      <w:bodyDiv w:val="1"/>
      <w:marLeft w:val="0"/>
      <w:marRight w:val="0"/>
      <w:marTop w:val="0"/>
      <w:marBottom w:val="0"/>
      <w:divBdr>
        <w:top w:val="none" w:sz="0" w:space="0" w:color="auto"/>
        <w:left w:val="none" w:sz="0" w:space="0" w:color="auto"/>
        <w:bottom w:val="none" w:sz="0" w:space="0" w:color="auto"/>
        <w:right w:val="none" w:sz="0" w:space="0" w:color="auto"/>
      </w:divBdr>
    </w:div>
    <w:div w:id="1016076645">
      <w:bodyDiv w:val="1"/>
      <w:marLeft w:val="0"/>
      <w:marRight w:val="0"/>
      <w:marTop w:val="0"/>
      <w:marBottom w:val="0"/>
      <w:divBdr>
        <w:top w:val="none" w:sz="0" w:space="0" w:color="auto"/>
        <w:left w:val="none" w:sz="0" w:space="0" w:color="auto"/>
        <w:bottom w:val="none" w:sz="0" w:space="0" w:color="auto"/>
        <w:right w:val="none" w:sz="0" w:space="0" w:color="auto"/>
      </w:divBdr>
      <w:divsChild>
        <w:div w:id="667441160">
          <w:marLeft w:val="0"/>
          <w:marRight w:val="0"/>
          <w:marTop w:val="0"/>
          <w:marBottom w:val="0"/>
          <w:divBdr>
            <w:top w:val="none" w:sz="0" w:space="0" w:color="auto"/>
            <w:left w:val="none" w:sz="0" w:space="0" w:color="auto"/>
            <w:bottom w:val="none" w:sz="0" w:space="0" w:color="auto"/>
            <w:right w:val="none" w:sz="0" w:space="0" w:color="auto"/>
          </w:divBdr>
          <w:divsChild>
            <w:div w:id="846599437">
              <w:marLeft w:val="0"/>
              <w:marRight w:val="0"/>
              <w:marTop w:val="0"/>
              <w:marBottom w:val="0"/>
              <w:divBdr>
                <w:top w:val="none" w:sz="0" w:space="0" w:color="auto"/>
                <w:left w:val="none" w:sz="0" w:space="0" w:color="auto"/>
                <w:bottom w:val="none" w:sz="0" w:space="0" w:color="auto"/>
                <w:right w:val="none" w:sz="0" w:space="0" w:color="auto"/>
              </w:divBdr>
              <w:divsChild>
                <w:div w:id="3656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6998">
      <w:bodyDiv w:val="1"/>
      <w:marLeft w:val="0"/>
      <w:marRight w:val="0"/>
      <w:marTop w:val="0"/>
      <w:marBottom w:val="0"/>
      <w:divBdr>
        <w:top w:val="none" w:sz="0" w:space="0" w:color="auto"/>
        <w:left w:val="none" w:sz="0" w:space="0" w:color="auto"/>
        <w:bottom w:val="none" w:sz="0" w:space="0" w:color="auto"/>
        <w:right w:val="none" w:sz="0" w:space="0" w:color="auto"/>
      </w:divBdr>
    </w:div>
    <w:div w:id="1022516371">
      <w:bodyDiv w:val="1"/>
      <w:marLeft w:val="0"/>
      <w:marRight w:val="0"/>
      <w:marTop w:val="0"/>
      <w:marBottom w:val="0"/>
      <w:divBdr>
        <w:top w:val="none" w:sz="0" w:space="0" w:color="auto"/>
        <w:left w:val="none" w:sz="0" w:space="0" w:color="auto"/>
        <w:bottom w:val="none" w:sz="0" w:space="0" w:color="auto"/>
        <w:right w:val="none" w:sz="0" w:space="0" w:color="auto"/>
      </w:divBdr>
    </w:div>
    <w:div w:id="1062370330">
      <w:bodyDiv w:val="1"/>
      <w:marLeft w:val="0"/>
      <w:marRight w:val="0"/>
      <w:marTop w:val="0"/>
      <w:marBottom w:val="0"/>
      <w:divBdr>
        <w:top w:val="none" w:sz="0" w:space="0" w:color="auto"/>
        <w:left w:val="none" w:sz="0" w:space="0" w:color="auto"/>
        <w:bottom w:val="none" w:sz="0" w:space="0" w:color="auto"/>
        <w:right w:val="none" w:sz="0" w:space="0" w:color="auto"/>
      </w:divBdr>
    </w:div>
    <w:div w:id="1085609300">
      <w:bodyDiv w:val="1"/>
      <w:marLeft w:val="0"/>
      <w:marRight w:val="0"/>
      <w:marTop w:val="0"/>
      <w:marBottom w:val="0"/>
      <w:divBdr>
        <w:top w:val="none" w:sz="0" w:space="0" w:color="auto"/>
        <w:left w:val="none" w:sz="0" w:space="0" w:color="auto"/>
        <w:bottom w:val="none" w:sz="0" w:space="0" w:color="auto"/>
        <w:right w:val="none" w:sz="0" w:space="0" w:color="auto"/>
      </w:divBdr>
    </w:div>
    <w:div w:id="1116828408">
      <w:bodyDiv w:val="1"/>
      <w:marLeft w:val="0"/>
      <w:marRight w:val="0"/>
      <w:marTop w:val="0"/>
      <w:marBottom w:val="0"/>
      <w:divBdr>
        <w:top w:val="none" w:sz="0" w:space="0" w:color="auto"/>
        <w:left w:val="none" w:sz="0" w:space="0" w:color="auto"/>
        <w:bottom w:val="none" w:sz="0" w:space="0" w:color="auto"/>
        <w:right w:val="none" w:sz="0" w:space="0" w:color="auto"/>
      </w:divBdr>
    </w:div>
    <w:div w:id="1117722195">
      <w:bodyDiv w:val="1"/>
      <w:marLeft w:val="0"/>
      <w:marRight w:val="0"/>
      <w:marTop w:val="0"/>
      <w:marBottom w:val="0"/>
      <w:divBdr>
        <w:top w:val="none" w:sz="0" w:space="0" w:color="auto"/>
        <w:left w:val="none" w:sz="0" w:space="0" w:color="auto"/>
        <w:bottom w:val="none" w:sz="0" w:space="0" w:color="auto"/>
        <w:right w:val="none" w:sz="0" w:space="0" w:color="auto"/>
      </w:divBdr>
      <w:divsChild>
        <w:div w:id="895556451">
          <w:marLeft w:val="0"/>
          <w:marRight w:val="0"/>
          <w:marTop w:val="0"/>
          <w:marBottom w:val="0"/>
          <w:divBdr>
            <w:top w:val="none" w:sz="0" w:space="0" w:color="auto"/>
            <w:left w:val="none" w:sz="0" w:space="0" w:color="auto"/>
            <w:bottom w:val="none" w:sz="0" w:space="0" w:color="auto"/>
            <w:right w:val="none" w:sz="0" w:space="0" w:color="auto"/>
          </w:divBdr>
        </w:div>
      </w:divsChild>
    </w:div>
    <w:div w:id="1131822885">
      <w:bodyDiv w:val="1"/>
      <w:marLeft w:val="0"/>
      <w:marRight w:val="0"/>
      <w:marTop w:val="0"/>
      <w:marBottom w:val="0"/>
      <w:divBdr>
        <w:top w:val="none" w:sz="0" w:space="0" w:color="auto"/>
        <w:left w:val="none" w:sz="0" w:space="0" w:color="auto"/>
        <w:bottom w:val="none" w:sz="0" w:space="0" w:color="auto"/>
        <w:right w:val="none" w:sz="0" w:space="0" w:color="auto"/>
      </w:divBdr>
    </w:div>
    <w:div w:id="1146242767">
      <w:bodyDiv w:val="1"/>
      <w:marLeft w:val="0"/>
      <w:marRight w:val="0"/>
      <w:marTop w:val="0"/>
      <w:marBottom w:val="0"/>
      <w:divBdr>
        <w:top w:val="none" w:sz="0" w:space="0" w:color="auto"/>
        <w:left w:val="none" w:sz="0" w:space="0" w:color="auto"/>
        <w:bottom w:val="none" w:sz="0" w:space="0" w:color="auto"/>
        <w:right w:val="none" w:sz="0" w:space="0" w:color="auto"/>
      </w:divBdr>
    </w:div>
    <w:div w:id="1149128841">
      <w:bodyDiv w:val="1"/>
      <w:marLeft w:val="0"/>
      <w:marRight w:val="0"/>
      <w:marTop w:val="0"/>
      <w:marBottom w:val="0"/>
      <w:divBdr>
        <w:top w:val="none" w:sz="0" w:space="0" w:color="auto"/>
        <w:left w:val="none" w:sz="0" w:space="0" w:color="auto"/>
        <w:bottom w:val="none" w:sz="0" w:space="0" w:color="auto"/>
        <w:right w:val="none" w:sz="0" w:space="0" w:color="auto"/>
      </w:divBdr>
      <w:divsChild>
        <w:div w:id="500236296">
          <w:marLeft w:val="0"/>
          <w:marRight w:val="0"/>
          <w:marTop w:val="0"/>
          <w:marBottom w:val="0"/>
          <w:divBdr>
            <w:top w:val="none" w:sz="0" w:space="0" w:color="auto"/>
            <w:left w:val="none" w:sz="0" w:space="0" w:color="auto"/>
            <w:bottom w:val="none" w:sz="0" w:space="0" w:color="auto"/>
            <w:right w:val="none" w:sz="0" w:space="0" w:color="auto"/>
          </w:divBdr>
          <w:divsChild>
            <w:div w:id="1061639121">
              <w:marLeft w:val="0"/>
              <w:marRight w:val="0"/>
              <w:marTop w:val="0"/>
              <w:marBottom w:val="0"/>
              <w:divBdr>
                <w:top w:val="none" w:sz="0" w:space="0" w:color="auto"/>
                <w:left w:val="none" w:sz="0" w:space="0" w:color="auto"/>
                <w:bottom w:val="none" w:sz="0" w:space="0" w:color="auto"/>
                <w:right w:val="none" w:sz="0" w:space="0" w:color="auto"/>
              </w:divBdr>
              <w:divsChild>
                <w:div w:id="252710414">
                  <w:marLeft w:val="0"/>
                  <w:marRight w:val="0"/>
                  <w:marTop w:val="0"/>
                  <w:marBottom w:val="0"/>
                  <w:divBdr>
                    <w:top w:val="none" w:sz="0" w:space="0" w:color="auto"/>
                    <w:left w:val="none" w:sz="0" w:space="0" w:color="auto"/>
                    <w:bottom w:val="none" w:sz="0" w:space="0" w:color="auto"/>
                    <w:right w:val="none" w:sz="0" w:space="0" w:color="auto"/>
                  </w:divBdr>
                  <w:divsChild>
                    <w:div w:id="6463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4145">
      <w:bodyDiv w:val="1"/>
      <w:marLeft w:val="0"/>
      <w:marRight w:val="0"/>
      <w:marTop w:val="0"/>
      <w:marBottom w:val="0"/>
      <w:divBdr>
        <w:top w:val="none" w:sz="0" w:space="0" w:color="auto"/>
        <w:left w:val="none" w:sz="0" w:space="0" w:color="auto"/>
        <w:bottom w:val="none" w:sz="0" w:space="0" w:color="auto"/>
        <w:right w:val="none" w:sz="0" w:space="0" w:color="auto"/>
      </w:divBdr>
    </w:div>
    <w:div w:id="1217011439">
      <w:bodyDiv w:val="1"/>
      <w:marLeft w:val="0"/>
      <w:marRight w:val="0"/>
      <w:marTop w:val="0"/>
      <w:marBottom w:val="0"/>
      <w:divBdr>
        <w:top w:val="none" w:sz="0" w:space="0" w:color="auto"/>
        <w:left w:val="none" w:sz="0" w:space="0" w:color="auto"/>
        <w:bottom w:val="none" w:sz="0" w:space="0" w:color="auto"/>
        <w:right w:val="none" w:sz="0" w:space="0" w:color="auto"/>
      </w:divBdr>
    </w:div>
    <w:div w:id="1272475265">
      <w:bodyDiv w:val="1"/>
      <w:marLeft w:val="0"/>
      <w:marRight w:val="0"/>
      <w:marTop w:val="0"/>
      <w:marBottom w:val="0"/>
      <w:divBdr>
        <w:top w:val="none" w:sz="0" w:space="0" w:color="auto"/>
        <w:left w:val="none" w:sz="0" w:space="0" w:color="auto"/>
        <w:bottom w:val="none" w:sz="0" w:space="0" w:color="auto"/>
        <w:right w:val="none" w:sz="0" w:space="0" w:color="auto"/>
      </w:divBdr>
    </w:div>
    <w:div w:id="1276710539">
      <w:bodyDiv w:val="1"/>
      <w:marLeft w:val="0"/>
      <w:marRight w:val="0"/>
      <w:marTop w:val="0"/>
      <w:marBottom w:val="0"/>
      <w:divBdr>
        <w:top w:val="none" w:sz="0" w:space="0" w:color="auto"/>
        <w:left w:val="none" w:sz="0" w:space="0" w:color="auto"/>
        <w:bottom w:val="none" w:sz="0" w:space="0" w:color="auto"/>
        <w:right w:val="none" w:sz="0" w:space="0" w:color="auto"/>
      </w:divBdr>
    </w:div>
    <w:div w:id="1277060700">
      <w:bodyDiv w:val="1"/>
      <w:marLeft w:val="0"/>
      <w:marRight w:val="0"/>
      <w:marTop w:val="0"/>
      <w:marBottom w:val="0"/>
      <w:divBdr>
        <w:top w:val="none" w:sz="0" w:space="0" w:color="auto"/>
        <w:left w:val="none" w:sz="0" w:space="0" w:color="auto"/>
        <w:bottom w:val="none" w:sz="0" w:space="0" w:color="auto"/>
        <w:right w:val="none" w:sz="0" w:space="0" w:color="auto"/>
      </w:divBdr>
    </w:div>
    <w:div w:id="1282952824">
      <w:bodyDiv w:val="1"/>
      <w:marLeft w:val="0"/>
      <w:marRight w:val="0"/>
      <w:marTop w:val="0"/>
      <w:marBottom w:val="0"/>
      <w:divBdr>
        <w:top w:val="none" w:sz="0" w:space="0" w:color="auto"/>
        <w:left w:val="none" w:sz="0" w:space="0" w:color="auto"/>
        <w:bottom w:val="none" w:sz="0" w:space="0" w:color="auto"/>
        <w:right w:val="none" w:sz="0" w:space="0" w:color="auto"/>
      </w:divBdr>
    </w:div>
    <w:div w:id="1290555871">
      <w:bodyDiv w:val="1"/>
      <w:marLeft w:val="0"/>
      <w:marRight w:val="0"/>
      <w:marTop w:val="0"/>
      <w:marBottom w:val="0"/>
      <w:divBdr>
        <w:top w:val="none" w:sz="0" w:space="0" w:color="auto"/>
        <w:left w:val="none" w:sz="0" w:space="0" w:color="auto"/>
        <w:bottom w:val="none" w:sz="0" w:space="0" w:color="auto"/>
        <w:right w:val="none" w:sz="0" w:space="0" w:color="auto"/>
      </w:divBdr>
    </w:div>
    <w:div w:id="1341857239">
      <w:bodyDiv w:val="1"/>
      <w:marLeft w:val="0"/>
      <w:marRight w:val="0"/>
      <w:marTop w:val="0"/>
      <w:marBottom w:val="0"/>
      <w:divBdr>
        <w:top w:val="none" w:sz="0" w:space="0" w:color="auto"/>
        <w:left w:val="none" w:sz="0" w:space="0" w:color="auto"/>
        <w:bottom w:val="none" w:sz="0" w:space="0" w:color="auto"/>
        <w:right w:val="none" w:sz="0" w:space="0" w:color="auto"/>
      </w:divBdr>
    </w:div>
    <w:div w:id="1384063955">
      <w:bodyDiv w:val="1"/>
      <w:marLeft w:val="0"/>
      <w:marRight w:val="0"/>
      <w:marTop w:val="0"/>
      <w:marBottom w:val="0"/>
      <w:divBdr>
        <w:top w:val="none" w:sz="0" w:space="0" w:color="auto"/>
        <w:left w:val="none" w:sz="0" w:space="0" w:color="auto"/>
        <w:bottom w:val="none" w:sz="0" w:space="0" w:color="auto"/>
        <w:right w:val="none" w:sz="0" w:space="0" w:color="auto"/>
      </w:divBdr>
    </w:div>
    <w:div w:id="1386492917">
      <w:bodyDiv w:val="1"/>
      <w:marLeft w:val="0"/>
      <w:marRight w:val="0"/>
      <w:marTop w:val="0"/>
      <w:marBottom w:val="0"/>
      <w:divBdr>
        <w:top w:val="none" w:sz="0" w:space="0" w:color="auto"/>
        <w:left w:val="none" w:sz="0" w:space="0" w:color="auto"/>
        <w:bottom w:val="none" w:sz="0" w:space="0" w:color="auto"/>
        <w:right w:val="none" w:sz="0" w:space="0" w:color="auto"/>
      </w:divBdr>
    </w:div>
    <w:div w:id="1417938294">
      <w:bodyDiv w:val="1"/>
      <w:marLeft w:val="0"/>
      <w:marRight w:val="0"/>
      <w:marTop w:val="0"/>
      <w:marBottom w:val="0"/>
      <w:divBdr>
        <w:top w:val="none" w:sz="0" w:space="0" w:color="auto"/>
        <w:left w:val="none" w:sz="0" w:space="0" w:color="auto"/>
        <w:bottom w:val="none" w:sz="0" w:space="0" w:color="auto"/>
        <w:right w:val="none" w:sz="0" w:space="0" w:color="auto"/>
      </w:divBdr>
    </w:div>
    <w:div w:id="1419670956">
      <w:bodyDiv w:val="1"/>
      <w:marLeft w:val="0"/>
      <w:marRight w:val="0"/>
      <w:marTop w:val="0"/>
      <w:marBottom w:val="0"/>
      <w:divBdr>
        <w:top w:val="none" w:sz="0" w:space="0" w:color="auto"/>
        <w:left w:val="none" w:sz="0" w:space="0" w:color="auto"/>
        <w:bottom w:val="none" w:sz="0" w:space="0" w:color="auto"/>
        <w:right w:val="none" w:sz="0" w:space="0" w:color="auto"/>
      </w:divBdr>
    </w:div>
    <w:div w:id="1430195005">
      <w:bodyDiv w:val="1"/>
      <w:marLeft w:val="0"/>
      <w:marRight w:val="0"/>
      <w:marTop w:val="0"/>
      <w:marBottom w:val="0"/>
      <w:divBdr>
        <w:top w:val="none" w:sz="0" w:space="0" w:color="auto"/>
        <w:left w:val="none" w:sz="0" w:space="0" w:color="auto"/>
        <w:bottom w:val="none" w:sz="0" w:space="0" w:color="auto"/>
        <w:right w:val="none" w:sz="0" w:space="0" w:color="auto"/>
      </w:divBdr>
    </w:div>
    <w:div w:id="1431662585">
      <w:bodyDiv w:val="1"/>
      <w:marLeft w:val="0"/>
      <w:marRight w:val="0"/>
      <w:marTop w:val="0"/>
      <w:marBottom w:val="0"/>
      <w:divBdr>
        <w:top w:val="none" w:sz="0" w:space="0" w:color="auto"/>
        <w:left w:val="none" w:sz="0" w:space="0" w:color="auto"/>
        <w:bottom w:val="none" w:sz="0" w:space="0" w:color="auto"/>
        <w:right w:val="none" w:sz="0" w:space="0" w:color="auto"/>
      </w:divBdr>
      <w:divsChild>
        <w:div w:id="207567127">
          <w:marLeft w:val="0"/>
          <w:marRight w:val="0"/>
          <w:marTop w:val="0"/>
          <w:marBottom w:val="0"/>
          <w:divBdr>
            <w:top w:val="none" w:sz="0" w:space="0" w:color="auto"/>
            <w:left w:val="none" w:sz="0" w:space="0" w:color="auto"/>
            <w:bottom w:val="none" w:sz="0" w:space="0" w:color="auto"/>
            <w:right w:val="none" w:sz="0" w:space="0" w:color="auto"/>
          </w:divBdr>
        </w:div>
        <w:div w:id="1146700250">
          <w:marLeft w:val="0"/>
          <w:marRight w:val="0"/>
          <w:marTop w:val="0"/>
          <w:marBottom w:val="0"/>
          <w:divBdr>
            <w:top w:val="none" w:sz="0" w:space="0" w:color="auto"/>
            <w:left w:val="none" w:sz="0" w:space="0" w:color="auto"/>
            <w:bottom w:val="none" w:sz="0" w:space="0" w:color="auto"/>
            <w:right w:val="none" w:sz="0" w:space="0" w:color="auto"/>
          </w:divBdr>
        </w:div>
      </w:divsChild>
    </w:div>
    <w:div w:id="1492481902">
      <w:bodyDiv w:val="1"/>
      <w:marLeft w:val="0"/>
      <w:marRight w:val="0"/>
      <w:marTop w:val="0"/>
      <w:marBottom w:val="0"/>
      <w:divBdr>
        <w:top w:val="none" w:sz="0" w:space="0" w:color="auto"/>
        <w:left w:val="none" w:sz="0" w:space="0" w:color="auto"/>
        <w:bottom w:val="none" w:sz="0" w:space="0" w:color="auto"/>
        <w:right w:val="none" w:sz="0" w:space="0" w:color="auto"/>
      </w:divBdr>
    </w:div>
    <w:div w:id="1508445779">
      <w:bodyDiv w:val="1"/>
      <w:marLeft w:val="0"/>
      <w:marRight w:val="0"/>
      <w:marTop w:val="0"/>
      <w:marBottom w:val="0"/>
      <w:divBdr>
        <w:top w:val="none" w:sz="0" w:space="0" w:color="auto"/>
        <w:left w:val="none" w:sz="0" w:space="0" w:color="auto"/>
        <w:bottom w:val="none" w:sz="0" w:space="0" w:color="auto"/>
        <w:right w:val="none" w:sz="0" w:space="0" w:color="auto"/>
      </w:divBdr>
    </w:div>
    <w:div w:id="1511526147">
      <w:bodyDiv w:val="1"/>
      <w:marLeft w:val="0"/>
      <w:marRight w:val="0"/>
      <w:marTop w:val="0"/>
      <w:marBottom w:val="0"/>
      <w:divBdr>
        <w:top w:val="none" w:sz="0" w:space="0" w:color="auto"/>
        <w:left w:val="none" w:sz="0" w:space="0" w:color="auto"/>
        <w:bottom w:val="none" w:sz="0" w:space="0" w:color="auto"/>
        <w:right w:val="none" w:sz="0" w:space="0" w:color="auto"/>
      </w:divBdr>
    </w:div>
    <w:div w:id="1553228097">
      <w:bodyDiv w:val="1"/>
      <w:marLeft w:val="0"/>
      <w:marRight w:val="0"/>
      <w:marTop w:val="0"/>
      <w:marBottom w:val="0"/>
      <w:divBdr>
        <w:top w:val="none" w:sz="0" w:space="0" w:color="auto"/>
        <w:left w:val="none" w:sz="0" w:space="0" w:color="auto"/>
        <w:bottom w:val="none" w:sz="0" w:space="0" w:color="auto"/>
        <w:right w:val="none" w:sz="0" w:space="0" w:color="auto"/>
      </w:divBdr>
    </w:div>
    <w:div w:id="1567032978">
      <w:bodyDiv w:val="1"/>
      <w:marLeft w:val="0"/>
      <w:marRight w:val="0"/>
      <w:marTop w:val="0"/>
      <w:marBottom w:val="0"/>
      <w:divBdr>
        <w:top w:val="none" w:sz="0" w:space="0" w:color="auto"/>
        <w:left w:val="none" w:sz="0" w:space="0" w:color="auto"/>
        <w:bottom w:val="none" w:sz="0" w:space="0" w:color="auto"/>
        <w:right w:val="none" w:sz="0" w:space="0" w:color="auto"/>
      </w:divBdr>
    </w:div>
    <w:div w:id="1575356142">
      <w:bodyDiv w:val="1"/>
      <w:marLeft w:val="0"/>
      <w:marRight w:val="0"/>
      <w:marTop w:val="0"/>
      <w:marBottom w:val="0"/>
      <w:divBdr>
        <w:top w:val="none" w:sz="0" w:space="0" w:color="auto"/>
        <w:left w:val="none" w:sz="0" w:space="0" w:color="auto"/>
        <w:bottom w:val="none" w:sz="0" w:space="0" w:color="auto"/>
        <w:right w:val="none" w:sz="0" w:space="0" w:color="auto"/>
      </w:divBdr>
      <w:divsChild>
        <w:div w:id="544097661">
          <w:marLeft w:val="0"/>
          <w:marRight w:val="0"/>
          <w:marTop w:val="0"/>
          <w:marBottom w:val="0"/>
          <w:divBdr>
            <w:top w:val="none" w:sz="0" w:space="0" w:color="auto"/>
            <w:left w:val="none" w:sz="0" w:space="0" w:color="auto"/>
            <w:bottom w:val="none" w:sz="0" w:space="0" w:color="auto"/>
            <w:right w:val="none" w:sz="0" w:space="0" w:color="auto"/>
          </w:divBdr>
        </w:div>
      </w:divsChild>
    </w:div>
    <w:div w:id="1582913400">
      <w:bodyDiv w:val="1"/>
      <w:marLeft w:val="0"/>
      <w:marRight w:val="0"/>
      <w:marTop w:val="0"/>
      <w:marBottom w:val="0"/>
      <w:divBdr>
        <w:top w:val="none" w:sz="0" w:space="0" w:color="auto"/>
        <w:left w:val="none" w:sz="0" w:space="0" w:color="auto"/>
        <w:bottom w:val="none" w:sz="0" w:space="0" w:color="auto"/>
        <w:right w:val="none" w:sz="0" w:space="0" w:color="auto"/>
      </w:divBdr>
    </w:div>
    <w:div w:id="1627464071">
      <w:bodyDiv w:val="1"/>
      <w:marLeft w:val="0"/>
      <w:marRight w:val="0"/>
      <w:marTop w:val="0"/>
      <w:marBottom w:val="0"/>
      <w:divBdr>
        <w:top w:val="none" w:sz="0" w:space="0" w:color="auto"/>
        <w:left w:val="none" w:sz="0" w:space="0" w:color="auto"/>
        <w:bottom w:val="none" w:sz="0" w:space="0" w:color="auto"/>
        <w:right w:val="none" w:sz="0" w:space="0" w:color="auto"/>
      </w:divBdr>
    </w:div>
    <w:div w:id="1654915269">
      <w:bodyDiv w:val="1"/>
      <w:marLeft w:val="0"/>
      <w:marRight w:val="0"/>
      <w:marTop w:val="0"/>
      <w:marBottom w:val="0"/>
      <w:divBdr>
        <w:top w:val="none" w:sz="0" w:space="0" w:color="auto"/>
        <w:left w:val="none" w:sz="0" w:space="0" w:color="auto"/>
        <w:bottom w:val="none" w:sz="0" w:space="0" w:color="auto"/>
        <w:right w:val="none" w:sz="0" w:space="0" w:color="auto"/>
      </w:divBdr>
    </w:div>
    <w:div w:id="1702708635">
      <w:bodyDiv w:val="1"/>
      <w:marLeft w:val="0"/>
      <w:marRight w:val="0"/>
      <w:marTop w:val="0"/>
      <w:marBottom w:val="0"/>
      <w:divBdr>
        <w:top w:val="none" w:sz="0" w:space="0" w:color="auto"/>
        <w:left w:val="none" w:sz="0" w:space="0" w:color="auto"/>
        <w:bottom w:val="none" w:sz="0" w:space="0" w:color="auto"/>
        <w:right w:val="none" w:sz="0" w:space="0" w:color="auto"/>
      </w:divBdr>
    </w:div>
    <w:div w:id="1715302274">
      <w:bodyDiv w:val="1"/>
      <w:marLeft w:val="0"/>
      <w:marRight w:val="0"/>
      <w:marTop w:val="0"/>
      <w:marBottom w:val="0"/>
      <w:divBdr>
        <w:top w:val="none" w:sz="0" w:space="0" w:color="auto"/>
        <w:left w:val="none" w:sz="0" w:space="0" w:color="auto"/>
        <w:bottom w:val="none" w:sz="0" w:space="0" w:color="auto"/>
        <w:right w:val="none" w:sz="0" w:space="0" w:color="auto"/>
      </w:divBdr>
    </w:div>
    <w:div w:id="1731297094">
      <w:bodyDiv w:val="1"/>
      <w:marLeft w:val="0"/>
      <w:marRight w:val="0"/>
      <w:marTop w:val="0"/>
      <w:marBottom w:val="0"/>
      <w:divBdr>
        <w:top w:val="none" w:sz="0" w:space="0" w:color="auto"/>
        <w:left w:val="none" w:sz="0" w:space="0" w:color="auto"/>
        <w:bottom w:val="none" w:sz="0" w:space="0" w:color="auto"/>
        <w:right w:val="none" w:sz="0" w:space="0" w:color="auto"/>
      </w:divBdr>
    </w:div>
    <w:div w:id="1739816195">
      <w:bodyDiv w:val="1"/>
      <w:marLeft w:val="0"/>
      <w:marRight w:val="0"/>
      <w:marTop w:val="0"/>
      <w:marBottom w:val="0"/>
      <w:divBdr>
        <w:top w:val="none" w:sz="0" w:space="0" w:color="auto"/>
        <w:left w:val="none" w:sz="0" w:space="0" w:color="auto"/>
        <w:bottom w:val="none" w:sz="0" w:space="0" w:color="auto"/>
        <w:right w:val="none" w:sz="0" w:space="0" w:color="auto"/>
      </w:divBdr>
    </w:div>
    <w:div w:id="17635316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386">
          <w:marLeft w:val="0"/>
          <w:marRight w:val="0"/>
          <w:marTop w:val="0"/>
          <w:marBottom w:val="0"/>
          <w:divBdr>
            <w:top w:val="none" w:sz="0" w:space="0" w:color="auto"/>
            <w:left w:val="none" w:sz="0" w:space="0" w:color="auto"/>
            <w:bottom w:val="none" w:sz="0" w:space="0" w:color="auto"/>
            <w:right w:val="none" w:sz="0" w:space="0" w:color="auto"/>
          </w:divBdr>
        </w:div>
      </w:divsChild>
    </w:div>
    <w:div w:id="1765563986">
      <w:bodyDiv w:val="1"/>
      <w:marLeft w:val="0"/>
      <w:marRight w:val="0"/>
      <w:marTop w:val="0"/>
      <w:marBottom w:val="0"/>
      <w:divBdr>
        <w:top w:val="none" w:sz="0" w:space="0" w:color="auto"/>
        <w:left w:val="none" w:sz="0" w:space="0" w:color="auto"/>
        <w:bottom w:val="none" w:sz="0" w:space="0" w:color="auto"/>
        <w:right w:val="none" w:sz="0" w:space="0" w:color="auto"/>
      </w:divBdr>
    </w:div>
    <w:div w:id="1774860134">
      <w:bodyDiv w:val="1"/>
      <w:marLeft w:val="0"/>
      <w:marRight w:val="0"/>
      <w:marTop w:val="0"/>
      <w:marBottom w:val="0"/>
      <w:divBdr>
        <w:top w:val="none" w:sz="0" w:space="0" w:color="auto"/>
        <w:left w:val="none" w:sz="0" w:space="0" w:color="auto"/>
        <w:bottom w:val="none" w:sz="0" w:space="0" w:color="auto"/>
        <w:right w:val="none" w:sz="0" w:space="0" w:color="auto"/>
      </w:divBdr>
    </w:div>
    <w:div w:id="1803695820">
      <w:bodyDiv w:val="1"/>
      <w:marLeft w:val="0"/>
      <w:marRight w:val="0"/>
      <w:marTop w:val="0"/>
      <w:marBottom w:val="0"/>
      <w:divBdr>
        <w:top w:val="none" w:sz="0" w:space="0" w:color="auto"/>
        <w:left w:val="none" w:sz="0" w:space="0" w:color="auto"/>
        <w:bottom w:val="none" w:sz="0" w:space="0" w:color="auto"/>
        <w:right w:val="none" w:sz="0" w:space="0" w:color="auto"/>
      </w:divBdr>
    </w:div>
    <w:div w:id="1848444412">
      <w:bodyDiv w:val="1"/>
      <w:marLeft w:val="0"/>
      <w:marRight w:val="0"/>
      <w:marTop w:val="0"/>
      <w:marBottom w:val="0"/>
      <w:divBdr>
        <w:top w:val="none" w:sz="0" w:space="0" w:color="auto"/>
        <w:left w:val="none" w:sz="0" w:space="0" w:color="auto"/>
        <w:bottom w:val="none" w:sz="0" w:space="0" w:color="auto"/>
        <w:right w:val="none" w:sz="0" w:space="0" w:color="auto"/>
      </w:divBdr>
      <w:divsChild>
        <w:div w:id="1810397273">
          <w:marLeft w:val="0"/>
          <w:marRight w:val="0"/>
          <w:marTop w:val="0"/>
          <w:marBottom w:val="0"/>
          <w:divBdr>
            <w:top w:val="none" w:sz="0" w:space="0" w:color="auto"/>
            <w:left w:val="none" w:sz="0" w:space="0" w:color="auto"/>
            <w:bottom w:val="none" w:sz="0" w:space="0" w:color="auto"/>
            <w:right w:val="none" w:sz="0" w:space="0" w:color="auto"/>
          </w:divBdr>
          <w:divsChild>
            <w:div w:id="1373771704">
              <w:marLeft w:val="0"/>
              <w:marRight w:val="0"/>
              <w:marTop w:val="0"/>
              <w:marBottom w:val="0"/>
              <w:divBdr>
                <w:top w:val="none" w:sz="0" w:space="0" w:color="auto"/>
                <w:left w:val="none" w:sz="0" w:space="0" w:color="auto"/>
                <w:bottom w:val="none" w:sz="0" w:space="0" w:color="auto"/>
                <w:right w:val="none" w:sz="0" w:space="0" w:color="auto"/>
              </w:divBdr>
            </w:div>
          </w:divsChild>
        </w:div>
        <w:div w:id="592251494">
          <w:marLeft w:val="0"/>
          <w:marRight w:val="0"/>
          <w:marTop w:val="0"/>
          <w:marBottom w:val="150"/>
          <w:divBdr>
            <w:top w:val="none" w:sz="0" w:space="0" w:color="auto"/>
            <w:left w:val="none" w:sz="0" w:space="0" w:color="auto"/>
            <w:bottom w:val="none" w:sz="0" w:space="0" w:color="auto"/>
            <w:right w:val="none" w:sz="0" w:space="0" w:color="auto"/>
          </w:divBdr>
          <w:divsChild>
            <w:div w:id="1353334502">
              <w:marLeft w:val="0"/>
              <w:marRight w:val="0"/>
              <w:marTop w:val="0"/>
              <w:marBottom w:val="0"/>
              <w:divBdr>
                <w:top w:val="none" w:sz="0" w:space="0" w:color="auto"/>
                <w:left w:val="none" w:sz="0" w:space="0" w:color="auto"/>
                <w:bottom w:val="none" w:sz="0" w:space="0" w:color="auto"/>
                <w:right w:val="none" w:sz="0" w:space="0" w:color="auto"/>
              </w:divBdr>
              <w:divsChild>
                <w:div w:id="439835800">
                  <w:marLeft w:val="0"/>
                  <w:marRight w:val="0"/>
                  <w:marTop w:val="0"/>
                  <w:marBottom w:val="0"/>
                  <w:divBdr>
                    <w:top w:val="none" w:sz="0" w:space="0" w:color="auto"/>
                    <w:left w:val="none" w:sz="0" w:space="0" w:color="auto"/>
                    <w:bottom w:val="none" w:sz="0" w:space="0" w:color="auto"/>
                    <w:right w:val="none" w:sz="0" w:space="0" w:color="auto"/>
                  </w:divBdr>
                  <w:divsChild>
                    <w:div w:id="1502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6026">
      <w:bodyDiv w:val="1"/>
      <w:marLeft w:val="0"/>
      <w:marRight w:val="0"/>
      <w:marTop w:val="0"/>
      <w:marBottom w:val="0"/>
      <w:divBdr>
        <w:top w:val="none" w:sz="0" w:space="0" w:color="auto"/>
        <w:left w:val="none" w:sz="0" w:space="0" w:color="auto"/>
        <w:bottom w:val="none" w:sz="0" w:space="0" w:color="auto"/>
        <w:right w:val="none" w:sz="0" w:space="0" w:color="auto"/>
      </w:divBdr>
    </w:div>
    <w:div w:id="1890143591">
      <w:bodyDiv w:val="1"/>
      <w:marLeft w:val="0"/>
      <w:marRight w:val="0"/>
      <w:marTop w:val="0"/>
      <w:marBottom w:val="0"/>
      <w:divBdr>
        <w:top w:val="none" w:sz="0" w:space="0" w:color="auto"/>
        <w:left w:val="none" w:sz="0" w:space="0" w:color="auto"/>
        <w:bottom w:val="none" w:sz="0" w:space="0" w:color="auto"/>
        <w:right w:val="none" w:sz="0" w:space="0" w:color="auto"/>
      </w:divBdr>
    </w:div>
    <w:div w:id="1952318976">
      <w:bodyDiv w:val="1"/>
      <w:marLeft w:val="0"/>
      <w:marRight w:val="0"/>
      <w:marTop w:val="0"/>
      <w:marBottom w:val="0"/>
      <w:divBdr>
        <w:top w:val="none" w:sz="0" w:space="0" w:color="auto"/>
        <w:left w:val="none" w:sz="0" w:space="0" w:color="auto"/>
        <w:bottom w:val="none" w:sz="0" w:space="0" w:color="auto"/>
        <w:right w:val="none" w:sz="0" w:space="0" w:color="auto"/>
      </w:divBdr>
    </w:div>
    <w:div w:id="1981113672">
      <w:bodyDiv w:val="1"/>
      <w:marLeft w:val="0"/>
      <w:marRight w:val="0"/>
      <w:marTop w:val="0"/>
      <w:marBottom w:val="0"/>
      <w:divBdr>
        <w:top w:val="none" w:sz="0" w:space="0" w:color="auto"/>
        <w:left w:val="none" w:sz="0" w:space="0" w:color="auto"/>
        <w:bottom w:val="none" w:sz="0" w:space="0" w:color="auto"/>
        <w:right w:val="none" w:sz="0" w:space="0" w:color="auto"/>
      </w:divBdr>
    </w:div>
    <w:div w:id="1987975019">
      <w:bodyDiv w:val="1"/>
      <w:marLeft w:val="0"/>
      <w:marRight w:val="0"/>
      <w:marTop w:val="0"/>
      <w:marBottom w:val="0"/>
      <w:divBdr>
        <w:top w:val="none" w:sz="0" w:space="0" w:color="auto"/>
        <w:left w:val="none" w:sz="0" w:space="0" w:color="auto"/>
        <w:bottom w:val="none" w:sz="0" w:space="0" w:color="auto"/>
        <w:right w:val="none" w:sz="0" w:space="0" w:color="auto"/>
      </w:divBdr>
    </w:div>
    <w:div w:id="1989018693">
      <w:bodyDiv w:val="1"/>
      <w:marLeft w:val="0"/>
      <w:marRight w:val="0"/>
      <w:marTop w:val="0"/>
      <w:marBottom w:val="0"/>
      <w:divBdr>
        <w:top w:val="none" w:sz="0" w:space="0" w:color="auto"/>
        <w:left w:val="none" w:sz="0" w:space="0" w:color="auto"/>
        <w:bottom w:val="none" w:sz="0" w:space="0" w:color="auto"/>
        <w:right w:val="none" w:sz="0" w:space="0" w:color="auto"/>
      </w:divBdr>
    </w:div>
    <w:div w:id="1991982672">
      <w:bodyDiv w:val="1"/>
      <w:marLeft w:val="0"/>
      <w:marRight w:val="0"/>
      <w:marTop w:val="0"/>
      <w:marBottom w:val="0"/>
      <w:divBdr>
        <w:top w:val="none" w:sz="0" w:space="0" w:color="auto"/>
        <w:left w:val="none" w:sz="0" w:space="0" w:color="auto"/>
        <w:bottom w:val="none" w:sz="0" w:space="0" w:color="auto"/>
        <w:right w:val="none" w:sz="0" w:space="0" w:color="auto"/>
      </w:divBdr>
    </w:div>
    <w:div w:id="2037266726">
      <w:bodyDiv w:val="1"/>
      <w:marLeft w:val="0"/>
      <w:marRight w:val="0"/>
      <w:marTop w:val="0"/>
      <w:marBottom w:val="0"/>
      <w:divBdr>
        <w:top w:val="none" w:sz="0" w:space="0" w:color="auto"/>
        <w:left w:val="none" w:sz="0" w:space="0" w:color="auto"/>
        <w:bottom w:val="none" w:sz="0" w:space="0" w:color="auto"/>
        <w:right w:val="none" w:sz="0" w:space="0" w:color="auto"/>
      </w:divBdr>
      <w:divsChild>
        <w:div w:id="1700279750">
          <w:marLeft w:val="0"/>
          <w:marRight w:val="0"/>
          <w:marTop w:val="0"/>
          <w:marBottom w:val="0"/>
          <w:divBdr>
            <w:top w:val="none" w:sz="0" w:space="0" w:color="auto"/>
            <w:left w:val="none" w:sz="0" w:space="0" w:color="auto"/>
            <w:bottom w:val="none" w:sz="0" w:space="0" w:color="auto"/>
            <w:right w:val="none" w:sz="0" w:space="0" w:color="auto"/>
          </w:divBdr>
          <w:divsChild>
            <w:div w:id="1676616846">
              <w:marLeft w:val="0"/>
              <w:marRight w:val="0"/>
              <w:marTop w:val="0"/>
              <w:marBottom w:val="0"/>
              <w:divBdr>
                <w:top w:val="none" w:sz="0" w:space="0" w:color="auto"/>
                <w:left w:val="none" w:sz="0" w:space="0" w:color="auto"/>
                <w:bottom w:val="none" w:sz="0" w:space="0" w:color="auto"/>
                <w:right w:val="none" w:sz="0" w:space="0" w:color="auto"/>
              </w:divBdr>
              <w:divsChild>
                <w:div w:id="4938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9342">
      <w:bodyDiv w:val="1"/>
      <w:marLeft w:val="0"/>
      <w:marRight w:val="0"/>
      <w:marTop w:val="0"/>
      <w:marBottom w:val="0"/>
      <w:divBdr>
        <w:top w:val="none" w:sz="0" w:space="0" w:color="auto"/>
        <w:left w:val="none" w:sz="0" w:space="0" w:color="auto"/>
        <w:bottom w:val="none" w:sz="0" w:space="0" w:color="auto"/>
        <w:right w:val="none" w:sz="0" w:space="0" w:color="auto"/>
      </w:divBdr>
      <w:divsChild>
        <w:div w:id="1937052513">
          <w:marLeft w:val="0"/>
          <w:marRight w:val="0"/>
          <w:marTop w:val="0"/>
          <w:marBottom w:val="0"/>
          <w:divBdr>
            <w:top w:val="none" w:sz="0" w:space="0" w:color="auto"/>
            <w:left w:val="none" w:sz="0" w:space="0" w:color="auto"/>
            <w:bottom w:val="none" w:sz="0" w:space="0" w:color="auto"/>
            <w:right w:val="none" w:sz="0" w:space="0" w:color="auto"/>
          </w:divBdr>
          <w:divsChild>
            <w:div w:id="65274576">
              <w:marLeft w:val="0"/>
              <w:marRight w:val="0"/>
              <w:marTop w:val="0"/>
              <w:marBottom w:val="0"/>
              <w:divBdr>
                <w:top w:val="none" w:sz="0" w:space="0" w:color="auto"/>
                <w:left w:val="none" w:sz="0" w:space="0" w:color="auto"/>
                <w:bottom w:val="none" w:sz="0" w:space="0" w:color="auto"/>
                <w:right w:val="none" w:sz="0" w:space="0" w:color="auto"/>
              </w:divBdr>
              <w:divsChild>
                <w:div w:id="499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2562">
      <w:bodyDiv w:val="1"/>
      <w:marLeft w:val="0"/>
      <w:marRight w:val="0"/>
      <w:marTop w:val="0"/>
      <w:marBottom w:val="0"/>
      <w:divBdr>
        <w:top w:val="none" w:sz="0" w:space="0" w:color="auto"/>
        <w:left w:val="none" w:sz="0" w:space="0" w:color="auto"/>
        <w:bottom w:val="none" w:sz="0" w:space="0" w:color="auto"/>
        <w:right w:val="none" w:sz="0" w:space="0" w:color="auto"/>
      </w:divBdr>
    </w:div>
    <w:div w:id="2059816322">
      <w:bodyDiv w:val="1"/>
      <w:marLeft w:val="0"/>
      <w:marRight w:val="0"/>
      <w:marTop w:val="0"/>
      <w:marBottom w:val="0"/>
      <w:divBdr>
        <w:top w:val="none" w:sz="0" w:space="0" w:color="auto"/>
        <w:left w:val="none" w:sz="0" w:space="0" w:color="auto"/>
        <w:bottom w:val="none" w:sz="0" w:space="0" w:color="auto"/>
        <w:right w:val="none" w:sz="0" w:space="0" w:color="auto"/>
      </w:divBdr>
      <w:divsChild>
        <w:div w:id="497887758">
          <w:marLeft w:val="0"/>
          <w:marRight w:val="0"/>
          <w:marTop w:val="0"/>
          <w:marBottom w:val="0"/>
          <w:divBdr>
            <w:top w:val="none" w:sz="0" w:space="0" w:color="auto"/>
            <w:left w:val="none" w:sz="0" w:space="0" w:color="auto"/>
            <w:bottom w:val="none" w:sz="0" w:space="0" w:color="auto"/>
            <w:right w:val="none" w:sz="0" w:space="0" w:color="auto"/>
          </w:divBdr>
          <w:divsChild>
            <w:div w:id="48576103">
              <w:marLeft w:val="0"/>
              <w:marRight w:val="0"/>
              <w:marTop w:val="0"/>
              <w:marBottom w:val="0"/>
              <w:divBdr>
                <w:top w:val="none" w:sz="0" w:space="0" w:color="auto"/>
                <w:left w:val="none" w:sz="0" w:space="0" w:color="auto"/>
                <w:bottom w:val="none" w:sz="0" w:space="0" w:color="auto"/>
                <w:right w:val="none" w:sz="0" w:space="0" w:color="auto"/>
              </w:divBdr>
              <w:divsChild>
                <w:div w:id="1565867686">
                  <w:marLeft w:val="0"/>
                  <w:marRight w:val="0"/>
                  <w:marTop w:val="0"/>
                  <w:marBottom w:val="0"/>
                  <w:divBdr>
                    <w:top w:val="none" w:sz="0" w:space="0" w:color="auto"/>
                    <w:left w:val="none" w:sz="0" w:space="0" w:color="auto"/>
                    <w:bottom w:val="none" w:sz="0" w:space="0" w:color="auto"/>
                    <w:right w:val="none" w:sz="0" w:space="0" w:color="auto"/>
                  </w:divBdr>
                  <w:divsChild>
                    <w:div w:id="247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4583">
      <w:bodyDiv w:val="1"/>
      <w:marLeft w:val="0"/>
      <w:marRight w:val="0"/>
      <w:marTop w:val="0"/>
      <w:marBottom w:val="0"/>
      <w:divBdr>
        <w:top w:val="none" w:sz="0" w:space="0" w:color="auto"/>
        <w:left w:val="none" w:sz="0" w:space="0" w:color="auto"/>
        <w:bottom w:val="none" w:sz="0" w:space="0" w:color="auto"/>
        <w:right w:val="none" w:sz="0" w:space="0" w:color="auto"/>
      </w:divBdr>
    </w:div>
    <w:div w:id="2085056751">
      <w:bodyDiv w:val="1"/>
      <w:marLeft w:val="0"/>
      <w:marRight w:val="0"/>
      <w:marTop w:val="0"/>
      <w:marBottom w:val="0"/>
      <w:divBdr>
        <w:top w:val="none" w:sz="0" w:space="0" w:color="auto"/>
        <w:left w:val="none" w:sz="0" w:space="0" w:color="auto"/>
        <w:bottom w:val="none" w:sz="0" w:space="0" w:color="auto"/>
        <w:right w:val="none" w:sz="0" w:space="0" w:color="auto"/>
      </w:divBdr>
      <w:divsChild>
        <w:div w:id="290526523">
          <w:marLeft w:val="0"/>
          <w:marRight w:val="0"/>
          <w:marTop w:val="0"/>
          <w:marBottom w:val="0"/>
          <w:divBdr>
            <w:top w:val="none" w:sz="0" w:space="0" w:color="auto"/>
            <w:left w:val="none" w:sz="0" w:space="0" w:color="auto"/>
            <w:bottom w:val="none" w:sz="0" w:space="0" w:color="auto"/>
            <w:right w:val="none" w:sz="0" w:space="0" w:color="auto"/>
          </w:divBdr>
          <w:divsChild>
            <w:div w:id="108205151">
              <w:marLeft w:val="0"/>
              <w:marRight w:val="0"/>
              <w:marTop w:val="0"/>
              <w:marBottom w:val="0"/>
              <w:divBdr>
                <w:top w:val="none" w:sz="0" w:space="0" w:color="auto"/>
                <w:left w:val="none" w:sz="0" w:space="0" w:color="auto"/>
                <w:bottom w:val="none" w:sz="0" w:space="0" w:color="auto"/>
                <w:right w:val="none" w:sz="0" w:space="0" w:color="auto"/>
              </w:divBdr>
              <w:divsChild>
                <w:div w:id="1980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281">
      <w:bodyDiv w:val="1"/>
      <w:marLeft w:val="0"/>
      <w:marRight w:val="0"/>
      <w:marTop w:val="0"/>
      <w:marBottom w:val="0"/>
      <w:divBdr>
        <w:top w:val="none" w:sz="0" w:space="0" w:color="auto"/>
        <w:left w:val="none" w:sz="0" w:space="0" w:color="auto"/>
        <w:bottom w:val="none" w:sz="0" w:space="0" w:color="auto"/>
        <w:right w:val="none" w:sz="0" w:space="0" w:color="auto"/>
      </w:divBdr>
      <w:divsChild>
        <w:div w:id="502941030">
          <w:marLeft w:val="0"/>
          <w:marRight w:val="0"/>
          <w:marTop w:val="0"/>
          <w:marBottom w:val="0"/>
          <w:divBdr>
            <w:top w:val="none" w:sz="0" w:space="0" w:color="auto"/>
            <w:left w:val="none" w:sz="0" w:space="0" w:color="auto"/>
            <w:bottom w:val="none" w:sz="0" w:space="0" w:color="auto"/>
            <w:right w:val="none" w:sz="0" w:space="0" w:color="auto"/>
          </w:divBdr>
        </w:div>
        <w:div w:id="1532305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o.int/mdg" TargetMode="External"/><Relationship Id="rId13" Type="http://schemas.openxmlformats.org/officeDocument/2006/relationships/hyperlink" Target="http://www.who.int/iris/handle/10665/67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aom.org/doi/abs/10.5465/amp.2013.0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online.informs.org/doi/abs/10.1287/orsc.9.3.2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fsresearch.com" TargetMode="External"/><Relationship Id="rId4" Type="http://schemas.openxmlformats.org/officeDocument/2006/relationships/settings" Target="settings.xml"/><Relationship Id="rId9" Type="http://schemas.openxmlformats.org/officeDocument/2006/relationships/hyperlink" Target="https://journals.aom.org/doi/abs/10.5465/amr.2014.03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D77-EC36-452D-A8FF-6545D78E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3A00CFDA</Template>
  <TotalTime>30</TotalTime>
  <Pages>40</Pages>
  <Words>11684</Words>
  <Characters>66599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Patnaik, Swetketu</dc:creator>
  <cp:keywords/>
  <dc:description/>
  <cp:lastModifiedBy>Patnaik, Swetketu</cp:lastModifiedBy>
  <cp:revision>7</cp:revision>
  <cp:lastPrinted>2018-10-11T14:59:00Z</cp:lastPrinted>
  <dcterms:created xsi:type="dcterms:W3CDTF">2020-02-18T18:09:00Z</dcterms:created>
  <dcterms:modified xsi:type="dcterms:W3CDTF">2020-02-18T18:46:00Z</dcterms:modified>
</cp:coreProperties>
</file>