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D572" w14:textId="19D6EAD0" w:rsidR="0067562D" w:rsidRPr="007110B8" w:rsidRDefault="0067562D" w:rsidP="00653D47">
      <w:pPr>
        <w:adjustRightInd w:val="0"/>
        <w:snapToGrid w:val="0"/>
        <w:spacing w:after="0" w:line="384" w:lineRule="auto"/>
        <w:jc w:val="both"/>
        <w:rPr>
          <w:rFonts w:ascii="Arial" w:hAnsi="Arial" w:cs="Arial"/>
          <w:b/>
          <w:sz w:val="24"/>
        </w:rPr>
      </w:pPr>
      <w:r w:rsidRPr="007110B8">
        <w:rPr>
          <w:rFonts w:ascii="Arial" w:hAnsi="Arial" w:cs="Arial"/>
          <w:b/>
          <w:sz w:val="24"/>
        </w:rPr>
        <w:t>Title</w:t>
      </w:r>
    </w:p>
    <w:p w14:paraId="3F40612B" w14:textId="7EB984F6" w:rsidR="00A26C64" w:rsidRPr="007110B8" w:rsidRDefault="00A26C64" w:rsidP="00653D47">
      <w:pPr>
        <w:adjustRightInd w:val="0"/>
        <w:snapToGrid w:val="0"/>
        <w:spacing w:after="0" w:line="384" w:lineRule="auto"/>
        <w:jc w:val="both"/>
        <w:rPr>
          <w:rFonts w:ascii="Arial" w:hAnsi="Arial" w:cs="Arial"/>
          <w:sz w:val="24"/>
        </w:rPr>
      </w:pPr>
      <w:r w:rsidRPr="007110B8">
        <w:rPr>
          <w:rFonts w:ascii="Arial" w:hAnsi="Arial" w:cs="Arial"/>
          <w:sz w:val="24"/>
        </w:rPr>
        <w:t xml:space="preserve">Reliability and validity of </w:t>
      </w:r>
      <w:r w:rsidR="006E67EF" w:rsidRPr="007110B8">
        <w:rPr>
          <w:rFonts w:ascii="Arial" w:hAnsi="Arial" w:cs="Arial"/>
          <w:sz w:val="24"/>
        </w:rPr>
        <w:t xml:space="preserve">three </w:t>
      </w:r>
      <w:r w:rsidRPr="007110B8">
        <w:rPr>
          <w:rFonts w:ascii="Arial" w:hAnsi="Arial" w:cs="Arial"/>
          <w:sz w:val="24"/>
        </w:rPr>
        <w:t>international triage systems within a private health</w:t>
      </w:r>
      <w:r w:rsidR="00426B6B" w:rsidRPr="007110B8">
        <w:rPr>
          <w:rFonts w:ascii="Arial" w:hAnsi="Arial" w:cs="Arial"/>
          <w:sz w:val="24"/>
        </w:rPr>
        <w:t>-</w:t>
      </w:r>
      <w:r w:rsidRPr="007110B8">
        <w:rPr>
          <w:rFonts w:ascii="Arial" w:hAnsi="Arial" w:cs="Arial"/>
          <w:sz w:val="24"/>
        </w:rPr>
        <w:t>care group in the Middle East</w:t>
      </w:r>
    </w:p>
    <w:p w14:paraId="1C9E93E8" w14:textId="77777777" w:rsidR="0067562D" w:rsidRPr="007110B8" w:rsidRDefault="0067562D" w:rsidP="00653D47">
      <w:pPr>
        <w:adjustRightInd w:val="0"/>
        <w:snapToGrid w:val="0"/>
        <w:spacing w:after="0" w:line="384" w:lineRule="auto"/>
        <w:jc w:val="both"/>
        <w:rPr>
          <w:rFonts w:ascii="Arial" w:hAnsi="Arial" w:cs="Arial"/>
          <w:b/>
          <w:sz w:val="24"/>
        </w:rPr>
      </w:pPr>
    </w:p>
    <w:p w14:paraId="1B5219A5" w14:textId="77777777" w:rsidR="00F048F9" w:rsidRPr="007110B8" w:rsidRDefault="00F048F9" w:rsidP="00653D47">
      <w:pPr>
        <w:adjustRightInd w:val="0"/>
        <w:snapToGrid w:val="0"/>
        <w:spacing w:after="0" w:line="384" w:lineRule="auto"/>
        <w:jc w:val="both"/>
        <w:rPr>
          <w:rFonts w:ascii="Arial" w:hAnsi="Arial" w:cs="Arial"/>
          <w:b/>
        </w:rPr>
      </w:pPr>
      <w:r w:rsidRPr="007110B8">
        <w:rPr>
          <w:rFonts w:ascii="Arial" w:hAnsi="Arial" w:cs="Arial"/>
          <w:b/>
          <w:sz w:val="24"/>
        </w:rPr>
        <w:t>Abstract</w:t>
      </w:r>
    </w:p>
    <w:p w14:paraId="37AE9CA5" w14:textId="1AB5DCD2" w:rsidR="00F048F9" w:rsidRPr="007110B8" w:rsidRDefault="0000108D" w:rsidP="00653D47">
      <w:pPr>
        <w:adjustRightInd w:val="0"/>
        <w:snapToGrid w:val="0"/>
        <w:spacing w:after="0" w:line="384" w:lineRule="auto"/>
        <w:jc w:val="both"/>
        <w:rPr>
          <w:rFonts w:ascii="Arial" w:hAnsi="Arial" w:cs="Arial"/>
          <w:sz w:val="24"/>
          <w:szCs w:val="24"/>
        </w:rPr>
      </w:pPr>
      <w:r w:rsidRPr="007110B8">
        <w:rPr>
          <w:rFonts w:ascii="Arial" w:hAnsi="Arial" w:cs="Arial"/>
          <w:b/>
          <w:sz w:val="24"/>
        </w:rPr>
        <w:t xml:space="preserve">Aim: </w:t>
      </w:r>
      <w:r w:rsidRPr="007110B8">
        <w:rPr>
          <w:rFonts w:ascii="Arial" w:hAnsi="Arial" w:cs="Arial"/>
          <w:sz w:val="24"/>
          <w:szCs w:val="24"/>
        </w:rPr>
        <w:t xml:space="preserve">To measure and compare the reliability and validity of three international triage systems </w:t>
      </w:r>
      <w:r w:rsidR="006E67EF" w:rsidRPr="007110B8">
        <w:rPr>
          <w:rFonts w:ascii="Arial" w:hAnsi="Arial" w:cs="Arial"/>
          <w:sz w:val="24"/>
          <w:szCs w:val="24"/>
        </w:rPr>
        <w:t xml:space="preserve">(CTAS, MTS and ESI) </w:t>
      </w:r>
      <w:r w:rsidRPr="007110B8">
        <w:rPr>
          <w:rFonts w:ascii="Arial" w:hAnsi="Arial" w:cs="Arial"/>
          <w:sz w:val="24"/>
          <w:szCs w:val="24"/>
        </w:rPr>
        <w:t>when applied to patient presentations in the emergency centres of a private health</w:t>
      </w:r>
      <w:r w:rsidR="00426B6B" w:rsidRPr="007110B8">
        <w:rPr>
          <w:rFonts w:ascii="Arial" w:hAnsi="Arial" w:cs="Arial"/>
          <w:sz w:val="24"/>
          <w:szCs w:val="24"/>
        </w:rPr>
        <w:t>-</w:t>
      </w:r>
      <w:r w:rsidRPr="007110B8">
        <w:rPr>
          <w:rFonts w:ascii="Arial" w:hAnsi="Arial" w:cs="Arial"/>
          <w:sz w:val="24"/>
          <w:szCs w:val="24"/>
        </w:rPr>
        <w:t>care group in the United Arab Emirates.</w:t>
      </w:r>
    </w:p>
    <w:p w14:paraId="2C093FE6" w14:textId="77777777" w:rsidR="00A557E5" w:rsidRPr="007110B8" w:rsidRDefault="00A557E5" w:rsidP="00653D47">
      <w:pPr>
        <w:adjustRightInd w:val="0"/>
        <w:snapToGrid w:val="0"/>
        <w:spacing w:after="0" w:line="384" w:lineRule="auto"/>
        <w:jc w:val="both"/>
        <w:rPr>
          <w:rFonts w:ascii="Arial" w:hAnsi="Arial" w:cs="Arial"/>
          <w:sz w:val="24"/>
          <w:szCs w:val="24"/>
        </w:rPr>
      </w:pPr>
    </w:p>
    <w:p w14:paraId="40BC2747" w14:textId="10C78147" w:rsidR="00F048F9" w:rsidRPr="007110B8" w:rsidRDefault="0000108D" w:rsidP="00653D47">
      <w:pPr>
        <w:adjustRightInd w:val="0"/>
        <w:snapToGrid w:val="0"/>
        <w:spacing w:after="0" w:line="384" w:lineRule="auto"/>
        <w:jc w:val="both"/>
        <w:rPr>
          <w:rFonts w:ascii="Arial" w:hAnsi="Arial" w:cs="Arial"/>
          <w:sz w:val="24"/>
        </w:rPr>
      </w:pPr>
      <w:r w:rsidRPr="007110B8">
        <w:rPr>
          <w:rFonts w:ascii="Arial" w:hAnsi="Arial" w:cs="Arial"/>
          <w:b/>
          <w:sz w:val="24"/>
          <w:szCs w:val="24"/>
        </w:rPr>
        <w:t>Background:</w:t>
      </w:r>
      <w:r w:rsidRPr="007110B8">
        <w:rPr>
          <w:rFonts w:ascii="Arial" w:hAnsi="Arial" w:cs="Arial"/>
          <w:sz w:val="24"/>
          <w:szCs w:val="24"/>
        </w:rPr>
        <w:t xml:space="preserve"> </w:t>
      </w:r>
      <w:r w:rsidR="00F048F9" w:rsidRPr="007110B8">
        <w:rPr>
          <w:rFonts w:ascii="Arial" w:hAnsi="Arial" w:cs="Arial"/>
          <w:sz w:val="24"/>
        </w:rPr>
        <w:t xml:space="preserve">The </w:t>
      </w:r>
      <w:r w:rsidR="007039C5" w:rsidRPr="007110B8">
        <w:rPr>
          <w:rFonts w:ascii="Arial" w:hAnsi="Arial" w:cs="Arial"/>
          <w:sz w:val="24"/>
        </w:rPr>
        <w:t xml:space="preserve">ability </w:t>
      </w:r>
      <w:r w:rsidR="00F048F9" w:rsidRPr="007110B8">
        <w:rPr>
          <w:rFonts w:ascii="Arial" w:hAnsi="Arial" w:cs="Arial"/>
          <w:sz w:val="24"/>
        </w:rPr>
        <w:t xml:space="preserve">of triage systems to sort patients into categories based on </w:t>
      </w:r>
      <w:r w:rsidR="006E67EF" w:rsidRPr="007110B8">
        <w:rPr>
          <w:rFonts w:ascii="Arial" w:hAnsi="Arial" w:cs="Arial"/>
          <w:sz w:val="24"/>
        </w:rPr>
        <w:t xml:space="preserve">the urgency of </w:t>
      </w:r>
      <w:r w:rsidR="00F048F9" w:rsidRPr="007110B8">
        <w:rPr>
          <w:rFonts w:ascii="Arial" w:hAnsi="Arial" w:cs="Arial"/>
          <w:sz w:val="24"/>
        </w:rPr>
        <w:t xml:space="preserve">their </w:t>
      </w:r>
      <w:r w:rsidR="006E67EF" w:rsidRPr="007110B8">
        <w:rPr>
          <w:rFonts w:ascii="Arial" w:hAnsi="Arial" w:cs="Arial"/>
          <w:sz w:val="24"/>
        </w:rPr>
        <w:t>need</w:t>
      </w:r>
      <w:r w:rsidR="00F048F9" w:rsidRPr="007110B8">
        <w:rPr>
          <w:rFonts w:ascii="Arial" w:hAnsi="Arial" w:cs="Arial"/>
          <w:sz w:val="24"/>
        </w:rPr>
        <w:t xml:space="preserve"> and time to physician </w:t>
      </w:r>
      <w:r w:rsidR="00A557E5" w:rsidRPr="007110B8">
        <w:rPr>
          <w:rFonts w:ascii="Arial" w:hAnsi="Arial" w:cs="Arial"/>
          <w:sz w:val="24"/>
        </w:rPr>
        <w:t>is a key indicator</w:t>
      </w:r>
      <w:r w:rsidR="00F048F9" w:rsidRPr="007110B8">
        <w:rPr>
          <w:rFonts w:ascii="Arial" w:hAnsi="Arial" w:cs="Arial"/>
          <w:sz w:val="24"/>
        </w:rPr>
        <w:t>.</w:t>
      </w:r>
      <w:r w:rsidR="000B0B6B" w:rsidRPr="007110B8">
        <w:rPr>
          <w:rFonts w:ascii="Arial" w:hAnsi="Arial" w:cs="Arial"/>
          <w:sz w:val="24"/>
        </w:rPr>
        <w:t xml:space="preserve"> </w:t>
      </w:r>
      <w:r w:rsidR="00F048F9" w:rsidRPr="007110B8">
        <w:rPr>
          <w:rFonts w:ascii="Arial" w:hAnsi="Arial" w:cs="Arial"/>
          <w:sz w:val="24"/>
        </w:rPr>
        <w:t xml:space="preserve">Three international triage systems </w:t>
      </w:r>
      <w:r w:rsidRPr="007110B8">
        <w:rPr>
          <w:rFonts w:ascii="Arial" w:hAnsi="Arial" w:cs="Arial"/>
          <w:sz w:val="24"/>
        </w:rPr>
        <w:t xml:space="preserve">are </w:t>
      </w:r>
      <w:r w:rsidR="00A557E5" w:rsidRPr="007110B8">
        <w:rPr>
          <w:rFonts w:ascii="Arial" w:hAnsi="Arial" w:cs="Arial"/>
          <w:sz w:val="24"/>
        </w:rPr>
        <w:t>being used for this purpose in</w:t>
      </w:r>
      <w:r w:rsidRPr="007110B8">
        <w:rPr>
          <w:rFonts w:ascii="Arial" w:hAnsi="Arial" w:cs="Arial"/>
          <w:sz w:val="24"/>
        </w:rPr>
        <w:t xml:space="preserve"> private emergency centre setting</w:t>
      </w:r>
      <w:r w:rsidR="00A557E5" w:rsidRPr="007110B8">
        <w:rPr>
          <w:rFonts w:ascii="Arial" w:hAnsi="Arial" w:cs="Arial"/>
          <w:sz w:val="24"/>
        </w:rPr>
        <w:t>s</w:t>
      </w:r>
      <w:r w:rsidRPr="007110B8">
        <w:rPr>
          <w:rFonts w:ascii="Arial" w:hAnsi="Arial" w:cs="Arial"/>
          <w:sz w:val="24"/>
        </w:rPr>
        <w:t>.</w:t>
      </w:r>
    </w:p>
    <w:p w14:paraId="656EC286" w14:textId="77777777" w:rsidR="00A557E5" w:rsidRPr="007110B8" w:rsidRDefault="00A557E5" w:rsidP="00653D47">
      <w:pPr>
        <w:adjustRightInd w:val="0"/>
        <w:snapToGrid w:val="0"/>
        <w:spacing w:after="0" w:line="384" w:lineRule="auto"/>
        <w:jc w:val="both"/>
        <w:rPr>
          <w:rFonts w:ascii="Arial" w:hAnsi="Arial" w:cs="Arial"/>
          <w:sz w:val="24"/>
        </w:rPr>
      </w:pPr>
    </w:p>
    <w:p w14:paraId="5D3ABF51" w14:textId="50B74667" w:rsidR="00F048F9" w:rsidRPr="007110B8" w:rsidRDefault="0000108D" w:rsidP="00653D47">
      <w:pPr>
        <w:adjustRightInd w:val="0"/>
        <w:snapToGrid w:val="0"/>
        <w:spacing w:after="0" w:line="384" w:lineRule="auto"/>
        <w:jc w:val="both"/>
        <w:rPr>
          <w:rFonts w:ascii="Arial" w:hAnsi="Arial" w:cs="Arial"/>
          <w:sz w:val="24"/>
        </w:rPr>
      </w:pPr>
      <w:r w:rsidRPr="007110B8">
        <w:rPr>
          <w:rFonts w:ascii="Arial" w:hAnsi="Arial" w:cs="Arial"/>
          <w:b/>
          <w:sz w:val="24"/>
        </w:rPr>
        <w:t>Method:</w:t>
      </w:r>
      <w:r w:rsidRPr="007110B8">
        <w:rPr>
          <w:rFonts w:ascii="Arial" w:hAnsi="Arial" w:cs="Arial"/>
          <w:sz w:val="24"/>
        </w:rPr>
        <w:t xml:space="preserve"> </w:t>
      </w:r>
      <w:r w:rsidR="00F048F9" w:rsidRPr="007110B8">
        <w:rPr>
          <w:rFonts w:ascii="Arial" w:hAnsi="Arial" w:cs="Arial"/>
          <w:sz w:val="24"/>
        </w:rPr>
        <w:t xml:space="preserve">Bespoke reference scenarios, 50 vignettes (10 per </w:t>
      </w:r>
      <w:r w:rsidR="0018343C" w:rsidRPr="007110B8">
        <w:rPr>
          <w:rFonts w:ascii="Arial" w:hAnsi="Arial" w:cs="Arial"/>
          <w:sz w:val="24"/>
        </w:rPr>
        <w:t>sever</w:t>
      </w:r>
      <w:r w:rsidR="00F048F9" w:rsidRPr="007110B8">
        <w:rPr>
          <w:rFonts w:ascii="Arial" w:hAnsi="Arial" w:cs="Arial"/>
          <w:sz w:val="24"/>
        </w:rPr>
        <w:t>ity level) were created and validated by a local expert panel.</w:t>
      </w:r>
      <w:r w:rsidR="000B0B6B" w:rsidRPr="007110B8">
        <w:rPr>
          <w:rFonts w:ascii="Arial" w:hAnsi="Arial" w:cs="Arial"/>
          <w:sz w:val="24"/>
        </w:rPr>
        <w:t xml:space="preserve"> </w:t>
      </w:r>
      <w:r w:rsidR="00F048F9" w:rsidRPr="007110B8">
        <w:rPr>
          <w:rFonts w:ascii="Arial" w:hAnsi="Arial" w:cs="Arial"/>
          <w:sz w:val="24"/>
        </w:rPr>
        <w:t xml:space="preserve">Nurses performing triage at four emergency centres in the Emirate of Dubai completed online surveys to categorise the vignettes based on the triage system they used in their emergency centre. </w:t>
      </w:r>
    </w:p>
    <w:p w14:paraId="00A7077A" w14:textId="77777777" w:rsidR="00A557E5" w:rsidRPr="007110B8" w:rsidRDefault="00A557E5" w:rsidP="00653D47">
      <w:pPr>
        <w:adjustRightInd w:val="0"/>
        <w:snapToGrid w:val="0"/>
        <w:spacing w:after="0" w:line="384" w:lineRule="auto"/>
        <w:jc w:val="both"/>
        <w:rPr>
          <w:rFonts w:ascii="Arial" w:hAnsi="Arial" w:cs="Arial"/>
          <w:sz w:val="24"/>
        </w:rPr>
      </w:pPr>
    </w:p>
    <w:p w14:paraId="05FC5AE4" w14:textId="62CA2891" w:rsidR="00F048F9" w:rsidRPr="007110B8" w:rsidRDefault="00F048F9" w:rsidP="00653D47">
      <w:pPr>
        <w:adjustRightInd w:val="0"/>
        <w:snapToGrid w:val="0"/>
        <w:spacing w:after="0" w:line="384" w:lineRule="auto"/>
        <w:jc w:val="both"/>
        <w:rPr>
          <w:rFonts w:ascii="Arial" w:hAnsi="Arial" w:cs="Arial"/>
          <w:sz w:val="24"/>
          <w:szCs w:val="24"/>
        </w:rPr>
      </w:pPr>
      <w:r w:rsidRPr="007110B8">
        <w:rPr>
          <w:rFonts w:ascii="Arial" w:hAnsi="Arial" w:cs="Arial"/>
          <w:b/>
          <w:sz w:val="24"/>
        </w:rPr>
        <w:t>Results</w:t>
      </w:r>
      <w:r w:rsidR="0000108D" w:rsidRPr="007110B8">
        <w:rPr>
          <w:rFonts w:ascii="Arial" w:hAnsi="Arial" w:cs="Arial"/>
          <w:b/>
          <w:sz w:val="24"/>
        </w:rPr>
        <w:t xml:space="preserve">: </w:t>
      </w:r>
      <w:r w:rsidR="0000108D" w:rsidRPr="007110B8">
        <w:rPr>
          <w:rFonts w:ascii="Arial" w:hAnsi="Arial" w:cs="Arial"/>
          <w:sz w:val="24"/>
          <w:szCs w:val="24"/>
        </w:rPr>
        <w:t>O</w:t>
      </w:r>
      <w:r w:rsidRPr="007110B8">
        <w:rPr>
          <w:rFonts w:ascii="Arial" w:hAnsi="Arial" w:cs="Arial"/>
          <w:sz w:val="24"/>
          <w:szCs w:val="24"/>
        </w:rPr>
        <w:t xml:space="preserve">verall </w:t>
      </w:r>
      <w:r w:rsidR="0073796E" w:rsidRPr="007110B8">
        <w:rPr>
          <w:rFonts w:ascii="Arial" w:hAnsi="Arial" w:cs="Arial"/>
          <w:sz w:val="24"/>
          <w:szCs w:val="24"/>
        </w:rPr>
        <w:t>inter-rater reliability</w:t>
      </w:r>
      <w:r w:rsidRPr="007110B8">
        <w:rPr>
          <w:rFonts w:ascii="Arial" w:hAnsi="Arial" w:cs="Arial"/>
          <w:sz w:val="24"/>
          <w:szCs w:val="24"/>
        </w:rPr>
        <w:t xml:space="preserve"> per triage category was substantial for allocations in category one, moderate for those in categories two and five, and fair for those in categories three and four.</w:t>
      </w:r>
      <w:r w:rsidR="000B0B6B" w:rsidRPr="007110B8">
        <w:rPr>
          <w:rFonts w:ascii="Arial" w:hAnsi="Arial" w:cs="Arial"/>
          <w:sz w:val="24"/>
          <w:szCs w:val="24"/>
        </w:rPr>
        <w:t xml:space="preserve"> </w:t>
      </w:r>
      <w:r w:rsidR="00A557E5" w:rsidRPr="007110B8">
        <w:rPr>
          <w:rFonts w:ascii="Arial" w:hAnsi="Arial" w:cs="Arial"/>
          <w:sz w:val="24"/>
          <w:szCs w:val="24"/>
        </w:rPr>
        <w:t>A</w:t>
      </w:r>
      <w:r w:rsidRPr="007110B8">
        <w:rPr>
          <w:rFonts w:ascii="Arial" w:hAnsi="Arial" w:cs="Arial"/>
          <w:sz w:val="24"/>
          <w:szCs w:val="24"/>
        </w:rPr>
        <w:t>greement between raters and the reference standard was consistent throughout all four emergency centres.</w:t>
      </w:r>
      <w:r w:rsidR="000B0B6B" w:rsidRPr="007110B8">
        <w:rPr>
          <w:rFonts w:ascii="Arial" w:hAnsi="Arial" w:cs="Arial"/>
          <w:sz w:val="24"/>
          <w:szCs w:val="24"/>
        </w:rPr>
        <w:t xml:space="preserve"> </w:t>
      </w:r>
      <w:r w:rsidRPr="007110B8">
        <w:rPr>
          <w:rFonts w:ascii="Arial" w:hAnsi="Arial" w:cs="Arial"/>
          <w:sz w:val="24"/>
          <w:szCs w:val="24"/>
        </w:rPr>
        <w:t xml:space="preserve">The accuracy of triaging allocations into categories one, two and five were </w:t>
      </w:r>
      <w:r w:rsidR="00A557E5" w:rsidRPr="007110B8">
        <w:rPr>
          <w:rFonts w:ascii="Arial" w:hAnsi="Arial" w:cs="Arial"/>
          <w:sz w:val="24"/>
          <w:szCs w:val="24"/>
        </w:rPr>
        <w:t xml:space="preserve">good, </w:t>
      </w:r>
      <w:r w:rsidRPr="007110B8">
        <w:rPr>
          <w:rFonts w:ascii="Arial" w:hAnsi="Arial" w:cs="Arial"/>
          <w:sz w:val="24"/>
          <w:szCs w:val="24"/>
        </w:rPr>
        <w:t>whe</w:t>
      </w:r>
      <w:r w:rsidR="00DF03AA" w:rsidRPr="007110B8">
        <w:rPr>
          <w:rFonts w:ascii="Arial" w:hAnsi="Arial" w:cs="Arial"/>
          <w:sz w:val="24"/>
          <w:szCs w:val="24"/>
        </w:rPr>
        <w:t>reas</w:t>
      </w:r>
      <w:r w:rsidRPr="007110B8">
        <w:rPr>
          <w:rFonts w:ascii="Arial" w:hAnsi="Arial" w:cs="Arial"/>
          <w:sz w:val="24"/>
          <w:szCs w:val="24"/>
        </w:rPr>
        <w:t xml:space="preserve"> allocations in categories three and four</w:t>
      </w:r>
      <w:r w:rsidR="00A557E5" w:rsidRPr="007110B8">
        <w:rPr>
          <w:rFonts w:ascii="Arial" w:hAnsi="Arial" w:cs="Arial"/>
          <w:sz w:val="24"/>
          <w:szCs w:val="24"/>
        </w:rPr>
        <w:t xml:space="preserve"> were l</w:t>
      </w:r>
      <w:r w:rsidR="0018343C" w:rsidRPr="007110B8">
        <w:rPr>
          <w:rFonts w:ascii="Arial" w:hAnsi="Arial" w:cs="Arial"/>
          <w:sz w:val="24"/>
          <w:szCs w:val="24"/>
        </w:rPr>
        <w:t>ess accurate</w:t>
      </w:r>
      <w:r w:rsidR="00A557E5" w:rsidRPr="007110B8">
        <w:rPr>
          <w:rFonts w:ascii="Arial" w:hAnsi="Arial" w:cs="Arial"/>
          <w:sz w:val="24"/>
          <w:szCs w:val="24"/>
        </w:rPr>
        <w:t>.</w:t>
      </w:r>
      <w:r w:rsidRPr="007110B8">
        <w:rPr>
          <w:rFonts w:ascii="Arial" w:hAnsi="Arial" w:cs="Arial"/>
          <w:sz w:val="24"/>
          <w:szCs w:val="24"/>
        </w:rPr>
        <w:t xml:space="preserve"> </w:t>
      </w:r>
    </w:p>
    <w:p w14:paraId="18746F03" w14:textId="77777777" w:rsidR="00A557E5" w:rsidRPr="007110B8" w:rsidRDefault="00A557E5" w:rsidP="00653D47">
      <w:pPr>
        <w:adjustRightInd w:val="0"/>
        <w:snapToGrid w:val="0"/>
        <w:spacing w:after="0" w:line="384" w:lineRule="auto"/>
        <w:jc w:val="both"/>
        <w:rPr>
          <w:rFonts w:ascii="Arial" w:hAnsi="Arial" w:cs="Arial"/>
          <w:b/>
          <w:sz w:val="24"/>
        </w:rPr>
      </w:pPr>
    </w:p>
    <w:p w14:paraId="797788CC" w14:textId="114DA089" w:rsidR="00A557E5" w:rsidRPr="007110B8" w:rsidRDefault="00F048F9" w:rsidP="00653D47">
      <w:pPr>
        <w:adjustRightInd w:val="0"/>
        <w:snapToGrid w:val="0"/>
        <w:spacing w:after="0" w:line="384" w:lineRule="auto"/>
        <w:jc w:val="both"/>
        <w:rPr>
          <w:rFonts w:ascii="Arial" w:hAnsi="Arial" w:cs="Arial"/>
          <w:b/>
          <w:sz w:val="24"/>
        </w:rPr>
      </w:pPr>
      <w:r w:rsidRPr="007110B8">
        <w:rPr>
          <w:rFonts w:ascii="Arial" w:hAnsi="Arial" w:cs="Arial"/>
          <w:b/>
          <w:sz w:val="24"/>
        </w:rPr>
        <w:t>Conclusion</w:t>
      </w:r>
      <w:r w:rsidR="0000108D" w:rsidRPr="007110B8">
        <w:rPr>
          <w:rFonts w:ascii="Arial" w:hAnsi="Arial" w:cs="Arial"/>
          <w:b/>
          <w:sz w:val="24"/>
        </w:rPr>
        <w:t xml:space="preserve">: </w:t>
      </w:r>
      <w:r w:rsidRPr="007110B8">
        <w:rPr>
          <w:rFonts w:ascii="Arial" w:hAnsi="Arial" w:cs="Arial"/>
          <w:sz w:val="24"/>
          <w:szCs w:val="24"/>
        </w:rPr>
        <w:t xml:space="preserve">International triage systems focus on the identification of </w:t>
      </w:r>
      <w:r w:rsidR="0018343C" w:rsidRPr="007110B8">
        <w:rPr>
          <w:rFonts w:ascii="Arial" w:hAnsi="Arial" w:cs="Arial"/>
          <w:sz w:val="24"/>
          <w:szCs w:val="24"/>
        </w:rPr>
        <w:t>more urgent</w:t>
      </w:r>
      <w:r w:rsidRPr="007110B8">
        <w:rPr>
          <w:rFonts w:ascii="Arial" w:hAnsi="Arial" w:cs="Arial"/>
          <w:sz w:val="24"/>
          <w:szCs w:val="24"/>
        </w:rPr>
        <w:t xml:space="preserve"> cases and perform poorly in discriminating between </w:t>
      </w:r>
      <w:r w:rsidR="0018343C" w:rsidRPr="007110B8">
        <w:rPr>
          <w:rFonts w:ascii="Arial" w:hAnsi="Arial" w:cs="Arial"/>
          <w:sz w:val="24"/>
          <w:szCs w:val="24"/>
        </w:rPr>
        <w:t>those that are less serious</w:t>
      </w:r>
      <w:r w:rsidRPr="007110B8">
        <w:rPr>
          <w:rFonts w:ascii="Arial" w:hAnsi="Arial" w:cs="Arial"/>
          <w:sz w:val="24"/>
          <w:szCs w:val="24"/>
        </w:rPr>
        <w:t xml:space="preserve">, </w:t>
      </w:r>
      <w:r w:rsidR="0018343C" w:rsidRPr="007110B8">
        <w:rPr>
          <w:rFonts w:ascii="Arial" w:hAnsi="Arial" w:cs="Arial"/>
          <w:sz w:val="24"/>
          <w:szCs w:val="24"/>
        </w:rPr>
        <w:t xml:space="preserve">which is </w:t>
      </w:r>
      <w:r w:rsidRPr="007110B8">
        <w:rPr>
          <w:rFonts w:ascii="Arial" w:hAnsi="Arial" w:cs="Arial"/>
          <w:sz w:val="24"/>
          <w:szCs w:val="24"/>
        </w:rPr>
        <w:t>less ideal in a setting where l</w:t>
      </w:r>
      <w:r w:rsidR="0018343C" w:rsidRPr="007110B8">
        <w:rPr>
          <w:rFonts w:ascii="Arial" w:hAnsi="Arial" w:cs="Arial"/>
          <w:sz w:val="24"/>
          <w:szCs w:val="24"/>
        </w:rPr>
        <w:t>ess-serious cases</w:t>
      </w:r>
      <w:r w:rsidR="000B0B6B" w:rsidRPr="007110B8">
        <w:rPr>
          <w:rFonts w:ascii="Arial" w:hAnsi="Arial" w:cs="Arial"/>
          <w:sz w:val="24"/>
          <w:szCs w:val="24"/>
        </w:rPr>
        <w:t xml:space="preserve"> are more prevalent.</w:t>
      </w:r>
    </w:p>
    <w:p w14:paraId="066ECC09" w14:textId="77777777" w:rsidR="00A557E5" w:rsidRPr="007110B8" w:rsidRDefault="00A557E5" w:rsidP="00653D47">
      <w:pPr>
        <w:adjustRightInd w:val="0"/>
        <w:snapToGrid w:val="0"/>
        <w:spacing w:after="0" w:line="384" w:lineRule="auto"/>
        <w:jc w:val="both"/>
        <w:rPr>
          <w:rFonts w:ascii="Arial" w:hAnsi="Arial" w:cs="Arial"/>
          <w:b/>
          <w:sz w:val="24"/>
        </w:rPr>
      </w:pPr>
    </w:p>
    <w:p w14:paraId="28860F0B" w14:textId="33F28225" w:rsidR="00C800B1" w:rsidRPr="007110B8" w:rsidRDefault="00C800B1" w:rsidP="00653D47">
      <w:pPr>
        <w:adjustRightInd w:val="0"/>
        <w:snapToGrid w:val="0"/>
        <w:spacing w:after="0" w:line="384" w:lineRule="auto"/>
        <w:jc w:val="both"/>
        <w:rPr>
          <w:rFonts w:ascii="Arial" w:hAnsi="Arial" w:cs="Arial"/>
          <w:b/>
          <w:sz w:val="24"/>
          <w:szCs w:val="24"/>
        </w:rPr>
      </w:pPr>
      <w:r w:rsidRPr="007110B8">
        <w:rPr>
          <w:rFonts w:ascii="Arial" w:hAnsi="Arial" w:cs="Arial"/>
          <w:b/>
          <w:sz w:val="24"/>
          <w:szCs w:val="24"/>
        </w:rPr>
        <w:t>Keywords</w:t>
      </w:r>
    </w:p>
    <w:p w14:paraId="620EA7DB" w14:textId="19CB8D62" w:rsidR="00A557E5" w:rsidRPr="007110B8" w:rsidRDefault="009E3AD1" w:rsidP="00653D47">
      <w:pPr>
        <w:adjustRightInd w:val="0"/>
        <w:snapToGrid w:val="0"/>
        <w:spacing w:after="0" w:line="384" w:lineRule="auto"/>
        <w:jc w:val="both"/>
        <w:rPr>
          <w:rFonts w:ascii="Arial" w:hAnsi="Arial" w:cs="Arial"/>
          <w:sz w:val="24"/>
          <w:szCs w:val="24"/>
        </w:rPr>
      </w:pPr>
      <w:r w:rsidRPr="007110B8">
        <w:rPr>
          <w:rFonts w:ascii="Arial" w:hAnsi="Arial" w:cs="Arial"/>
          <w:sz w:val="24"/>
          <w:szCs w:val="24"/>
        </w:rPr>
        <w:t xml:space="preserve">Triage; </w:t>
      </w:r>
      <w:r w:rsidR="0018343C" w:rsidRPr="007110B8">
        <w:rPr>
          <w:rFonts w:ascii="Arial" w:hAnsi="Arial" w:cs="Arial"/>
          <w:sz w:val="24"/>
          <w:szCs w:val="24"/>
        </w:rPr>
        <w:t>r</w:t>
      </w:r>
      <w:r w:rsidRPr="007110B8">
        <w:rPr>
          <w:rFonts w:ascii="Arial" w:hAnsi="Arial" w:cs="Arial"/>
          <w:sz w:val="24"/>
          <w:szCs w:val="24"/>
        </w:rPr>
        <w:t xml:space="preserve">eliability; </w:t>
      </w:r>
      <w:r w:rsidR="0018343C" w:rsidRPr="007110B8">
        <w:rPr>
          <w:rFonts w:ascii="Arial" w:hAnsi="Arial" w:cs="Arial"/>
          <w:sz w:val="24"/>
          <w:szCs w:val="24"/>
        </w:rPr>
        <w:t>v</w:t>
      </w:r>
      <w:r w:rsidRPr="007110B8">
        <w:rPr>
          <w:rFonts w:ascii="Arial" w:hAnsi="Arial" w:cs="Arial"/>
          <w:sz w:val="24"/>
          <w:szCs w:val="24"/>
        </w:rPr>
        <w:t xml:space="preserve">alidity; </w:t>
      </w:r>
      <w:r w:rsidR="0018343C" w:rsidRPr="007110B8">
        <w:rPr>
          <w:rFonts w:ascii="Arial" w:hAnsi="Arial" w:cs="Arial"/>
          <w:sz w:val="24"/>
          <w:szCs w:val="24"/>
        </w:rPr>
        <w:t>e</w:t>
      </w:r>
      <w:r w:rsidRPr="007110B8">
        <w:rPr>
          <w:rFonts w:ascii="Arial" w:hAnsi="Arial" w:cs="Arial"/>
          <w:sz w:val="24"/>
          <w:szCs w:val="24"/>
        </w:rPr>
        <w:t xml:space="preserve">mergency </w:t>
      </w:r>
      <w:r w:rsidR="0045358B">
        <w:rPr>
          <w:rFonts w:ascii="Arial" w:hAnsi="Arial" w:cs="Arial"/>
          <w:sz w:val="24"/>
          <w:szCs w:val="24"/>
        </w:rPr>
        <w:t>centre</w:t>
      </w:r>
      <w:r w:rsidRPr="007110B8">
        <w:rPr>
          <w:rFonts w:ascii="Arial" w:hAnsi="Arial" w:cs="Arial"/>
          <w:sz w:val="24"/>
          <w:szCs w:val="24"/>
        </w:rPr>
        <w:t xml:space="preserve">; </w:t>
      </w:r>
      <w:r w:rsidR="00674024" w:rsidRPr="007110B8">
        <w:rPr>
          <w:rFonts w:ascii="Arial" w:hAnsi="Arial" w:cs="Arial"/>
          <w:sz w:val="24"/>
          <w:szCs w:val="24"/>
        </w:rPr>
        <w:t>n</w:t>
      </w:r>
      <w:r w:rsidRPr="007110B8">
        <w:rPr>
          <w:rFonts w:ascii="Arial" w:hAnsi="Arial" w:cs="Arial"/>
          <w:sz w:val="24"/>
          <w:szCs w:val="24"/>
        </w:rPr>
        <w:t>urse</w:t>
      </w:r>
    </w:p>
    <w:p w14:paraId="583F7E15" w14:textId="0E7AF95C" w:rsidR="00A00C20" w:rsidRPr="007110B8" w:rsidRDefault="00A00C20" w:rsidP="00653D47">
      <w:pPr>
        <w:adjustRightInd w:val="0"/>
        <w:snapToGrid w:val="0"/>
        <w:spacing w:after="0" w:line="480" w:lineRule="auto"/>
        <w:jc w:val="both"/>
        <w:rPr>
          <w:rFonts w:ascii="Arial" w:hAnsi="Arial" w:cs="Arial"/>
          <w:b/>
          <w:sz w:val="24"/>
        </w:rPr>
      </w:pPr>
      <w:r w:rsidRPr="007110B8">
        <w:rPr>
          <w:rFonts w:ascii="Arial" w:hAnsi="Arial" w:cs="Arial"/>
          <w:b/>
          <w:sz w:val="24"/>
        </w:rPr>
        <w:lastRenderedPageBreak/>
        <w:t>Introduction</w:t>
      </w:r>
    </w:p>
    <w:p w14:paraId="77B55804" w14:textId="778D554D" w:rsidR="002B23F7" w:rsidRPr="007110B8" w:rsidRDefault="00AB61C9"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 xml:space="preserve">Triage is </w:t>
      </w:r>
      <w:r w:rsidR="00674024" w:rsidRPr="007110B8">
        <w:rPr>
          <w:rFonts w:ascii="Arial" w:hAnsi="Arial" w:cs="Arial"/>
          <w:sz w:val="24"/>
          <w:szCs w:val="24"/>
        </w:rPr>
        <w:t xml:space="preserve">the </w:t>
      </w:r>
      <w:r w:rsidRPr="007110B8">
        <w:rPr>
          <w:rFonts w:ascii="Arial" w:hAnsi="Arial" w:cs="Arial"/>
          <w:sz w:val="24"/>
          <w:szCs w:val="24"/>
        </w:rPr>
        <w:t xml:space="preserve">process of sorting patients based on the severity of their injury or illness to ensure </w:t>
      </w:r>
      <w:r w:rsidR="00674024" w:rsidRPr="007110B8">
        <w:rPr>
          <w:rFonts w:ascii="Arial" w:hAnsi="Arial" w:cs="Arial"/>
          <w:sz w:val="24"/>
          <w:szCs w:val="24"/>
        </w:rPr>
        <w:t xml:space="preserve">that </w:t>
      </w:r>
      <w:r w:rsidR="002831B8" w:rsidRPr="007110B8">
        <w:rPr>
          <w:rFonts w:ascii="Arial" w:hAnsi="Arial" w:cs="Arial"/>
          <w:sz w:val="24"/>
          <w:szCs w:val="24"/>
        </w:rPr>
        <w:t xml:space="preserve">physicians </w:t>
      </w:r>
      <w:r w:rsidRPr="007110B8">
        <w:rPr>
          <w:rFonts w:ascii="Arial" w:hAnsi="Arial" w:cs="Arial"/>
          <w:sz w:val="24"/>
          <w:szCs w:val="24"/>
        </w:rPr>
        <w:t xml:space="preserve">attend to the most critical patients first </w:t>
      </w:r>
      <w:r w:rsidRPr="007110B8">
        <w:rPr>
          <w:rFonts w:ascii="Arial" w:hAnsi="Arial" w:cs="Arial"/>
          <w:sz w:val="24"/>
          <w:szCs w:val="24"/>
        </w:rPr>
        <w:fldChar w:fldCharType="begin" w:fldLock="1"/>
      </w:r>
      <w:r w:rsidR="00153079" w:rsidRPr="007110B8">
        <w:rPr>
          <w:rFonts w:ascii="Arial" w:hAnsi="Arial" w:cs="Arial"/>
          <w:sz w:val="24"/>
          <w:szCs w:val="24"/>
        </w:rPr>
        <w:instrText>ADDIN CSL_CITATION {"citationItems":[{"id":"ITEM-1","itemData":{"DOI":"10.1016/j.ienj.2011.06.001","ISSN":"1755599X","PMID":"22482999","abstract":"Introduction: We developed a stream system to the current triangle system in order to manage patient flow at the emergency department and to clarify ENP role boundaries. Methods: Data on admission and death rates - indicating injury severity - and data on length of stay - indicating resource utilisation - were collected from 48,397 patients triaged in the Netherlands in 2009. Results: A total of 24,294 (50.2%) patients were triaged as 'suitable for treatment by an ENP' (ENP-stream). Remaining patients were triaged 'medium care' or 'high care'. In the medium and high care groups, significantly more admissions took place (6100, 25.3%) and significantly more patients died (31, 0.1%) compared to the patient group in the ENP-stream (admissions: 840, 3.5%, . p&lt;. 0.001 and deaths 0, 0.0%, . p&lt;. 0.001). The ENP-streaming is an accurate predictor of not needing to be admitted (PPV. =. 97%) and of ED survival (PPV. =. 100%). Mean length of stay was significantly shorter for patients in the ENP-stream compared to the other patients (back transformed values: 74 vs. 147. min, . p&lt;. 0.001). Conclusion: This study showed excellent correlation between the ENP-streaming and patients' injury severity and resource utilisation, suggesting high internal validity of our triage streaming system. It clarifies the ENP role, minimising the subjectivity of patient allocation. ?? 2011 Elsevier Ltd.","author":[{"dropping-particle":"","family":"Linden","given":"Christien","non-dropping-particle":"Van der","parse-names":false,"suffix":""},{"dropping-particle":"","family":"Lindeboom","given":"Robert","non-dropping-particle":"","parse-names":false,"suffix":""},{"dropping-particle":"","family":"Linden","given":"Naomi","non-dropping-particle":"Van der","parse-names":false,"suffix":""},{"dropping-particle":"","family":"Lucas","given":"Cees","non-dropping-particle":"","parse-names":false,"suffix":""}],"container-title":"International Emergency Nursing","id":"ITEM-1","issue":"2","issued":{"date-parts":[["2012","4"]]},"page":"52-57","publisher":"Elsevier Ltd","title":"Managing patient flow with triage streaming to identify patients for Dutch emergency nurse practitioners","type":"article-journal","volume":"20"},"uris":["http://www.mendeley.com/documents/?uuid=bd72f06c-158e-4115-854a-63f3b6c17586"]}],"mendeley":{"formattedCitation":"[1]","plainTextFormattedCitation":"[1]","previouslyFormattedCitation":"[1]"},"properties":{"noteIndex":0},"schema":"https://github.com/citation-style-language/schema/raw/master/csl-citation.json"}</w:instrText>
      </w:r>
      <w:r w:rsidRPr="007110B8">
        <w:rPr>
          <w:rFonts w:ascii="Arial" w:hAnsi="Arial" w:cs="Arial"/>
          <w:sz w:val="24"/>
          <w:szCs w:val="24"/>
        </w:rPr>
        <w:fldChar w:fldCharType="separate"/>
      </w:r>
      <w:r w:rsidR="00572854" w:rsidRPr="007110B8">
        <w:rPr>
          <w:rFonts w:ascii="Arial" w:hAnsi="Arial" w:cs="Arial"/>
          <w:noProof/>
          <w:sz w:val="24"/>
          <w:szCs w:val="24"/>
        </w:rPr>
        <w:t>[1]</w:t>
      </w:r>
      <w:r w:rsidRPr="007110B8">
        <w:rPr>
          <w:rFonts w:ascii="Arial" w:hAnsi="Arial" w:cs="Arial"/>
          <w:sz w:val="24"/>
          <w:szCs w:val="24"/>
        </w:rPr>
        <w:fldChar w:fldCharType="end"/>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The process usually starts soon after a patient arrives in an emergency centre (EC) </w:t>
      </w:r>
      <w:r w:rsidR="00674024" w:rsidRPr="007110B8">
        <w:rPr>
          <w:rFonts w:ascii="Arial" w:hAnsi="Arial" w:cs="Arial"/>
          <w:sz w:val="24"/>
          <w:szCs w:val="24"/>
        </w:rPr>
        <w:t xml:space="preserve">through </w:t>
      </w:r>
      <w:r w:rsidRPr="007110B8">
        <w:rPr>
          <w:rFonts w:ascii="Arial" w:hAnsi="Arial" w:cs="Arial"/>
          <w:sz w:val="24"/>
          <w:szCs w:val="24"/>
        </w:rPr>
        <w:t>first contact with the triage nurse.</w:t>
      </w:r>
      <w:r w:rsidR="000B0B6B" w:rsidRPr="007110B8">
        <w:rPr>
          <w:rFonts w:ascii="Arial" w:hAnsi="Arial" w:cs="Arial"/>
          <w:sz w:val="24"/>
          <w:szCs w:val="24"/>
        </w:rPr>
        <w:t xml:space="preserve"> </w:t>
      </w:r>
      <w:r w:rsidRPr="007110B8">
        <w:rPr>
          <w:rFonts w:ascii="Arial" w:hAnsi="Arial" w:cs="Arial"/>
          <w:sz w:val="24"/>
          <w:szCs w:val="24"/>
        </w:rPr>
        <w:t xml:space="preserve">Depending on </w:t>
      </w:r>
      <w:r w:rsidR="00674024" w:rsidRPr="007110B8">
        <w:rPr>
          <w:rFonts w:ascii="Arial" w:hAnsi="Arial" w:cs="Arial"/>
          <w:sz w:val="24"/>
          <w:szCs w:val="24"/>
        </w:rPr>
        <w:t xml:space="preserve">the emergency workload </w:t>
      </w:r>
      <w:r w:rsidR="0073796E" w:rsidRPr="007110B8">
        <w:rPr>
          <w:rFonts w:ascii="Arial" w:hAnsi="Arial" w:cs="Arial"/>
          <w:sz w:val="24"/>
          <w:szCs w:val="24"/>
        </w:rPr>
        <w:t xml:space="preserve">demand </w:t>
      </w:r>
      <w:r w:rsidR="00FE7C1E" w:rsidRPr="007110B8">
        <w:rPr>
          <w:rFonts w:ascii="Arial" w:hAnsi="Arial" w:cs="Arial"/>
          <w:sz w:val="24"/>
          <w:szCs w:val="24"/>
        </w:rPr>
        <w:t>of</w:t>
      </w:r>
      <w:r w:rsidR="00674024" w:rsidRPr="007110B8">
        <w:rPr>
          <w:rFonts w:ascii="Arial" w:hAnsi="Arial" w:cs="Arial"/>
          <w:sz w:val="24"/>
          <w:szCs w:val="24"/>
        </w:rPr>
        <w:t xml:space="preserve"> </w:t>
      </w:r>
      <w:r w:rsidR="006130E0" w:rsidRPr="007110B8">
        <w:rPr>
          <w:rFonts w:ascii="Arial" w:hAnsi="Arial" w:cs="Arial"/>
          <w:sz w:val="24"/>
          <w:szCs w:val="24"/>
        </w:rPr>
        <w:t>the EC</w:t>
      </w:r>
      <w:r w:rsidRPr="007110B8">
        <w:rPr>
          <w:rFonts w:ascii="Arial" w:hAnsi="Arial" w:cs="Arial"/>
          <w:sz w:val="24"/>
          <w:szCs w:val="24"/>
        </w:rPr>
        <w:t xml:space="preserve">, </w:t>
      </w:r>
      <w:r w:rsidR="0073796E" w:rsidRPr="007110B8">
        <w:rPr>
          <w:rFonts w:ascii="Arial" w:hAnsi="Arial" w:cs="Arial"/>
          <w:sz w:val="24"/>
          <w:szCs w:val="24"/>
        </w:rPr>
        <w:t>the triage</w:t>
      </w:r>
      <w:r w:rsidRPr="007110B8">
        <w:rPr>
          <w:rFonts w:ascii="Arial" w:hAnsi="Arial" w:cs="Arial"/>
          <w:sz w:val="24"/>
          <w:szCs w:val="24"/>
        </w:rPr>
        <w:t xml:space="preserve"> process is done quickly to stream patients in the right order</w:t>
      </w:r>
      <w:r w:rsidR="0007708D" w:rsidRPr="007110B8">
        <w:rPr>
          <w:rFonts w:ascii="Arial" w:hAnsi="Arial" w:cs="Arial"/>
          <w:sz w:val="24"/>
          <w:szCs w:val="24"/>
        </w:rPr>
        <w:t xml:space="preserve"> to be seen by a physician</w:t>
      </w:r>
      <w:r w:rsidRPr="007110B8">
        <w:rPr>
          <w:rFonts w:ascii="Arial" w:hAnsi="Arial" w:cs="Arial"/>
          <w:sz w:val="24"/>
          <w:szCs w:val="24"/>
        </w:rPr>
        <w:t xml:space="preserve"> </w:t>
      </w:r>
      <w:r w:rsidRPr="007110B8">
        <w:rPr>
          <w:rFonts w:ascii="Arial" w:hAnsi="Arial" w:cs="Arial"/>
          <w:sz w:val="24"/>
          <w:szCs w:val="24"/>
        </w:rPr>
        <w:fldChar w:fldCharType="begin" w:fldLock="1"/>
      </w:r>
      <w:r w:rsidR="00153079" w:rsidRPr="007110B8">
        <w:rPr>
          <w:rFonts w:ascii="Arial" w:hAnsi="Arial" w:cs="Arial"/>
          <w:sz w:val="24"/>
          <w:szCs w:val="24"/>
        </w:rPr>
        <w:instrText>ADDIN CSL_CITATION {"citationItems":[{"id":"ITEM-1","itemData":{"DOI":"10.1136/jech.47.4.312","ISSN":"0143-005X","PMID":"8228769","abstract":"STUDY OBJECTIVES: To investigate whether the greater urgency assigned to accident and emergency patients by triage nurses than by accident and emergency doctors was uniform across all patient groups. DESIGN: Patients attending an accident and emergency department between 8.00 am and 9.00 pm over a six week period were assessed prospectively for degree of urgency by triage nurses, and retrospectively for urgency by one of two consultant accident and emergency doctors. Patients were grouped according to their clinical mode of presentation. SETTING: An accident and emergency department of a district general hospital in the Midlands, UK, in 1990. PATIENTS: 1213 patients who presented over six weeks. MEASUREMENTS AND MAIN RESULTS: As might be expected, patients' conditions were assessed as being more urgent prospectively than retrospectively. This finding, however, was not uniform across all patient groups. Nurses' assessments of urgency tended to favour children and patients who presented with eye complaints and gave less priority to medical cases, particularly those with cardiorespiratory symptoms. CONCLUSIONS: These findings have implications for all those involved in the organisation of triage systems and in the training of nurses in accident and emergency departments. It is essential that judgements on how urgently patients need to be seen are made in a completely objective manner.","author":[{"dropping-particle":"","family":"George","given":"S","non-dropping-particle":"","parse-names":false,"suffix":""},{"dropping-particle":"","family":"Read","given":"S","non-dropping-particle":"","parse-names":false,"suffix":""},{"dropping-particle":"","family":"Westlake","given":"L","non-dropping-particle":"","parse-names":false,"suffix":""},{"dropping-particle":"","family":"Fraser-Moodie","given":"A","non-dropping-particle":"","parse-names":false,"suffix":""},{"dropping-particle":"","family":"Pritty","given":"P","non-dropping-particle":"","parse-names":false,"suffix":""},{"dropping-particle":"","family":"Williams","given":"B","non-dropping-particle":"","parse-names":false,"suffix":""}],"container-title":"Journal of epidemiology and community health","id":"ITEM-1","issue":"4","issued":{"date-parts":[["1993","8"]]},"page":"312-315","title":"Differences in priorities assigned to patients by triage nurses and by consultant physicians in accident and emergency departments.","type":"article-journal","volume":"47"},"uris":["http://www.mendeley.com/documents/?uuid=145228bb-70d3-440e-81cf-04d2263fc059"]}],"mendeley":{"formattedCitation":"[2]","plainTextFormattedCitation":"[2]","previouslyFormattedCitation":"[2]"},"properties":{"noteIndex":0},"schema":"https://github.com/citation-style-language/schema/raw/master/csl-citation.json"}</w:instrText>
      </w:r>
      <w:r w:rsidRPr="007110B8">
        <w:rPr>
          <w:rFonts w:ascii="Arial" w:hAnsi="Arial" w:cs="Arial"/>
          <w:sz w:val="24"/>
          <w:szCs w:val="24"/>
        </w:rPr>
        <w:fldChar w:fldCharType="separate"/>
      </w:r>
      <w:r w:rsidR="00572854" w:rsidRPr="007110B8">
        <w:rPr>
          <w:rFonts w:ascii="Arial" w:hAnsi="Arial" w:cs="Arial"/>
          <w:noProof/>
          <w:sz w:val="24"/>
          <w:szCs w:val="24"/>
        </w:rPr>
        <w:t>[2]</w:t>
      </w:r>
      <w:r w:rsidRPr="007110B8">
        <w:rPr>
          <w:rFonts w:ascii="Arial" w:hAnsi="Arial" w:cs="Arial"/>
          <w:sz w:val="24"/>
          <w:szCs w:val="24"/>
        </w:rPr>
        <w:fldChar w:fldCharType="end"/>
      </w:r>
      <w:r w:rsidRPr="007110B8">
        <w:rPr>
          <w:rFonts w:ascii="Arial" w:hAnsi="Arial" w:cs="Arial"/>
          <w:sz w:val="24"/>
          <w:szCs w:val="24"/>
        </w:rPr>
        <w:t>.</w:t>
      </w:r>
    </w:p>
    <w:p w14:paraId="3818AEA6" w14:textId="77777777" w:rsidR="006A62C8" w:rsidRPr="007110B8" w:rsidRDefault="006A62C8" w:rsidP="00653D47">
      <w:pPr>
        <w:adjustRightInd w:val="0"/>
        <w:snapToGrid w:val="0"/>
        <w:spacing w:after="0" w:line="480" w:lineRule="auto"/>
        <w:jc w:val="both"/>
        <w:rPr>
          <w:rFonts w:ascii="Arial" w:hAnsi="Arial" w:cs="Arial"/>
          <w:sz w:val="24"/>
          <w:szCs w:val="24"/>
        </w:rPr>
      </w:pPr>
    </w:p>
    <w:p w14:paraId="31E249B7" w14:textId="2CC92DB2" w:rsidR="00AB61C9" w:rsidRPr="007110B8" w:rsidRDefault="0007708D"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 xml:space="preserve">It has been established over time that mortality is directly linked to how quickly a </w:t>
      </w:r>
      <w:r w:rsidR="00674024" w:rsidRPr="007110B8">
        <w:rPr>
          <w:rFonts w:ascii="Arial" w:hAnsi="Arial" w:cs="Arial"/>
          <w:sz w:val="24"/>
          <w:szCs w:val="24"/>
        </w:rPr>
        <w:t xml:space="preserve">physician sees a </w:t>
      </w:r>
      <w:r w:rsidRPr="007110B8">
        <w:rPr>
          <w:rFonts w:ascii="Arial" w:hAnsi="Arial" w:cs="Arial"/>
          <w:sz w:val="24"/>
          <w:szCs w:val="24"/>
        </w:rPr>
        <w:t>patient</w:t>
      </w:r>
      <w:r w:rsidR="00674024" w:rsidRPr="007110B8">
        <w:rPr>
          <w:rFonts w:ascii="Arial" w:hAnsi="Arial" w:cs="Arial"/>
          <w:sz w:val="24"/>
          <w:szCs w:val="24"/>
        </w:rPr>
        <w:t>, and</w:t>
      </w:r>
      <w:r w:rsidRPr="007110B8">
        <w:rPr>
          <w:rFonts w:ascii="Arial" w:hAnsi="Arial" w:cs="Arial"/>
          <w:sz w:val="24"/>
          <w:szCs w:val="24"/>
        </w:rPr>
        <w:t xml:space="preserve"> predictive models </w:t>
      </w:r>
      <w:r w:rsidR="00674024" w:rsidRPr="007110B8">
        <w:rPr>
          <w:rFonts w:ascii="Arial" w:hAnsi="Arial" w:cs="Arial"/>
          <w:sz w:val="24"/>
          <w:szCs w:val="24"/>
        </w:rPr>
        <w:t xml:space="preserve">have been </w:t>
      </w:r>
      <w:r w:rsidRPr="007110B8">
        <w:rPr>
          <w:rFonts w:ascii="Arial" w:hAnsi="Arial" w:cs="Arial"/>
          <w:sz w:val="24"/>
          <w:szCs w:val="24"/>
        </w:rPr>
        <w:t xml:space="preserve">developed to organise </w:t>
      </w:r>
      <w:r w:rsidR="00674024" w:rsidRPr="007110B8">
        <w:rPr>
          <w:rFonts w:ascii="Arial" w:hAnsi="Arial" w:cs="Arial"/>
          <w:sz w:val="24"/>
          <w:szCs w:val="24"/>
        </w:rPr>
        <w:t xml:space="preserve">and group </w:t>
      </w:r>
      <w:r w:rsidRPr="007110B8">
        <w:rPr>
          <w:rFonts w:ascii="Arial" w:hAnsi="Arial" w:cs="Arial"/>
          <w:sz w:val="24"/>
          <w:szCs w:val="24"/>
        </w:rPr>
        <w:t xml:space="preserve">different </w:t>
      </w:r>
      <w:r w:rsidR="00674024" w:rsidRPr="007110B8">
        <w:rPr>
          <w:rFonts w:ascii="Arial" w:hAnsi="Arial" w:cs="Arial"/>
          <w:sz w:val="24"/>
          <w:szCs w:val="24"/>
        </w:rPr>
        <w:t>levels of urgency</w:t>
      </w:r>
      <w:r w:rsidRPr="007110B8">
        <w:rPr>
          <w:rFonts w:ascii="Arial" w:hAnsi="Arial" w:cs="Arial"/>
          <w:sz w:val="24"/>
          <w:szCs w:val="24"/>
        </w:rPr>
        <w:t xml:space="preserve"> in</w:t>
      </w:r>
      <w:r w:rsidR="00674024" w:rsidRPr="007110B8">
        <w:rPr>
          <w:rFonts w:ascii="Arial" w:hAnsi="Arial" w:cs="Arial"/>
          <w:sz w:val="24"/>
          <w:szCs w:val="24"/>
        </w:rPr>
        <w:t>to</w:t>
      </w:r>
      <w:r w:rsidRPr="007110B8">
        <w:rPr>
          <w:rFonts w:ascii="Arial" w:hAnsi="Arial" w:cs="Arial"/>
          <w:sz w:val="24"/>
          <w:szCs w:val="24"/>
        </w:rPr>
        <w:t xml:space="preserve"> triage categories </w:t>
      </w:r>
      <w:r w:rsidRPr="007110B8">
        <w:rPr>
          <w:rFonts w:ascii="Arial" w:hAnsi="Arial" w:cs="Arial"/>
          <w:sz w:val="24"/>
          <w:szCs w:val="24"/>
        </w:rPr>
        <w:fldChar w:fldCharType="begin" w:fldLock="1"/>
      </w:r>
      <w:r w:rsidR="00153079" w:rsidRPr="007110B8">
        <w:rPr>
          <w:rFonts w:ascii="Arial" w:hAnsi="Arial" w:cs="Arial"/>
          <w:sz w:val="24"/>
          <w:szCs w:val="24"/>
        </w:rPr>
        <w:instrText>ADDIN CSL_CITATION {"citationItems":[{"id":"ITEM-1","itemData":{"ISBN":"9781860164712","abstract":"Royal College of Physicians. National Early Warning Score (NEWS): Standardising the assessment of acuteillness severity in the NHS. Report of a working party. London: RCP, 2012.","author":[{"dropping-particle":"","family":"Royal College of Physicians","given":"","non-dropping-particle":"","parse-names":false,"suffix":""}],"id":"ITEM-1","issue":"July","issued":{"date-parts":[["2012"]]},"number-of-pages":"47","title":"National Early Warning Score ( NEWS ) - Standardising the assessment of acute-illness severity in the NHS. Report of a working party","type":"book"},"uris":["http://www.mendeley.com/documents/?uuid=8d986ba5-c9a8-47dd-830b-ce7ca533fbc2"]}],"mendeley":{"formattedCitation":"[3]","plainTextFormattedCitation":"[3]","previouslyFormattedCitation":"[3]"},"properties":{"noteIndex":0},"schema":"https://github.com/citation-style-language/schema/raw/master/csl-citation.json"}</w:instrText>
      </w:r>
      <w:r w:rsidRPr="007110B8">
        <w:rPr>
          <w:rFonts w:ascii="Arial" w:hAnsi="Arial" w:cs="Arial"/>
          <w:sz w:val="24"/>
          <w:szCs w:val="24"/>
        </w:rPr>
        <w:fldChar w:fldCharType="separate"/>
      </w:r>
      <w:r w:rsidR="00572854" w:rsidRPr="007110B8">
        <w:rPr>
          <w:rFonts w:ascii="Arial" w:hAnsi="Arial" w:cs="Arial"/>
          <w:noProof/>
          <w:sz w:val="24"/>
          <w:szCs w:val="24"/>
        </w:rPr>
        <w:t>[3]</w:t>
      </w:r>
      <w:r w:rsidRPr="007110B8">
        <w:rPr>
          <w:rFonts w:ascii="Arial" w:hAnsi="Arial" w:cs="Arial"/>
          <w:sz w:val="24"/>
          <w:szCs w:val="24"/>
        </w:rPr>
        <w:fldChar w:fldCharType="end"/>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Many triage systems </w:t>
      </w:r>
      <w:r w:rsidR="00674024" w:rsidRPr="007110B8">
        <w:rPr>
          <w:rFonts w:ascii="Arial" w:hAnsi="Arial" w:cs="Arial"/>
          <w:sz w:val="24"/>
          <w:szCs w:val="24"/>
        </w:rPr>
        <w:t xml:space="preserve">have been </w:t>
      </w:r>
      <w:r w:rsidRPr="007110B8">
        <w:rPr>
          <w:rFonts w:ascii="Arial" w:hAnsi="Arial" w:cs="Arial"/>
          <w:sz w:val="24"/>
          <w:szCs w:val="24"/>
        </w:rPr>
        <w:t>developed throughout the world to address this need</w:t>
      </w:r>
      <w:r w:rsidR="00AD49CE" w:rsidRPr="007110B8">
        <w:rPr>
          <w:rFonts w:ascii="Arial" w:hAnsi="Arial" w:cs="Arial"/>
          <w:sz w:val="24"/>
          <w:szCs w:val="24"/>
        </w:rPr>
        <w:t>,</w:t>
      </w:r>
      <w:r w:rsidR="00654B92" w:rsidRPr="007110B8">
        <w:rPr>
          <w:rFonts w:ascii="Arial" w:hAnsi="Arial" w:cs="Arial"/>
          <w:sz w:val="24"/>
          <w:szCs w:val="24"/>
        </w:rPr>
        <w:t xml:space="preserve"> </w:t>
      </w:r>
      <w:r w:rsidRPr="007110B8">
        <w:rPr>
          <w:rFonts w:ascii="Arial" w:hAnsi="Arial" w:cs="Arial"/>
          <w:sz w:val="24"/>
          <w:szCs w:val="24"/>
        </w:rPr>
        <w:t>based on the characteristics of their setting</w:t>
      </w:r>
      <w:r w:rsidR="00654B92" w:rsidRPr="007110B8">
        <w:rPr>
          <w:rFonts w:ascii="Arial" w:hAnsi="Arial" w:cs="Arial"/>
          <w:sz w:val="24"/>
          <w:szCs w:val="24"/>
        </w:rPr>
        <w:t xml:space="preserve"> and the resources available</w:t>
      </w:r>
      <w:r w:rsidRPr="007110B8">
        <w:rPr>
          <w:rFonts w:ascii="Arial" w:hAnsi="Arial" w:cs="Arial"/>
          <w:sz w:val="24"/>
          <w:szCs w:val="24"/>
        </w:rPr>
        <w:t xml:space="preserve"> </w:t>
      </w:r>
      <w:r w:rsidRPr="007110B8">
        <w:rPr>
          <w:rFonts w:ascii="Arial" w:hAnsi="Arial" w:cs="Arial"/>
          <w:sz w:val="24"/>
          <w:szCs w:val="24"/>
        </w:rPr>
        <w:fldChar w:fldCharType="begin" w:fldLock="1"/>
      </w:r>
      <w:r w:rsidR="005A672F" w:rsidRPr="007110B8">
        <w:rPr>
          <w:rFonts w:ascii="Arial" w:hAnsi="Arial" w:cs="Arial"/>
          <w:sz w:val="24"/>
          <w:szCs w:val="24"/>
        </w:rPr>
        <w:instrText>ADDIN CSL_CITATION {"citationItems":[{"id":"ITEM-1","itemData":{"DOI":"10.1016/S1328-2743(02)80018-9","ISSN":"13282743","abstract":"Today the triage role is pivotal in determining patient safety and flow throughout emergency departments (EDs). The expectations of the triage role have been significantly influenced by historical and social developments in health care. Changes in health care have positioned the nurse in the triage role and have determined role performance. The articulation of the nursing role, knowledge and work has been difficult and we have struggled at times to capture its precise meaning given its diverse nature. The triage role is difficult to explore given the emotionally charged environment that is loaded with uncertainty and illness diversity. To understand the nature and complexity of the triage role a literature review was conducted. ","author":[{"dropping-particle":"","family":"Fry","given":"Margaret","non-dropping-particle":"","parse-names":false,"suffix":""},{"dropping-particle":"","family":"Burr","given":"Gayle","non-dropping-particle":"","parse-names":false,"suffix":""}],"container-title":"Australian Emergency Nursing Journal","id":"ITEM-1","issue":"2","issued":{"date-parts":[["2002","8"]]},"page":"33-38","title":"Review of the triage literature: Past, present, future?","type":"article-journal","volume":"5"},"uris":["http://www.mendeley.com/documents/?uuid=e152f92c-448f-40ae-8ab5-4b511b2b9c40"]},{"id":"ITEM-2","itemData":{"author":[{"dropping-particle":"","family":"Dippenaar","given":"Enrico","non-dropping-particle":"","parse-names":false,"suffix":""}],"container-title":"International Paramedic Practice","id":"ITEM-2","issue":"3","issued":{"date-parts":[["2019"]]},"page":"61-66","title":"Triage systems around the world: a historical evolution","type":"article-journal","volume":"9"},"uris":["http://www.mendeley.com/documents/?uuid=9ebcbcf2-d060-491f-bcb2-7db92b0a29df"]}],"mendeley":{"formattedCitation":"[4,5]","plainTextFormattedCitation":"[4,5]","previouslyFormattedCitation":"[4,5]"},"properties":{"noteIndex":0},"schema":"https://github.com/citation-style-language/schema/raw/master/csl-citation.json"}</w:instrText>
      </w:r>
      <w:r w:rsidRPr="007110B8">
        <w:rPr>
          <w:rFonts w:ascii="Arial" w:hAnsi="Arial" w:cs="Arial"/>
          <w:sz w:val="24"/>
          <w:szCs w:val="24"/>
        </w:rPr>
        <w:fldChar w:fldCharType="separate"/>
      </w:r>
      <w:r w:rsidR="00153079" w:rsidRPr="007110B8">
        <w:rPr>
          <w:rFonts w:ascii="Arial" w:hAnsi="Arial" w:cs="Arial"/>
          <w:noProof/>
          <w:sz w:val="24"/>
          <w:szCs w:val="24"/>
        </w:rPr>
        <w:t>[4,5]</w:t>
      </w:r>
      <w:r w:rsidRPr="007110B8">
        <w:rPr>
          <w:rFonts w:ascii="Arial" w:hAnsi="Arial" w:cs="Arial"/>
          <w:sz w:val="24"/>
          <w:szCs w:val="24"/>
        </w:rPr>
        <w:fldChar w:fldCharType="end"/>
      </w:r>
      <w:r w:rsidRPr="007110B8">
        <w:rPr>
          <w:rFonts w:ascii="Arial" w:hAnsi="Arial" w:cs="Arial"/>
          <w:sz w:val="24"/>
          <w:szCs w:val="24"/>
        </w:rPr>
        <w:t>.</w:t>
      </w:r>
      <w:r w:rsidR="000B0B6B" w:rsidRPr="007110B8">
        <w:rPr>
          <w:rFonts w:ascii="Arial" w:hAnsi="Arial" w:cs="Arial"/>
          <w:sz w:val="24"/>
          <w:szCs w:val="24"/>
        </w:rPr>
        <w:t xml:space="preserve"> </w:t>
      </w:r>
      <w:r w:rsidR="00654B92" w:rsidRPr="007110B8">
        <w:rPr>
          <w:rFonts w:ascii="Arial" w:hAnsi="Arial" w:cs="Arial"/>
          <w:sz w:val="24"/>
          <w:szCs w:val="24"/>
        </w:rPr>
        <w:t xml:space="preserve">How well a triage system </w:t>
      </w:r>
      <w:r w:rsidR="00E56DA8" w:rsidRPr="007110B8">
        <w:rPr>
          <w:rFonts w:ascii="Arial" w:hAnsi="Arial" w:cs="Arial"/>
          <w:sz w:val="24"/>
          <w:szCs w:val="24"/>
        </w:rPr>
        <w:t>can</w:t>
      </w:r>
      <w:r w:rsidR="00654B92" w:rsidRPr="007110B8">
        <w:rPr>
          <w:rFonts w:ascii="Arial" w:hAnsi="Arial" w:cs="Arial"/>
          <w:sz w:val="24"/>
          <w:szCs w:val="24"/>
        </w:rPr>
        <w:t xml:space="preserve"> differentiate patients into </w:t>
      </w:r>
      <w:r w:rsidR="00AD49CE" w:rsidRPr="007110B8">
        <w:rPr>
          <w:rFonts w:ascii="Arial" w:hAnsi="Arial" w:cs="Arial"/>
          <w:sz w:val="24"/>
          <w:szCs w:val="24"/>
        </w:rPr>
        <w:t xml:space="preserve">such </w:t>
      </w:r>
      <w:r w:rsidR="00654B92" w:rsidRPr="007110B8">
        <w:rPr>
          <w:rFonts w:ascii="Arial" w:hAnsi="Arial" w:cs="Arial"/>
          <w:sz w:val="24"/>
          <w:szCs w:val="24"/>
        </w:rPr>
        <w:t xml:space="preserve">categories is </w:t>
      </w:r>
      <w:r w:rsidR="00AD49CE" w:rsidRPr="007110B8">
        <w:rPr>
          <w:rFonts w:ascii="Arial" w:hAnsi="Arial" w:cs="Arial"/>
          <w:sz w:val="24"/>
          <w:szCs w:val="24"/>
        </w:rPr>
        <w:t>crucial</w:t>
      </w:r>
      <w:r w:rsidR="00654B92" w:rsidRPr="007110B8">
        <w:rPr>
          <w:rFonts w:ascii="Arial" w:hAnsi="Arial" w:cs="Arial"/>
          <w:sz w:val="24"/>
          <w:szCs w:val="24"/>
        </w:rPr>
        <w:t xml:space="preserve"> to ensure</w:t>
      </w:r>
      <w:r w:rsidR="00E56DA8" w:rsidRPr="007110B8">
        <w:rPr>
          <w:rFonts w:ascii="Arial" w:hAnsi="Arial" w:cs="Arial"/>
          <w:sz w:val="24"/>
          <w:szCs w:val="24"/>
        </w:rPr>
        <w:t xml:space="preserve"> </w:t>
      </w:r>
      <w:r w:rsidR="00AD49CE" w:rsidRPr="007110B8">
        <w:rPr>
          <w:rFonts w:ascii="Arial" w:hAnsi="Arial" w:cs="Arial"/>
          <w:sz w:val="24"/>
          <w:szCs w:val="24"/>
        </w:rPr>
        <w:t>that</w:t>
      </w:r>
      <w:r w:rsidR="00654B92" w:rsidRPr="007110B8">
        <w:rPr>
          <w:rFonts w:ascii="Arial" w:hAnsi="Arial" w:cs="Arial"/>
          <w:sz w:val="24"/>
          <w:szCs w:val="24"/>
        </w:rPr>
        <w:t xml:space="preserve"> the right patients </w:t>
      </w:r>
      <w:r w:rsidR="00AD49CE" w:rsidRPr="007110B8">
        <w:rPr>
          <w:rFonts w:ascii="Arial" w:hAnsi="Arial" w:cs="Arial"/>
          <w:sz w:val="24"/>
          <w:szCs w:val="24"/>
        </w:rPr>
        <w:t xml:space="preserve">are seen </w:t>
      </w:r>
      <w:r w:rsidR="00654B92" w:rsidRPr="007110B8">
        <w:rPr>
          <w:rFonts w:ascii="Arial" w:hAnsi="Arial" w:cs="Arial"/>
          <w:sz w:val="24"/>
          <w:szCs w:val="24"/>
        </w:rPr>
        <w:t>first.</w:t>
      </w:r>
      <w:r w:rsidR="000B0B6B" w:rsidRPr="007110B8">
        <w:rPr>
          <w:rFonts w:ascii="Arial" w:hAnsi="Arial" w:cs="Arial"/>
          <w:sz w:val="24"/>
          <w:szCs w:val="24"/>
        </w:rPr>
        <w:t xml:space="preserve"> </w:t>
      </w:r>
      <w:r w:rsidR="00E56DA8" w:rsidRPr="007110B8">
        <w:rPr>
          <w:rFonts w:ascii="Arial" w:hAnsi="Arial" w:cs="Arial"/>
          <w:sz w:val="24"/>
          <w:szCs w:val="24"/>
        </w:rPr>
        <w:t>There are two main measures of triage system performance: reliability and validity.</w:t>
      </w:r>
      <w:r w:rsidR="000B0B6B" w:rsidRPr="007110B8">
        <w:rPr>
          <w:rFonts w:ascii="Arial" w:hAnsi="Arial" w:cs="Arial"/>
          <w:sz w:val="24"/>
          <w:szCs w:val="24"/>
        </w:rPr>
        <w:t xml:space="preserve"> </w:t>
      </w:r>
      <w:r w:rsidR="00E56DA8" w:rsidRPr="007110B8">
        <w:rPr>
          <w:rFonts w:ascii="Arial" w:hAnsi="Arial" w:cs="Arial"/>
          <w:sz w:val="24"/>
          <w:szCs w:val="24"/>
        </w:rPr>
        <w:t xml:space="preserve">Reliability </w:t>
      </w:r>
      <w:r w:rsidR="00AD49CE" w:rsidRPr="007110B8">
        <w:rPr>
          <w:rFonts w:ascii="Arial" w:hAnsi="Arial" w:cs="Arial"/>
          <w:sz w:val="24"/>
          <w:szCs w:val="24"/>
        </w:rPr>
        <w:t>refer</w:t>
      </w:r>
      <w:r w:rsidR="00E56DA8" w:rsidRPr="007110B8">
        <w:rPr>
          <w:rFonts w:ascii="Arial" w:hAnsi="Arial" w:cs="Arial"/>
          <w:sz w:val="24"/>
          <w:szCs w:val="24"/>
        </w:rPr>
        <w:t>s</w:t>
      </w:r>
      <w:r w:rsidR="00AD49CE" w:rsidRPr="007110B8">
        <w:rPr>
          <w:rFonts w:ascii="Arial" w:hAnsi="Arial" w:cs="Arial"/>
          <w:sz w:val="24"/>
          <w:szCs w:val="24"/>
        </w:rPr>
        <w:t xml:space="preserve"> to</w:t>
      </w:r>
      <w:r w:rsidR="00E56DA8" w:rsidRPr="007110B8">
        <w:rPr>
          <w:rFonts w:ascii="Arial" w:hAnsi="Arial" w:cs="Arial"/>
          <w:sz w:val="24"/>
          <w:szCs w:val="24"/>
        </w:rPr>
        <w:t xml:space="preserve"> a triage system</w:t>
      </w:r>
      <w:r w:rsidR="00AD49CE" w:rsidRPr="007110B8">
        <w:rPr>
          <w:rFonts w:ascii="Arial" w:hAnsi="Arial" w:cs="Arial"/>
          <w:sz w:val="24"/>
          <w:szCs w:val="24"/>
        </w:rPr>
        <w:t>’</w:t>
      </w:r>
      <w:r w:rsidR="00E56DA8" w:rsidRPr="007110B8">
        <w:rPr>
          <w:rFonts w:ascii="Arial" w:hAnsi="Arial" w:cs="Arial"/>
          <w:sz w:val="24"/>
          <w:szCs w:val="24"/>
        </w:rPr>
        <w:t xml:space="preserve">s </w:t>
      </w:r>
      <w:r w:rsidR="00AD49CE" w:rsidRPr="007110B8">
        <w:rPr>
          <w:rFonts w:ascii="Arial" w:hAnsi="Arial" w:cs="Arial"/>
          <w:sz w:val="24"/>
          <w:szCs w:val="24"/>
        </w:rPr>
        <w:t xml:space="preserve">ability </w:t>
      </w:r>
      <w:r w:rsidR="00E56DA8" w:rsidRPr="007110B8">
        <w:rPr>
          <w:rFonts w:ascii="Arial" w:hAnsi="Arial" w:cs="Arial"/>
          <w:sz w:val="24"/>
          <w:szCs w:val="24"/>
        </w:rPr>
        <w:t>to allocate</w:t>
      </w:r>
      <w:r w:rsidR="00AD49CE" w:rsidRPr="007110B8">
        <w:rPr>
          <w:rFonts w:ascii="Arial" w:hAnsi="Arial" w:cs="Arial"/>
          <w:sz w:val="24"/>
          <w:szCs w:val="24"/>
        </w:rPr>
        <w:t xml:space="preserve"> similar patient presentations</w:t>
      </w:r>
      <w:r w:rsidR="00E56DA8" w:rsidRPr="007110B8">
        <w:rPr>
          <w:rFonts w:ascii="Arial" w:hAnsi="Arial" w:cs="Arial"/>
          <w:sz w:val="24"/>
          <w:szCs w:val="24"/>
        </w:rPr>
        <w:t xml:space="preserve"> </w:t>
      </w:r>
      <w:r w:rsidR="00AD49CE" w:rsidRPr="007110B8">
        <w:rPr>
          <w:rFonts w:ascii="Arial" w:hAnsi="Arial" w:cs="Arial"/>
          <w:sz w:val="24"/>
          <w:szCs w:val="24"/>
        </w:rPr>
        <w:t xml:space="preserve">to the appropriate </w:t>
      </w:r>
      <w:r w:rsidR="00E56DA8" w:rsidRPr="007110B8">
        <w:rPr>
          <w:rFonts w:ascii="Arial" w:hAnsi="Arial" w:cs="Arial"/>
          <w:sz w:val="24"/>
          <w:szCs w:val="24"/>
        </w:rPr>
        <w:t xml:space="preserve">triage categories </w:t>
      </w:r>
      <w:r w:rsidR="00AD49CE" w:rsidRPr="007110B8">
        <w:rPr>
          <w:rFonts w:ascii="Arial" w:hAnsi="Arial" w:cs="Arial"/>
          <w:sz w:val="24"/>
          <w:szCs w:val="24"/>
        </w:rPr>
        <w:t xml:space="preserve">consistently </w:t>
      </w:r>
      <w:r w:rsidR="00E56DA8" w:rsidRPr="007110B8">
        <w:rPr>
          <w:rFonts w:ascii="Arial" w:hAnsi="Arial" w:cs="Arial"/>
          <w:sz w:val="24"/>
          <w:szCs w:val="24"/>
        </w:rPr>
        <w:fldChar w:fldCharType="begin" w:fldLock="1"/>
      </w:r>
      <w:r w:rsidR="005A672F" w:rsidRPr="007110B8">
        <w:rPr>
          <w:rFonts w:ascii="Arial" w:hAnsi="Arial" w:cs="Arial"/>
          <w:sz w:val="24"/>
          <w:szCs w:val="24"/>
        </w:rPr>
        <w:instrText>ADDIN CSL_CITATION {"citationItems":[{"id":"ITEM-1","itemData":{"ISBN":"9789039352762","author":[{"dropping-particle":"","family":"Wulp","given":"Ineke","non-dropping-particle":"van der","parse-names":false,"suffix":""}],"id":"ITEM-1","issued":{"date-parts":[["2010"]]},"number-of-pages":"1-144","publisher":"Gildeprint Drukkerijen","title":"Reliability and validity of emergency department triage systems","type":"book"},"uris":["http://www.mendeley.com/documents/?uuid=5eff54a4-5ae6-4630-871a-e76352956ae3"]}],"mendeley":{"formattedCitation":"[6]","plainTextFormattedCitation":"[6]","previouslyFormattedCitation":"[6]"},"properties":{"noteIndex":0},"schema":"https://github.com/citation-style-language/schema/raw/master/csl-citation.json"}</w:instrText>
      </w:r>
      <w:r w:rsidR="00E56DA8" w:rsidRPr="007110B8">
        <w:rPr>
          <w:rFonts w:ascii="Arial" w:hAnsi="Arial" w:cs="Arial"/>
          <w:sz w:val="24"/>
          <w:szCs w:val="24"/>
        </w:rPr>
        <w:fldChar w:fldCharType="separate"/>
      </w:r>
      <w:r w:rsidR="00153079" w:rsidRPr="007110B8">
        <w:rPr>
          <w:rFonts w:ascii="Arial" w:hAnsi="Arial" w:cs="Arial"/>
          <w:noProof/>
          <w:sz w:val="24"/>
          <w:szCs w:val="24"/>
        </w:rPr>
        <w:t>[6]</w:t>
      </w:r>
      <w:r w:rsidR="00E56DA8" w:rsidRPr="007110B8">
        <w:rPr>
          <w:rFonts w:ascii="Arial" w:hAnsi="Arial" w:cs="Arial"/>
          <w:sz w:val="24"/>
          <w:szCs w:val="24"/>
        </w:rPr>
        <w:fldChar w:fldCharType="end"/>
      </w:r>
      <w:r w:rsidR="00E56DA8" w:rsidRPr="007110B8">
        <w:rPr>
          <w:rFonts w:ascii="Arial" w:hAnsi="Arial" w:cs="Arial"/>
          <w:sz w:val="24"/>
          <w:szCs w:val="24"/>
        </w:rPr>
        <w:t>.</w:t>
      </w:r>
      <w:r w:rsidR="000B0B6B" w:rsidRPr="007110B8">
        <w:rPr>
          <w:rFonts w:ascii="Arial" w:hAnsi="Arial" w:cs="Arial"/>
          <w:sz w:val="24"/>
          <w:szCs w:val="24"/>
        </w:rPr>
        <w:t xml:space="preserve"> </w:t>
      </w:r>
      <w:r w:rsidR="00E56DA8" w:rsidRPr="007110B8">
        <w:rPr>
          <w:rFonts w:ascii="Arial" w:hAnsi="Arial" w:cs="Arial"/>
          <w:sz w:val="24"/>
          <w:szCs w:val="24"/>
        </w:rPr>
        <w:t>Validity is a triage system</w:t>
      </w:r>
      <w:r w:rsidR="00AD49CE" w:rsidRPr="007110B8">
        <w:rPr>
          <w:rFonts w:ascii="Arial" w:hAnsi="Arial" w:cs="Arial"/>
          <w:sz w:val="24"/>
          <w:szCs w:val="24"/>
        </w:rPr>
        <w:t>’</w:t>
      </w:r>
      <w:r w:rsidR="00E56DA8" w:rsidRPr="007110B8">
        <w:rPr>
          <w:rFonts w:ascii="Arial" w:hAnsi="Arial" w:cs="Arial"/>
          <w:sz w:val="24"/>
          <w:szCs w:val="24"/>
        </w:rPr>
        <w:t xml:space="preserve">s accuracy </w:t>
      </w:r>
      <w:r w:rsidR="00AD49CE" w:rsidRPr="007110B8">
        <w:rPr>
          <w:rFonts w:ascii="Arial" w:hAnsi="Arial" w:cs="Arial"/>
          <w:sz w:val="24"/>
          <w:szCs w:val="24"/>
        </w:rPr>
        <w:t xml:space="preserve">in </w:t>
      </w:r>
      <w:r w:rsidR="00E56DA8" w:rsidRPr="007110B8">
        <w:rPr>
          <w:rFonts w:ascii="Arial" w:hAnsi="Arial" w:cs="Arial"/>
          <w:sz w:val="24"/>
          <w:szCs w:val="24"/>
        </w:rPr>
        <w:t>determin</w:t>
      </w:r>
      <w:r w:rsidR="00AD49CE" w:rsidRPr="007110B8">
        <w:rPr>
          <w:rFonts w:ascii="Arial" w:hAnsi="Arial" w:cs="Arial"/>
          <w:sz w:val="24"/>
          <w:szCs w:val="24"/>
        </w:rPr>
        <w:t>ing</w:t>
      </w:r>
      <w:r w:rsidR="00E56DA8" w:rsidRPr="007110B8">
        <w:rPr>
          <w:rFonts w:ascii="Arial" w:hAnsi="Arial" w:cs="Arial"/>
          <w:sz w:val="24"/>
          <w:szCs w:val="24"/>
        </w:rPr>
        <w:t xml:space="preserve"> the correct triage category based on the </w:t>
      </w:r>
      <w:r w:rsidR="00AD49CE" w:rsidRPr="007110B8">
        <w:rPr>
          <w:rFonts w:ascii="Arial" w:hAnsi="Arial" w:cs="Arial"/>
          <w:sz w:val="24"/>
          <w:szCs w:val="24"/>
        </w:rPr>
        <w:t xml:space="preserve">severity of the </w:t>
      </w:r>
      <w:r w:rsidR="00E56DA8" w:rsidRPr="007110B8">
        <w:rPr>
          <w:rFonts w:ascii="Arial" w:hAnsi="Arial" w:cs="Arial"/>
          <w:sz w:val="24"/>
          <w:szCs w:val="24"/>
        </w:rPr>
        <w:t>patient</w:t>
      </w:r>
      <w:r w:rsidR="00AD49CE" w:rsidRPr="007110B8">
        <w:rPr>
          <w:rFonts w:ascii="Arial" w:hAnsi="Arial" w:cs="Arial"/>
          <w:sz w:val="24"/>
          <w:szCs w:val="24"/>
        </w:rPr>
        <w:t>’</w:t>
      </w:r>
      <w:r w:rsidR="00E56DA8" w:rsidRPr="007110B8">
        <w:rPr>
          <w:rFonts w:ascii="Arial" w:hAnsi="Arial" w:cs="Arial"/>
          <w:sz w:val="24"/>
          <w:szCs w:val="24"/>
        </w:rPr>
        <w:t xml:space="preserve">s </w:t>
      </w:r>
      <w:r w:rsidR="00AD49CE" w:rsidRPr="007110B8">
        <w:rPr>
          <w:rFonts w:ascii="Arial" w:hAnsi="Arial" w:cs="Arial"/>
          <w:sz w:val="24"/>
          <w:szCs w:val="24"/>
        </w:rPr>
        <w:t>condition</w:t>
      </w:r>
      <w:r w:rsidR="00E56DA8" w:rsidRPr="007110B8">
        <w:rPr>
          <w:rFonts w:ascii="Arial" w:hAnsi="Arial" w:cs="Arial"/>
          <w:sz w:val="24"/>
          <w:szCs w:val="24"/>
        </w:rPr>
        <w:t xml:space="preserve"> </w:t>
      </w:r>
      <w:r w:rsidR="00E56DA8" w:rsidRPr="007110B8">
        <w:rPr>
          <w:rFonts w:ascii="Arial" w:hAnsi="Arial" w:cs="Arial"/>
          <w:sz w:val="24"/>
          <w:szCs w:val="24"/>
        </w:rPr>
        <w:fldChar w:fldCharType="begin" w:fldLock="1"/>
      </w:r>
      <w:r w:rsidR="005A672F" w:rsidRPr="007110B8">
        <w:rPr>
          <w:rFonts w:ascii="Arial" w:hAnsi="Arial" w:cs="Arial"/>
          <w:sz w:val="24"/>
          <w:szCs w:val="24"/>
        </w:rPr>
        <w:instrText>ADDIN CSL_CITATION {"citationItems":[{"id":"ITEM-1","itemData":{"ISBN":"9789039352762","author":[{"dropping-particle":"","family":"Wulp","given":"Ineke","non-dropping-particle":"van der","parse-names":false,"suffix":""}],"id":"ITEM-1","issued":{"date-parts":[["2010"]]},"number-of-pages":"1-144","publisher":"Gildeprint Drukkerijen","title":"Reliability and validity of emergency department triage systems","type":"book"},"uris":["http://www.mendeley.com/documents/?uuid=5eff54a4-5ae6-4630-871a-e76352956ae3"]}],"mendeley":{"formattedCitation":"[6]","plainTextFormattedCitation":"[6]","previouslyFormattedCitation":"[6]"},"properties":{"noteIndex":0},"schema":"https://github.com/citation-style-language/schema/raw/master/csl-citation.json"}</w:instrText>
      </w:r>
      <w:r w:rsidR="00E56DA8" w:rsidRPr="007110B8">
        <w:rPr>
          <w:rFonts w:ascii="Arial" w:hAnsi="Arial" w:cs="Arial"/>
          <w:sz w:val="24"/>
          <w:szCs w:val="24"/>
        </w:rPr>
        <w:fldChar w:fldCharType="separate"/>
      </w:r>
      <w:r w:rsidR="00153079" w:rsidRPr="007110B8">
        <w:rPr>
          <w:rFonts w:ascii="Arial" w:hAnsi="Arial" w:cs="Arial"/>
          <w:noProof/>
          <w:sz w:val="24"/>
          <w:szCs w:val="24"/>
        </w:rPr>
        <w:t>[6]</w:t>
      </w:r>
      <w:r w:rsidR="00E56DA8" w:rsidRPr="007110B8">
        <w:rPr>
          <w:rFonts w:ascii="Arial" w:hAnsi="Arial" w:cs="Arial"/>
          <w:sz w:val="24"/>
          <w:szCs w:val="24"/>
        </w:rPr>
        <w:fldChar w:fldCharType="end"/>
      </w:r>
      <w:r w:rsidR="00E56DA8" w:rsidRPr="007110B8">
        <w:rPr>
          <w:rFonts w:ascii="Arial" w:hAnsi="Arial" w:cs="Arial"/>
          <w:sz w:val="24"/>
          <w:szCs w:val="24"/>
        </w:rPr>
        <w:t>.</w:t>
      </w:r>
      <w:r w:rsidR="000B0B6B" w:rsidRPr="007110B8">
        <w:rPr>
          <w:rFonts w:ascii="Arial" w:hAnsi="Arial" w:cs="Arial"/>
          <w:sz w:val="24"/>
          <w:szCs w:val="24"/>
        </w:rPr>
        <w:t xml:space="preserve"> </w:t>
      </w:r>
    </w:p>
    <w:p w14:paraId="225055C0" w14:textId="58073017" w:rsidR="00AB61C9" w:rsidRPr="007110B8" w:rsidRDefault="00AB61C9" w:rsidP="00653D47">
      <w:pPr>
        <w:adjustRightInd w:val="0"/>
        <w:snapToGrid w:val="0"/>
        <w:spacing w:after="0" w:line="480" w:lineRule="auto"/>
        <w:jc w:val="both"/>
        <w:rPr>
          <w:rFonts w:ascii="Arial" w:hAnsi="Arial" w:cs="Arial"/>
          <w:sz w:val="24"/>
          <w:szCs w:val="24"/>
        </w:rPr>
      </w:pPr>
    </w:p>
    <w:p w14:paraId="7ED9B378" w14:textId="16C5AED6" w:rsidR="00995E0A" w:rsidRPr="007110B8" w:rsidRDefault="000976D3" w:rsidP="00653D47">
      <w:pPr>
        <w:adjustRightInd w:val="0"/>
        <w:snapToGrid w:val="0"/>
        <w:spacing w:after="0" w:line="480" w:lineRule="auto"/>
        <w:jc w:val="both"/>
        <w:rPr>
          <w:rFonts w:ascii="Arial" w:hAnsi="Arial" w:cs="Arial"/>
          <w:sz w:val="24"/>
        </w:rPr>
      </w:pPr>
      <w:r w:rsidRPr="007110B8">
        <w:rPr>
          <w:rFonts w:ascii="Arial" w:hAnsi="Arial" w:cs="Arial"/>
          <w:sz w:val="24"/>
          <w:szCs w:val="24"/>
        </w:rPr>
        <w:t>A private health</w:t>
      </w:r>
      <w:r w:rsidR="00AD49CE" w:rsidRPr="007110B8">
        <w:rPr>
          <w:rFonts w:ascii="Arial" w:hAnsi="Arial" w:cs="Arial"/>
          <w:sz w:val="24"/>
          <w:szCs w:val="24"/>
        </w:rPr>
        <w:t>-</w:t>
      </w:r>
      <w:r w:rsidRPr="007110B8">
        <w:rPr>
          <w:rFonts w:ascii="Arial" w:hAnsi="Arial" w:cs="Arial"/>
          <w:sz w:val="24"/>
          <w:szCs w:val="24"/>
        </w:rPr>
        <w:t xml:space="preserve">care group in the United Arab Emirates </w:t>
      </w:r>
      <w:r w:rsidR="00A51945" w:rsidRPr="007110B8">
        <w:rPr>
          <w:rFonts w:ascii="Arial" w:hAnsi="Arial" w:cs="Arial"/>
          <w:sz w:val="24"/>
          <w:szCs w:val="24"/>
        </w:rPr>
        <w:t xml:space="preserve">(UAE) </w:t>
      </w:r>
      <w:r w:rsidRPr="007110B8">
        <w:rPr>
          <w:rFonts w:ascii="Arial" w:hAnsi="Arial" w:cs="Arial"/>
          <w:sz w:val="24"/>
          <w:szCs w:val="24"/>
        </w:rPr>
        <w:t>w</w:t>
      </w:r>
      <w:r w:rsidR="00CA2EDF" w:rsidRPr="007110B8">
        <w:rPr>
          <w:rFonts w:ascii="Arial" w:hAnsi="Arial" w:cs="Arial"/>
          <w:sz w:val="24"/>
          <w:szCs w:val="24"/>
        </w:rPr>
        <w:t>as</w:t>
      </w:r>
      <w:r w:rsidRPr="007110B8">
        <w:rPr>
          <w:rFonts w:ascii="Arial" w:hAnsi="Arial" w:cs="Arial"/>
          <w:sz w:val="24"/>
          <w:szCs w:val="24"/>
        </w:rPr>
        <w:t xml:space="preserve"> using a variety of international triage systems in its four ECs in the Emirate of Dubai: </w:t>
      </w:r>
      <w:r w:rsidR="00CA2EDF" w:rsidRPr="007110B8">
        <w:rPr>
          <w:rFonts w:ascii="Arial" w:hAnsi="Arial" w:cs="Arial"/>
          <w:sz w:val="24"/>
          <w:szCs w:val="24"/>
        </w:rPr>
        <w:t xml:space="preserve">the </w:t>
      </w:r>
      <w:r w:rsidRPr="007110B8">
        <w:rPr>
          <w:rFonts w:ascii="Arial" w:hAnsi="Arial" w:cs="Arial"/>
          <w:sz w:val="24"/>
        </w:rPr>
        <w:t xml:space="preserve">Canadian Triage and Acuity Scale (CTAS), </w:t>
      </w:r>
      <w:r w:rsidR="00CA2EDF" w:rsidRPr="007110B8">
        <w:rPr>
          <w:rFonts w:ascii="Arial" w:hAnsi="Arial" w:cs="Arial"/>
          <w:sz w:val="24"/>
        </w:rPr>
        <w:t xml:space="preserve">the </w:t>
      </w:r>
      <w:r w:rsidRPr="007110B8">
        <w:rPr>
          <w:rFonts w:ascii="Arial" w:hAnsi="Arial" w:cs="Arial"/>
          <w:sz w:val="24"/>
        </w:rPr>
        <w:t>Manchester Triage System (MTS), and the Emergency Severity Index (ESI)</w:t>
      </w:r>
      <w:r w:rsidRPr="007110B8">
        <w:rPr>
          <w:rFonts w:ascii="Arial" w:hAnsi="Arial" w:cs="Arial"/>
          <w:sz w:val="24"/>
          <w:szCs w:val="24"/>
        </w:rPr>
        <w:t>.</w:t>
      </w:r>
      <w:r w:rsidR="000B0B6B" w:rsidRPr="007110B8">
        <w:rPr>
          <w:rFonts w:ascii="Arial" w:hAnsi="Arial" w:cs="Arial"/>
          <w:sz w:val="24"/>
          <w:szCs w:val="24"/>
        </w:rPr>
        <w:t xml:space="preserve"> </w:t>
      </w:r>
      <w:r w:rsidR="0073796E" w:rsidRPr="007110B8">
        <w:rPr>
          <w:rFonts w:ascii="Arial" w:hAnsi="Arial" w:cs="Arial"/>
          <w:sz w:val="24"/>
          <w:szCs w:val="24"/>
        </w:rPr>
        <w:t xml:space="preserve">The aim of the study was to measure and compare the reliability and validity of the </w:t>
      </w:r>
      <w:r w:rsidR="00833235" w:rsidRPr="007110B8">
        <w:rPr>
          <w:rFonts w:ascii="Arial" w:hAnsi="Arial" w:cs="Arial"/>
          <w:sz w:val="24"/>
          <w:szCs w:val="24"/>
        </w:rPr>
        <w:t>three</w:t>
      </w:r>
      <w:r w:rsidR="0073796E" w:rsidRPr="007110B8">
        <w:rPr>
          <w:rFonts w:ascii="Arial" w:hAnsi="Arial" w:cs="Arial"/>
          <w:sz w:val="24"/>
          <w:szCs w:val="24"/>
        </w:rPr>
        <w:t xml:space="preserve"> triage systems using presentations that are </w:t>
      </w:r>
      <w:r w:rsidR="0073796E" w:rsidRPr="007110B8">
        <w:rPr>
          <w:rFonts w:ascii="Arial" w:hAnsi="Arial" w:cs="Arial"/>
          <w:sz w:val="24"/>
          <w:szCs w:val="24"/>
        </w:rPr>
        <w:lastRenderedPageBreak/>
        <w:t>representative of the local patient population demographic</w:t>
      </w:r>
      <w:r w:rsidRPr="007110B8">
        <w:rPr>
          <w:rFonts w:ascii="Arial" w:hAnsi="Arial" w:cs="Arial"/>
          <w:sz w:val="24"/>
          <w:szCs w:val="24"/>
        </w:rPr>
        <w:t>.</w:t>
      </w:r>
      <w:r w:rsidR="000B0B6B" w:rsidRPr="007110B8">
        <w:rPr>
          <w:rFonts w:ascii="Arial" w:hAnsi="Arial" w:cs="Arial"/>
          <w:sz w:val="24"/>
          <w:szCs w:val="24"/>
        </w:rPr>
        <w:t xml:space="preserve"> </w:t>
      </w:r>
      <w:r w:rsidR="00A80261" w:rsidRPr="007110B8">
        <w:rPr>
          <w:rFonts w:ascii="Arial" w:hAnsi="Arial" w:cs="Arial"/>
          <w:sz w:val="24"/>
        </w:rPr>
        <w:t>This study formed part of a larger research project that aimed to design and develop a standardised</w:t>
      </w:r>
      <w:r w:rsidR="00CA2EDF" w:rsidRPr="007110B8">
        <w:rPr>
          <w:rFonts w:ascii="Arial" w:hAnsi="Arial" w:cs="Arial"/>
          <w:sz w:val="24"/>
        </w:rPr>
        <w:t>,</w:t>
      </w:r>
      <w:r w:rsidR="00A80261" w:rsidRPr="007110B8">
        <w:rPr>
          <w:rFonts w:ascii="Arial" w:hAnsi="Arial" w:cs="Arial"/>
          <w:sz w:val="24"/>
        </w:rPr>
        <w:t xml:space="preserve"> locally appropriate triage system </w:t>
      </w:r>
      <w:r w:rsidR="009E2D33" w:rsidRPr="007110B8">
        <w:rPr>
          <w:rFonts w:ascii="Arial" w:hAnsi="Arial" w:cs="Arial"/>
          <w:sz w:val="24"/>
        </w:rPr>
        <w:fldChar w:fldCharType="begin" w:fldLock="1"/>
      </w:r>
      <w:r w:rsidR="005A672F" w:rsidRPr="007110B8">
        <w:rPr>
          <w:rFonts w:ascii="Arial" w:hAnsi="Arial" w:cs="Arial"/>
          <w:sz w:val="24"/>
        </w:rPr>
        <w:instrText>ADDIN CSL_CITATION {"citationItems":[{"id":"ITEM-1","itemData":{"author":[{"dropping-particle":"","family":"Dippenaar","given":"Enrico","non-dropping-particle":"","parse-names":false,"suffix":""}],"id":"ITEM-1","issued":{"date-parts":[["2016"]]},"title":"Standardisation and validation of a triage system in a private hospital group in the United Arab Emirates","type":"thesis"},"uris":["http://www.mendeley.com/documents/?uuid=a6234ed6-94dc-4223-b43f-c43187ece1e8"]}],"mendeley":{"formattedCitation":"[7]","plainTextFormattedCitation":"[7]","previouslyFormattedCitation":"[7]"},"properties":{"noteIndex":0},"schema":"https://github.com/citation-style-language/schema/raw/master/csl-citation.json"}</w:instrText>
      </w:r>
      <w:r w:rsidR="009E2D33" w:rsidRPr="007110B8">
        <w:rPr>
          <w:rFonts w:ascii="Arial" w:hAnsi="Arial" w:cs="Arial"/>
          <w:sz w:val="24"/>
        </w:rPr>
        <w:fldChar w:fldCharType="separate"/>
      </w:r>
      <w:r w:rsidR="00153079" w:rsidRPr="007110B8">
        <w:rPr>
          <w:rFonts w:ascii="Arial" w:hAnsi="Arial" w:cs="Arial"/>
          <w:noProof/>
          <w:sz w:val="24"/>
        </w:rPr>
        <w:t>[7]</w:t>
      </w:r>
      <w:r w:rsidR="009E2D33" w:rsidRPr="007110B8">
        <w:rPr>
          <w:rFonts w:ascii="Arial" w:hAnsi="Arial" w:cs="Arial"/>
          <w:sz w:val="24"/>
        </w:rPr>
        <w:fldChar w:fldCharType="end"/>
      </w:r>
      <w:r w:rsidR="00A80261" w:rsidRPr="007110B8">
        <w:rPr>
          <w:rFonts w:ascii="Arial" w:hAnsi="Arial" w:cs="Arial"/>
          <w:sz w:val="24"/>
        </w:rPr>
        <w:t>.</w:t>
      </w:r>
    </w:p>
    <w:p w14:paraId="627F1670" w14:textId="77777777" w:rsidR="00A80261" w:rsidRPr="007110B8" w:rsidRDefault="00A80261" w:rsidP="00653D47">
      <w:pPr>
        <w:adjustRightInd w:val="0"/>
        <w:snapToGrid w:val="0"/>
        <w:spacing w:after="0" w:line="480" w:lineRule="auto"/>
        <w:jc w:val="both"/>
        <w:rPr>
          <w:rFonts w:ascii="Arial" w:hAnsi="Arial" w:cs="Arial"/>
          <w:sz w:val="24"/>
          <w:szCs w:val="24"/>
        </w:rPr>
      </w:pPr>
    </w:p>
    <w:p w14:paraId="2541319E" w14:textId="78558DF3" w:rsidR="006A3067" w:rsidRPr="007110B8" w:rsidRDefault="00A00C20" w:rsidP="00653D47">
      <w:pPr>
        <w:adjustRightInd w:val="0"/>
        <w:snapToGrid w:val="0"/>
        <w:spacing w:after="0" w:line="480" w:lineRule="auto"/>
        <w:jc w:val="both"/>
        <w:rPr>
          <w:rFonts w:ascii="Arial" w:hAnsi="Arial" w:cs="Arial"/>
          <w:b/>
          <w:sz w:val="24"/>
        </w:rPr>
      </w:pPr>
      <w:r w:rsidRPr="007110B8">
        <w:rPr>
          <w:rFonts w:ascii="Arial" w:hAnsi="Arial" w:cs="Arial"/>
          <w:b/>
          <w:sz w:val="24"/>
        </w:rPr>
        <w:t>Methods</w:t>
      </w:r>
    </w:p>
    <w:p w14:paraId="586FBD35" w14:textId="2661486F" w:rsidR="003602ED" w:rsidRPr="007110B8" w:rsidRDefault="006A3067"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An observational, cross</w:t>
      </w:r>
      <w:r w:rsidR="00CA2EDF" w:rsidRPr="007110B8">
        <w:rPr>
          <w:rFonts w:ascii="Arial" w:hAnsi="Arial" w:cs="Arial"/>
          <w:sz w:val="24"/>
          <w:szCs w:val="24"/>
        </w:rPr>
        <w:t>-</w:t>
      </w:r>
      <w:r w:rsidRPr="007110B8">
        <w:rPr>
          <w:rFonts w:ascii="Arial" w:hAnsi="Arial" w:cs="Arial"/>
          <w:sz w:val="24"/>
          <w:szCs w:val="24"/>
        </w:rPr>
        <w:t xml:space="preserve">sectional study was </w:t>
      </w:r>
      <w:r w:rsidR="003602ED" w:rsidRPr="007110B8">
        <w:rPr>
          <w:rFonts w:ascii="Arial" w:hAnsi="Arial" w:cs="Arial"/>
          <w:sz w:val="24"/>
          <w:szCs w:val="24"/>
        </w:rPr>
        <w:t xml:space="preserve">conducted </w:t>
      </w:r>
      <w:r w:rsidR="00995E0A" w:rsidRPr="007110B8">
        <w:rPr>
          <w:rFonts w:ascii="Arial" w:hAnsi="Arial" w:cs="Arial"/>
          <w:sz w:val="24"/>
          <w:szCs w:val="24"/>
        </w:rPr>
        <w:t>to</w:t>
      </w:r>
      <w:r w:rsidRPr="007110B8">
        <w:rPr>
          <w:rFonts w:ascii="Arial" w:hAnsi="Arial" w:cs="Arial"/>
          <w:sz w:val="24"/>
          <w:szCs w:val="24"/>
        </w:rPr>
        <w:t xml:space="preserve"> evaluat</w:t>
      </w:r>
      <w:r w:rsidR="00995E0A" w:rsidRPr="007110B8">
        <w:rPr>
          <w:rFonts w:ascii="Arial" w:hAnsi="Arial" w:cs="Arial"/>
          <w:sz w:val="24"/>
          <w:szCs w:val="24"/>
        </w:rPr>
        <w:t>e</w:t>
      </w:r>
      <w:r w:rsidRPr="007110B8">
        <w:rPr>
          <w:rFonts w:ascii="Arial" w:hAnsi="Arial" w:cs="Arial"/>
          <w:sz w:val="24"/>
          <w:szCs w:val="24"/>
        </w:rPr>
        <w:t xml:space="preserve"> </w:t>
      </w:r>
      <w:r w:rsidR="00CA2EDF" w:rsidRPr="007110B8">
        <w:rPr>
          <w:rFonts w:ascii="Arial" w:hAnsi="Arial" w:cs="Arial"/>
          <w:sz w:val="24"/>
          <w:szCs w:val="24"/>
        </w:rPr>
        <w:t xml:space="preserve">prospectively </w:t>
      </w:r>
      <w:r w:rsidRPr="007110B8">
        <w:rPr>
          <w:rFonts w:ascii="Arial" w:hAnsi="Arial" w:cs="Arial"/>
          <w:sz w:val="24"/>
          <w:szCs w:val="24"/>
        </w:rPr>
        <w:t xml:space="preserve">the reliability and validity of </w:t>
      </w:r>
      <w:r w:rsidR="002D0733" w:rsidRPr="007110B8">
        <w:rPr>
          <w:rFonts w:ascii="Arial" w:hAnsi="Arial" w:cs="Arial"/>
          <w:sz w:val="24"/>
          <w:szCs w:val="24"/>
        </w:rPr>
        <w:t xml:space="preserve">three </w:t>
      </w:r>
      <w:r w:rsidR="003602ED" w:rsidRPr="007110B8">
        <w:rPr>
          <w:rFonts w:ascii="Arial" w:hAnsi="Arial" w:cs="Arial"/>
          <w:sz w:val="24"/>
          <w:szCs w:val="24"/>
        </w:rPr>
        <w:t>triage systems</w:t>
      </w:r>
      <w:r w:rsidR="009E3173" w:rsidRPr="007110B8">
        <w:rPr>
          <w:rFonts w:ascii="Arial" w:hAnsi="Arial" w:cs="Arial"/>
          <w:sz w:val="24"/>
          <w:szCs w:val="24"/>
        </w:rPr>
        <w:t xml:space="preserve"> (</w:t>
      </w:r>
      <w:r w:rsidR="00A51945" w:rsidRPr="007110B8">
        <w:rPr>
          <w:rFonts w:ascii="Arial" w:hAnsi="Arial" w:cs="Arial"/>
          <w:sz w:val="24"/>
          <w:szCs w:val="24"/>
        </w:rPr>
        <w:t xml:space="preserve">CTAS, MTS and </w:t>
      </w:r>
      <w:r w:rsidR="00412A93" w:rsidRPr="007110B8">
        <w:rPr>
          <w:rFonts w:ascii="Arial" w:hAnsi="Arial" w:cs="Arial"/>
          <w:sz w:val="24"/>
        </w:rPr>
        <w:t>ESI</w:t>
      </w:r>
      <w:r w:rsidR="009E3173" w:rsidRPr="007110B8">
        <w:rPr>
          <w:rFonts w:ascii="Arial" w:hAnsi="Arial" w:cs="Arial"/>
          <w:sz w:val="24"/>
        </w:rPr>
        <w:t>)</w:t>
      </w:r>
      <w:r w:rsidR="003602ED" w:rsidRPr="007110B8">
        <w:rPr>
          <w:rFonts w:ascii="Arial" w:hAnsi="Arial" w:cs="Arial"/>
          <w:sz w:val="24"/>
          <w:szCs w:val="24"/>
        </w:rPr>
        <w:t xml:space="preserve"> used </w:t>
      </w:r>
      <w:r w:rsidRPr="007110B8">
        <w:rPr>
          <w:rFonts w:ascii="Arial" w:hAnsi="Arial" w:cs="Arial"/>
          <w:sz w:val="24"/>
          <w:szCs w:val="24"/>
        </w:rPr>
        <w:t>within four ECs</w:t>
      </w:r>
      <w:r w:rsidR="00593817" w:rsidRPr="007110B8">
        <w:rPr>
          <w:rFonts w:ascii="Arial" w:hAnsi="Arial" w:cs="Arial"/>
          <w:sz w:val="24"/>
          <w:szCs w:val="24"/>
        </w:rPr>
        <w:t xml:space="preserve"> (two hospitals and two clinics) of </w:t>
      </w:r>
      <w:r w:rsidR="00995E0A" w:rsidRPr="007110B8">
        <w:rPr>
          <w:rFonts w:ascii="Arial" w:hAnsi="Arial" w:cs="Arial"/>
          <w:sz w:val="24"/>
          <w:szCs w:val="24"/>
        </w:rPr>
        <w:t>a</w:t>
      </w:r>
      <w:r w:rsidR="00593817" w:rsidRPr="007110B8">
        <w:rPr>
          <w:rFonts w:ascii="Arial" w:hAnsi="Arial" w:cs="Arial"/>
          <w:sz w:val="24"/>
          <w:szCs w:val="24"/>
        </w:rPr>
        <w:t xml:space="preserve"> private </w:t>
      </w:r>
      <w:r w:rsidR="009516E2" w:rsidRPr="007110B8">
        <w:rPr>
          <w:rFonts w:ascii="Arial" w:hAnsi="Arial" w:cs="Arial"/>
          <w:sz w:val="24"/>
          <w:szCs w:val="24"/>
        </w:rPr>
        <w:t>health</w:t>
      </w:r>
      <w:r w:rsidR="00CA2EDF" w:rsidRPr="007110B8">
        <w:rPr>
          <w:rFonts w:ascii="Arial" w:hAnsi="Arial" w:cs="Arial"/>
          <w:sz w:val="24"/>
          <w:szCs w:val="24"/>
        </w:rPr>
        <w:t>-</w:t>
      </w:r>
      <w:r w:rsidR="009516E2" w:rsidRPr="007110B8">
        <w:rPr>
          <w:rFonts w:ascii="Arial" w:hAnsi="Arial" w:cs="Arial"/>
          <w:sz w:val="24"/>
          <w:szCs w:val="24"/>
        </w:rPr>
        <w:t>care</w:t>
      </w:r>
      <w:r w:rsidR="00593817" w:rsidRPr="007110B8">
        <w:rPr>
          <w:rFonts w:ascii="Arial" w:hAnsi="Arial" w:cs="Arial"/>
          <w:sz w:val="24"/>
          <w:szCs w:val="24"/>
        </w:rPr>
        <w:t xml:space="preserve"> group in the Emirate of Dubai.</w:t>
      </w:r>
      <w:r w:rsidR="000B0B6B" w:rsidRPr="007110B8">
        <w:rPr>
          <w:rFonts w:ascii="Arial" w:hAnsi="Arial" w:cs="Arial"/>
          <w:sz w:val="24"/>
          <w:szCs w:val="24"/>
        </w:rPr>
        <w:t xml:space="preserve"> </w:t>
      </w:r>
      <w:bookmarkStart w:id="0" w:name="_Hlk5265774"/>
      <w:bookmarkStart w:id="1" w:name="_Hlk519113106"/>
      <w:r w:rsidR="00593817" w:rsidRPr="007110B8">
        <w:rPr>
          <w:rFonts w:ascii="Arial" w:hAnsi="Arial" w:cs="Arial"/>
          <w:sz w:val="24"/>
          <w:szCs w:val="24"/>
        </w:rPr>
        <w:t xml:space="preserve">The </w:t>
      </w:r>
      <w:r w:rsidR="00CA2EDF" w:rsidRPr="007110B8">
        <w:rPr>
          <w:rFonts w:ascii="Arial" w:hAnsi="Arial" w:cs="Arial"/>
          <w:sz w:val="24"/>
          <w:szCs w:val="24"/>
        </w:rPr>
        <w:t>Strengthening the Reporting of Observational Studies in Epidemiology (</w:t>
      </w:r>
      <w:r w:rsidR="00593817" w:rsidRPr="007110B8">
        <w:rPr>
          <w:rFonts w:ascii="Arial" w:hAnsi="Arial" w:cs="Arial"/>
          <w:sz w:val="24"/>
          <w:szCs w:val="24"/>
        </w:rPr>
        <w:t>STROBE</w:t>
      </w:r>
      <w:r w:rsidR="00CA2EDF" w:rsidRPr="007110B8">
        <w:rPr>
          <w:rFonts w:ascii="Arial" w:hAnsi="Arial" w:cs="Arial"/>
          <w:sz w:val="24"/>
          <w:szCs w:val="24"/>
        </w:rPr>
        <w:t>)</w:t>
      </w:r>
      <w:r w:rsidR="00593817" w:rsidRPr="007110B8">
        <w:rPr>
          <w:rFonts w:ascii="Arial" w:hAnsi="Arial" w:cs="Arial"/>
          <w:sz w:val="24"/>
          <w:szCs w:val="24"/>
        </w:rPr>
        <w:t xml:space="preserve"> statement checklist for reporting observational studies was used as a framework </w:t>
      </w:r>
      <w:r w:rsidR="00593817" w:rsidRPr="007110B8">
        <w:rPr>
          <w:rFonts w:ascii="Arial" w:hAnsi="Arial" w:cs="Arial"/>
          <w:sz w:val="24"/>
          <w:szCs w:val="24"/>
        </w:rPr>
        <w:fldChar w:fldCharType="begin" w:fldLock="1"/>
      </w:r>
      <w:r w:rsidR="005A672F" w:rsidRPr="007110B8">
        <w:rPr>
          <w:rFonts w:ascii="Arial" w:hAnsi="Arial" w:cs="Arial"/>
          <w:sz w:val="24"/>
          <w:szCs w:val="24"/>
        </w:rPr>
        <w:instrText>ADDIN CSL_CITATION {"citationItems":[{"id":"ITEM-1","itemData":{"DOI":"10.1016/S0140-6736(07)61602-X","ISSN":"1474-547X","PMID":"18064739","abstract":"Much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3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3 study designs and 4 are specific for cohort, case–control, or cross-sectional studies. A detailed Explanation and Elaboration document is published separately and is freely available at http://www.annals.org and on the Web sites of PLoS Medicine and Epidemiology. We hope that the STROBE Statement will contribute to improving the quality of reporting of observational studies. Many questions in medical research are investigated in observational studies (1). Much of the research into the cause of diseases relies on cohort, case–control, or cross-sectional studies. Observational studies also have a role in research into the benefits and harms of medical interventions (2). Randomized trials cannot answer all important questions about a given intervention. For example, observational studies are more suitable to detect rare or late adverse effects of treatments and are more likely to provide an indication of what is achieved in daily medical practice (3). Research should be reported transparently so that readers can follow what was planned, what was done, what was found, and what conclusions were drawn. The credibility of research depends on a critical assessment by others of the strengths and weaknesses in study design, conduct, and analysis. Transparent reporting is also needed to judge whether and how results ca…","author":[{"dropping-particle":"","family":"Elm","given":"E","non-dropping-particle":"von","parse-names":false,"suffix":""},{"dropping-particle":"","family":"Altman","given":"D G","non-dropping-particle":"","parse-names":false,"suffix":""},{"dropping-particle":"","family":"Egger M S.J.","given":"Pocock","non-dropping-particle":"","parse-names":false,"suffix":""},{"dropping-particle":"","family":"Gøtzsche","given":"P C","non-dropping-particle":"","parse-names":false,"suffix":""},{"dropping-particle":"","family":"Vandenbroucke","given":"J P","non-dropping-particle":"","parse-names":false,"suffix":""}],"container-title":"J Clin Epidemiol","id":"ITEM-1","issue":"4","issued":{"date-parts":[["2008"]]},"page":"344-349","title":"The Strengthening the Reporting of Observational Studies in Epidemiology (STROBE)statement: guidelines for reporting observational studies.","type":"article-journal","volume":"61"},"uris":["http://www.mendeley.com/documents/?uuid=83af8812-f62e-4953-9141-19ae3a41bd8a"]}],"mendeley":{"formattedCitation":"[8]","plainTextFormattedCitation":"[8]","previouslyFormattedCitation":"[8]"},"properties":{"noteIndex":0},"schema":"https://github.com/citation-style-language/schema/raw/master/csl-citation.json"}</w:instrText>
      </w:r>
      <w:r w:rsidR="00593817" w:rsidRPr="007110B8">
        <w:rPr>
          <w:rFonts w:ascii="Arial" w:hAnsi="Arial" w:cs="Arial"/>
          <w:sz w:val="24"/>
          <w:szCs w:val="24"/>
        </w:rPr>
        <w:fldChar w:fldCharType="separate"/>
      </w:r>
      <w:r w:rsidR="00153079" w:rsidRPr="007110B8">
        <w:rPr>
          <w:rFonts w:ascii="Arial" w:hAnsi="Arial" w:cs="Arial"/>
          <w:noProof/>
          <w:sz w:val="24"/>
          <w:szCs w:val="24"/>
        </w:rPr>
        <w:t>[8]</w:t>
      </w:r>
      <w:r w:rsidR="00593817" w:rsidRPr="007110B8">
        <w:rPr>
          <w:rFonts w:ascii="Arial" w:hAnsi="Arial" w:cs="Arial"/>
          <w:sz w:val="24"/>
          <w:szCs w:val="24"/>
        </w:rPr>
        <w:fldChar w:fldCharType="end"/>
      </w:r>
      <w:r w:rsidR="00593817" w:rsidRPr="007110B8">
        <w:rPr>
          <w:rFonts w:ascii="Arial" w:hAnsi="Arial" w:cs="Arial"/>
          <w:sz w:val="24"/>
          <w:szCs w:val="24"/>
        </w:rPr>
        <w:t>.</w:t>
      </w:r>
      <w:r w:rsidR="000B0B6B" w:rsidRPr="007110B8">
        <w:rPr>
          <w:rFonts w:ascii="Arial" w:hAnsi="Arial" w:cs="Arial"/>
          <w:sz w:val="24"/>
          <w:szCs w:val="24"/>
        </w:rPr>
        <w:t xml:space="preserve"> </w:t>
      </w:r>
      <w:bookmarkEnd w:id="0"/>
      <w:bookmarkEnd w:id="1"/>
      <w:r w:rsidR="00A80261" w:rsidRPr="007110B8">
        <w:rPr>
          <w:rFonts w:ascii="Arial" w:hAnsi="Arial" w:cs="Arial"/>
          <w:sz w:val="24"/>
          <w:szCs w:val="24"/>
        </w:rPr>
        <w:t>The study received ethical approval from the hospital group and the University of Cape Town Human Research Ethics Committee in South Africa (HREC REF: 744/2014)</w:t>
      </w:r>
      <w:r w:rsidR="0073796E" w:rsidRPr="007110B8">
        <w:rPr>
          <w:rFonts w:ascii="Arial" w:hAnsi="Arial" w:cs="Arial"/>
          <w:sz w:val="24"/>
          <w:szCs w:val="24"/>
        </w:rPr>
        <w:t>, where the research was overseen</w:t>
      </w:r>
      <w:r w:rsidR="00B661F0" w:rsidRPr="007110B8">
        <w:rPr>
          <w:rFonts w:ascii="Arial" w:hAnsi="Arial" w:cs="Arial"/>
          <w:sz w:val="24"/>
          <w:szCs w:val="24"/>
        </w:rPr>
        <w:t>.</w:t>
      </w:r>
      <w:r w:rsidR="000B0B6B" w:rsidRPr="007110B8">
        <w:rPr>
          <w:rFonts w:ascii="Arial" w:hAnsi="Arial" w:cs="Arial"/>
          <w:sz w:val="24"/>
          <w:szCs w:val="24"/>
        </w:rPr>
        <w:t xml:space="preserve"> </w:t>
      </w:r>
      <w:r w:rsidR="00B661F0" w:rsidRPr="007110B8">
        <w:rPr>
          <w:rFonts w:ascii="Arial" w:hAnsi="Arial" w:cs="Arial"/>
          <w:sz w:val="24"/>
        </w:rPr>
        <w:t xml:space="preserve">This study formed part of a larger research project (PhD thesis) that developed a </w:t>
      </w:r>
      <w:r w:rsidR="00F74739" w:rsidRPr="007110B8">
        <w:rPr>
          <w:rFonts w:ascii="Arial" w:hAnsi="Arial" w:cs="Arial"/>
          <w:sz w:val="24"/>
        </w:rPr>
        <w:t xml:space="preserve">tailored </w:t>
      </w:r>
      <w:r w:rsidR="00B661F0" w:rsidRPr="007110B8">
        <w:rPr>
          <w:rFonts w:ascii="Arial" w:hAnsi="Arial" w:cs="Arial"/>
          <w:sz w:val="24"/>
        </w:rPr>
        <w:t xml:space="preserve">triage system based on the needs of this private hospital group </w:t>
      </w:r>
      <w:r w:rsidR="00572854" w:rsidRPr="007110B8">
        <w:rPr>
          <w:rFonts w:ascii="Arial" w:hAnsi="Arial" w:cs="Arial"/>
          <w:sz w:val="24"/>
        </w:rPr>
        <w:fldChar w:fldCharType="begin" w:fldLock="1"/>
      </w:r>
      <w:r w:rsidR="005A672F" w:rsidRPr="007110B8">
        <w:rPr>
          <w:rFonts w:ascii="Arial" w:hAnsi="Arial" w:cs="Arial"/>
          <w:sz w:val="24"/>
        </w:rPr>
        <w:instrText>ADDIN CSL_CITATION {"citationItems":[{"id":"ITEM-1","itemData":{"author":[{"dropping-particle":"","family":"Dippenaar","given":"Enrico","non-dropping-particle":"","parse-names":false,"suffix":""}],"id":"ITEM-1","issued":{"date-parts":[["2016"]]},"title":"Standardisation and validation of a triage system in a private hospital group in the United Arab Emirates","type":"thesis"},"uris":["http://www.mendeley.com/documents/?uuid=a6234ed6-94dc-4223-b43f-c43187ece1e8"]}],"mendeley":{"formattedCitation":"[7]","plainTextFormattedCitation":"[7]","previouslyFormattedCitation":"[7]"},"properties":{"noteIndex":0},"schema":"https://github.com/citation-style-language/schema/raw/master/csl-citation.json"}</w:instrText>
      </w:r>
      <w:r w:rsidR="00572854" w:rsidRPr="007110B8">
        <w:rPr>
          <w:rFonts w:ascii="Arial" w:hAnsi="Arial" w:cs="Arial"/>
          <w:sz w:val="24"/>
        </w:rPr>
        <w:fldChar w:fldCharType="separate"/>
      </w:r>
      <w:r w:rsidR="00153079" w:rsidRPr="007110B8">
        <w:rPr>
          <w:rFonts w:ascii="Arial" w:hAnsi="Arial" w:cs="Arial"/>
          <w:noProof/>
          <w:sz w:val="24"/>
        </w:rPr>
        <w:t>[7]</w:t>
      </w:r>
      <w:r w:rsidR="00572854" w:rsidRPr="007110B8">
        <w:rPr>
          <w:rFonts w:ascii="Arial" w:hAnsi="Arial" w:cs="Arial"/>
          <w:sz w:val="24"/>
        </w:rPr>
        <w:fldChar w:fldCharType="end"/>
      </w:r>
      <w:r w:rsidR="00B661F0" w:rsidRPr="007110B8">
        <w:rPr>
          <w:rFonts w:ascii="Arial" w:hAnsi="Arial" w:cs="Arial"/>
          <w:sz w:val="24"/>
        </w:rPr>
        <w:t>.</w:t>
      </w:r>
    </w:p>
    <w:p w14:paraId="705CDA62" w14:textId="77777777" w:rsidR="00C800B1" w:rsidRPr="007110B8" w:rsidRDefault="00C800B1" w:rsidP="00653D47">
      <w:pPr>
        <w:adjustRightInd w:val="0"/>
        <w:snapToGrid w:val="0"/>
        <w:spacing w:after="0" w:line="480" w:lineRule="auto"/>
        <w:jc w:val="both"/>
        <w:rPr>
          <w:rFonts w:ascii="Arial" w:hAnsi="Arial" w:cs="Arial"/>
          <w:sz w:val="24"/>
          <w:szCs w:val="24"/>
        </w:rPr>
      </w:pPr>
    </w:p>
    <w:p w14:paraId="284CA10F" w14:textId="41B06E64" w:rsidR="006A3067" w:rsidRPr="007110B8" w:rsidRDefault="002D0733"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A bespoke reference standard in the form of priority-validated case scenarios (i.e.</w:t>
      </w:r>
      <w:r w:rsidR="00F74739" w:rsidRPr="007110B8">
        <w:rPr>
          <w:rFonts w:ascii="Arial" w:hAnsi="Arial" w:cs="Arial"/>
          <w:sz w:val="24"/>
          <w:szCs w:val="24"/>
        </w:rPr>
        <w:t>,</w:t>
      </w:r>
      <w:r w:rsidRPr="007110B8">
        <w:rPr>
          <w:rFonts w:ascii="Arial" w:hAnsi="Arial" w:cs="Arial"/>
          <w:sz w:val="24"/>
          <w:szCs w:val="24"/>
        </w:rPr>
        <w:t xml:space="preserve"> vignettes) </w:t>
      </w:r>
      <w:r w:rsidR="00F74739" w:rsidRPr="007110B8">
        <w:rPr>
          <w:rFonts w:ascii="Arial" w:hAnsi="Arial" w:cs="Arial"/>
          <w:sz w:val="24"/>
          <w:szCs w:val="24"/>
        </w:rPr>
        <w:t xml:space="preserve">was </w:t>
      </w:r>
      <w:r w:rsidRPr="007110B8">
        <w:rPr>
          <w:rFonts w:ascii="Arial" w:hAnsi="Arial" w:cs="Arial"/>
          <w:sz w:val="24"/>
          <w:szCs w:val="24"/>
        </w:rPr>
        <w:t>created and delivered through an anonymised</w:t>
      </w:r>
      <w:r w:rsidR="003F4995" w:rsidRPr="007110B8">
        <w:rPr>
          <w:rFonts w:ascii="Arial" w:hAnsi="Arial" w:cs="Arial"/>
          <w:sz w:val="24"/>
          <w:szCs w:val="24"/>
        </w:rPr>
        <w:t xml:space="preserve"> online</w:t>
      </w:r>
      <w:r w:rsidRPr="007110B8">
        <w:rPr>
          <w:rFonts w:ascii="Arial" w:hAnsi="Arial" w:cs="Arial"/>
          <w:sz w:val="24"/>
          <w:szCs w:val="24"/>
        </w:rPr>
        <w:t xml:space="preserve"> survey.</w:t>
      </w:r>
      <w:r w:rsidR="000B0B6B" w:rsidRPr="007110B8">
        <w:rPr>
          <w:rFonts w:ascii="Arial" w:hAnsi="Arial" w:cs="Arial"/>
          <w:sz w:val="24"/>
          <w:szCs w:val="24"/>
        </w:rPr>
        <w:t xml:space="preserve"> </w:t>
      </w:r>
      <w:r w:rsidRPr="007110B8">
        <w:rPr>
          <w:rFonts w:ascii="Arial" w:hAnsi="Arial" w:cs="Arial"/>
          <w:sz w:val="24"/>
          <w:szCs w:val="24"/>
        </w:rPr>
        <w:t>The three triage systems used in the four ECs all ha</w:t>
      </w:r>
      <w:r w:rsidR="00F74739" w:rsidRPr="007110B8">
        <w:rPr>
          <w:rFonts w:ascii="Arial" w:hAnsi="Arial" w:cs="Arial"/>
          <w:sz w:val="24"/>
          <w:szCs w:val="24"/>
        </w:rPr>
        <w:t>d</w:t>
      </w:r>
      <w:r w:rsidRPr="007110B8">
        <w:rPr>
          <w:rFonts w:ascii="Arial" w:hAnsi="Arial" w:cs="Arial"/>
          <w:sz w:val="24"/>
          <w:szCs w:val="24"/>
        </w:rPr>
        <w:t xml:space="preserve"> five levels of acuity</w:t>
      </w:r>
      <w:r w:rsidR="00B07734"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Thus, </w:t>
      </w:r>
      <w:r w:rsidR="00F74739" w:rsidRPr="007110B8">
        <w:rPr>
          <w:rFonts w:ascii="Arial" w:hAnsi="Arial" w:cs="Arial"/>
          <w:sz w:val="24"/>
          <w:szCs w:val="24"/>
        </w:rPr>
        <w:t xml:space="preserve">10 </w:t>
      </w:r>
      <w:r w:rsidRPr="007110B8">
        <w:rPr>
          <w:rFonts w:ascii="Arial" w:hAnsi="Arial" w:cs="Arial"/>
          <w:sz w:val="24"/>
          <w:szCs w:val="24"/>
        </w:rPr>
        <w:t>vignettes were constructed for each of the triage priorities (highest to lowest)</w:t>
      </w:r>
      <w:r w:rsidR="00F74739" w:rsidRPr="007110B8">
        <w:rPr>
          <w:rFonts w:ascii="Arial" w:hAnsi="Arial" w:cs="Arial"/>
          <w:sz w:val="24"/>
          <w:szCs w:val="24"/>
        </w:rPr>
        <w:t>,</w:t>
      </w:r>
      <w:r w:rsidRPr="007110B8">
        <w:rPr>
          <w:rFonts w:ascii="Arial" w:hAnsi="Arial" w:cs="Arial"/>
          <w:sz w:val="24"/>
          <w:szCs w:val="24"/>
        </w:rPr>
        <w:t xml:space="preserve"> resulting in a total of 50 vignettes.</w:t>
      </w:r>
      <w:r w:rsidR="000B0B6B" w:rsidRPr="007110B8">
        <w:rPr>
          <w:rFonts w:ascii="Arial" w:hAnsi="Arial" w:cs="Arial"/>
          <w:sz w:val="24"/>
          <w:szCs w:val="24"/>
        </w:rPr>
        <w:t xml:space="preserve"> </w:t>
      </w:r>
      <w:r w:rsidRPr="007110B8">
        <w:rPr>
          <w:rFonts w:ascii="Arial" w:hAnsi="Arial" w:cs="Arial"/>
          <w:sz w:val="24"/>
          <w:szCs w:val="24"/>
        </w:rPr>
        <w:t xml:space="preserve">The vignettes were based on the training scenarios in the official training manuals of the </w:t>
      </w:r>
      <w:r w:rsidR="00B07734" w:rsidRPr="007110B8">
        <w:rPr>
          <w:rFonts w:ascii="Arial" w:hAnsi="Arial" w:cs="Arial"/>
          <w:sz w:val="24"/>
          <w:szCs w:val="24"/>
        </w:rPr>
        <w:t>triage systems</w:t>
      </w:r>
      <w:r w:rsidR="00B07734" w:rsidRPr="007110B8">
        <w:rPr>
          <w:rFonts w:ascii="Arial" w:hAnsi="Arial" w:cs="Arial"/>
          <w:sz w:val="24"/>
        </w:rPr>
        <w:t xml:space="preserve"> </w:t>
      </w:r>
      <w:r w:rsidR="006A3067" w:rsidRPr="007110B8">
        <w:rPr>
          <w:rFonts w:ascii="Arial" w:hAnsi="Arial" w:cs="Arial"/>
          <w:sz w:val="24"/>
        </w:rPr>
        <w:fldChar w:fldCharType="begin" w:fldLock="1"/>
      </w:r>
      <w:r w:rsidR="005B4EA5" w:rsidRPr="007110B8">
        <w:rPr>
          <w:rFonts w:ascii="Arial" w:hAnsi="Arial" w:cs="Arial"/>
          <w:sz w:val="24"/>
        </w:rPr>
        <w:instrText>ADDIN CSL_CITATION {"citationItems":[{"id":"ITEM-1","itemData":{"author":[{"dropping-particle":"","family":"Beveridge","given":"Robert","non-dropping-particle":"","parse-names":false,"suffix":""},{"dropping-particle":"","family":"Clarke","given":"Barbara","non-dropping-particle":"","parse-names":false,"suffix":""},{"dropping-particle":"","family":"Janes","given":"Laurie","non-dropping-particle":"","parse-names":false,"suffix":""},{"dropping-particle":"","family":"Savage","given":"Nancy","non-dropping-particle":"","parse-names":false,"suffix":""},{"dropping-particle":"","family":"Thompson","given":"Jim","non-dropping-particle":"","parse-names":false,"suffix":""},{"dropping-particle":"","family":"Dodd","given":"Graham","non-dropping-particle":"","parse-names":false,"suffix":""},{"dropping-particle":"","family":"Murray","given":"Michael","non-dropping-particle":"","parse-names":false,"suffix":""},{"dropping-particle":"","family":"Jordan","given":"Cheri Nijssen","non-dropping-particle":"","parse-names":false,"suffix":""},{"dropping-particle":"","family":"Warren","given":"David","non-dropping-particle":"","parse-names":false,"suffix":""},{"dropping-particle":"","family":"Vadeboncoeur","given":"Alain","non-dropping-particle":"","parse-names":false,"suffix":""}],"container-title":"Canadian Association of Emergency Physicians","id":"ITEM-1","issued":{"date-parts":[["1998"]]},"title":"Implementation Guidelines for The Canadian Emergency Department Triage &amp; Acuity Scale ( CTAS ) - endorsed by the Canadian Association of Emergency Physicians, the National Emergency Nurses Affiliation of Canada, and l'association des medecins d'urgence du","type":"article-journal"},"uris":["http://www.mendeley.com/documents/?uuid=ee6cd1e8-6d57-49de-959c-fd92df08150a"]},{"id":"ITEM-2","itemData":{"author":[{"dropping-particle":"","family":"Gilboy","given":"Nicki","non-dropping-particle":"","parse-names":false,"suffix":""},{"dropping-particle":"","family":"Tanabe","given":"Paula","non-dropping-particle":"","parse-names":false,"suffix":""},{"dropping-particle":"","family":"Travers","given":"Debbie","non-dropping-particle":"","parse-names":false,"suffix":""},{"dropping-particle":"","family":"Rosenau","given":"Alexander M","non-dropping-particle":"","parse-names":false,"suffix":""}],"edition":"4","id":"ITEM-2","issued":{"date-parts":[["2012"]]},"number-of-pages":"1-114","publisher":"AHRQ Publications Clearinghouse","title":"Emergency Severity Index (ESI): A Triage Tool for Emergency Department Care","type":"book"},"uris":["http://www.mendeley.com/documents/?uuid=8bd66162-e988-408b-8992-366c67ec89cd"]},{"id":"ITEM-3","itemData":{"ISBN":"1741864119","PMID":"23901863","author":[{"dropping-particle":"","family":"Manchester Triage Group","given":"","non-dropping-particle":"","parse-names":false,"suffix":""}],"edition":"2","editor":[{"dropping-particle":"","family":"Mackway-Jones","given":"Kevin","non-dropping-particle":"","parse-names":false,"suffix":""},{"dropping-particle":"","family":"Marsden","given":"Janet","non-dropping-particle":"","parse-names":false,"suffix":""},{"dropping-particle":"","family":"Windle","given":"Jill","non-dropping-particle":"","parse-names":false,"suffix":""}],"id":"ITEM-3","issued":{"date-parts":[["2006"]]},"number-of-pages":"1-178","publisher":"Blackwell Publishing","title":"Emergency Triage","type":"book"},"uris":["http://www.mendeley.com/documents/?uuid=62750a9e-36c5-4bfa-909e-5455f1ee41c9"]}],"mendeley":{"formattedCitation":"[9–11]","plainTextFormattedCitation":"[9–11]","previouslyFormattedCitation":"[9–11]"},"properties":{"noteIndex":0},"schema":"https://github.com/citation-style-language/schema/raw/master/csl-citation.json"}</w:instrText>
      </w:r>
      <w:r w:rsidR="006A3067" w:rsidRPr="007110B8">
        <w:rPr>
          <w:rFonts w:ascii="Arial" w:hAnsi="Arial" w:cs="Arial"/>
          <w:sz w:val="24"/>
        </w:rPr>
        <w:fldChar w:fldCharType="separate"/>
      </w:r>
      <w:r w:rsidR="005B4EA5" w:rsidRPr="007110B8">
        <w:rPr>
          <w:rFonts w:ascii="Arial" w:hAnsi="Arial" w:cs="Arial"/>
          <w:noProof/>
          <w:sz w:val="24"/>
        </w:rPr>
        <w:t>[9–11]</w:t>
      </w:r>
      <w:r w:rsidR="006A3067" w:rsidRPr="007110B8">
        <w:rPr>
          <w:rFonts w:ascii="Arial" w:hAnsi="Arial" w:cs="Arial"/>
          <w:sz w:val="24"/>
        </w:rPr>
        <w:fldChar w:fldCharType="end"/>
      </w:r>
      <w:r w:rsidR="00B07734" w:rsidRPr="007110B8">
        <w:rPr>
          <w:rFonts w:ascii="Arial" w:hAnsi="Arial" w:cs="Arial"/>
          <w:sz w:val="24"/>
        </w:rPr>
        <w:t>.</w:t>
      </w:r>
      <w:r w:rsidR="000B0B6B" w:rsidRPr="007110B8">
        <w:rPr>
          <w:rFonts w:ascii="Arial" w:hAnsi="Arial" w:cs="Arial"/>
          <w:sz w:val="24"/>
        </w:rPr>
        <w:t xml:space="preserve"> </w:t>
      </w:r>
      <w:r w:rsidR="006A3067" w:rsidRPr="007110B8">
        <w:rPr>
          <w:rFonts w:ascii="Arial" w:hAnsi="Arial" w:cs="Arial"/>
          <w:sz w:val="24"/>
        </w:rPr>
        <w:t xml:space="preserve">They were amended to conform </w:t>
      </w:r>
      <w:r w:rsidR="00F74739" w:rsidRPr="007110B8">
        <w:rPr>
          <w:rFonts w:ascii="Arial" w:hAnsi="Arial" w:cs="Arial"/>
          <w:sz w:val="24"/>
        </w:rPr>
        <w:t>to</w:t>
      </w:r>
      <w:r w:rsidR="006A3067" w:rsidRPr="007110B8">
        <w:rPr>
          <w:rFonts w:ascii="Arial" w:hAnsi="Arial" w:cs="Arial"/>
          <w:sz w:val="24"/>
        </w:rPr>
        <w:t xml:space="preserve"> local patient presentations</w:t>
      </w:r>
      <w:r w:rsidR="00B07734" w:rsidRPr="007110B8">
        <w:rPr>
          <w:rFonts w:ascii="Arial" w:hAnsi="Arial" w:cs="Arial"/>
          <w:sz w:val="24"/>
        </w:rPr>
        <w:t xml:space="preserve"> </w:t>
      </w:r>
      <w:r w:rsidR="006A3067" w:rsidRPr="007110B8">
        <w:rPr>
          <w:rFonts w:ascii="Arial" w:hAnsi="Arial" w:cs="Arial"/>
          <w:sz w:val="24"/>
        </w:rPr>
        <w:t xml:space="preserve">in order to represent the </w:t>
      </w:r>
      <w:r w:rsidR="00B07734" w:rsidRPr="007110B8">
        <w:rPr>
          <w:rFonts w:ascii="Arial" w:hAnsi="Arial" w:cs="Arial"/>
          <w:sz w:val="24"/>
        </w:rPr>
        <w:t>private h</w:t>
      </w:r>
      <w:r w:rsidR="009516E2" w:rsidRPr="007110B8">
        <w:rPr>
          <w:rFonts w:ascii="Arial" w:hAnsi="Arial" w:cs="Arial"/>
          <w:sz w:val="24"/>
        </w:rPr>
        <w:t>ealth</w:t>
      </w:r>
      <w:r w:rsidR="00F74739" w:rsidRPr="007110B8">
        <w:rPr>
          <w:rFonts w:ascii="Arial" w:hAnsi="Arial" w:cs="Arial"/>
          <w:sz w:val="24"/>
        </w:rPr>
        <w:t>-</w:t>
      </w:r>
      <w:r w:rsidR="009516E2" w:rsidRPr="007110B8">
        <w:rPr>
          <w:rFonts w:ascii="Arial" w:hAnsi="Arial" w:cs="Arial"/>
          <w:sz w:val="24"/>
        </w:rPr>
        <w:t>care</w:t>
      </w:r>
      <w:r w:rsidR="00B07734" w:rsidRPr="007110B8">
        <w:rPr>
          <w:rFonts w:ascii="Arial" w:hAnsi="Arial" w:cs="Arial"/>
          <w:sz w:val="24"/>
        </w:rPr>
        <w:t xml:space="preserve"> group</w:t>
      </w:r>
      <w:r w:rsidR="00F74739" w:rsidRPr="007110B8">
        <w:rPr>
          <w:rFonts w:ascii="Arial" w:hAnsi="Arial" w:cs="Arial"/>
          <w:sz w:val="24"/>
        </w:rPr>
        <w:t>’</w:t>
      </w:r>
      <w:r w:rsidR="00B07734" w:rsidRPr="007110B8">
        <w:rPr>
          <w:rFonts w:ascii="Arial" w:hAnsi="Arial" w:cs="Arial"/>
          <w:sz w:val="24"/>
        </w:rPr>
        <w:t>s</w:t>
      </w:r>
      <w:r w:rsidR="006A3067" w:rsidRPr="007110B8">
        <w:rPr>
          <w:rFonts w:ascii="Arial" w:hAnsi="Arial" w:cs="Arial"/>
          <w:sz w:val="24"/>
        </w:rPr>
        <w:t xml:space="preserve"> patient population.</w:t>
      </w:r>
      <w:r w:rsidR="000B0B6B" w:rsidRPr="007110B8">
        <w:rPr>
          <w:rFonts w:ascii="Arial" w:hAnsi="Arial" w:cs="Arial"/>
          <w:sz w:val="24"/>
        </w:rPr>
        <w:t xml:space="preserve"> </w:t>
      </w:r>
      <w:r w:rsidR="006A3067" w:rsidRPr="007110B8">
        <w:rPr>
          <w:rFonts w:ascii="Arial" w:hAnsi="Arial" w:cs="Arial"/>
          <w:sz w:val="24"/>
        </w:rPr>
        <w:t>The vignette</w:t>
      </w:r>
      <w:r w:rsidR="00F55426" w:rsidRPr="007110B8">
        <w:rPr>
          <w:rFonts w:ascii="Arial" w:hAnsi="Arial" w:cs="Arial"/>
          <w:sz w:val="24"/>
        </w:rPr>
        <w:t>s</w:t>
      </w:r>
      <w:r w:rsidR="00F74739" w:rsidRPr="007110B8">
        <w:rPr>
          <w:rFonts w:ascii="Arial" w:hAnsi="Arial" w:cs="Arial"/>
          <w:sz w:val="24"/>
        </w:rPr>
        <w:t>’</w:t>
      </w:r>
      <w:r w:rsidR="006A3067" w:rsidRPr="007110B8">
        <w:rPr>
          <w:rFonts w:ascii="Arial" w:hAnsi="Arial" w:cs="Arial"/>
          <w:sz w:val="24"/>
        </w:rPr>
        <w:t xml:space="preserve"> </w:t>
      </w:r>
      <w:r w:rsidR="00F55426" w:rsidRPr="007110B8">
        <w:rPr>
          <w:rFonts w:ascii="Arial" w:hAnsi="Arial" w:cs="Arial"/>
          <w:sz w:val="24"/>
        </w:rPr>
        <w:t>description</w:t>
      </w:r>
      <w:r w:rsidR="009516E2" w:rsidRPr="007110B8">
        <w:rPr>
          <w:rFonts w:ascii="Arial" w:hAnsi="Arial" w:cs="Arial"/>
          <w:sz w:val="24"/>
        </w:rPr>
        <w:t>s</w:t>
      </w:r>
      <w:r w:rsidR="00F55426" w:rsidRPr="007110B8">
        <w:rPr>
          <w:rFonts w:ascii="Arial" w:hAnsi="Arial" w:cs="Arial"/>
          <w:sz w:val="24"/>
        </w:rPr>
        <w:t xml:space="preserve"> ensured</w:t>
      </w:r>
      <w:r w:rsidR="006A3067" w:rsidRPr="007110B8">
        <w:rPr>
          <w:rFonts w:ascii="Arial" w:hAnsi="Arial" w:cs="Arial"/>
          <w:sz w:val="24"/>
        </w:rPr>
        <w:t xml:space="preserve"> that all the required triage information was available, irrespective of which triage system was </w:t>
      </w:r>
      <w:r w:rsidR="006A3067" w:rsidRPr="007110B8">
        <w:rPr>
          <w:rFonts w:ascii="Arial" w:hAnsi="Arial" w:cs="Arial"/>
          <w:sz w:val="24"/>
        </w:rPr>
        <w:lastRenderedPageBreak/>
        <w:t>objectively applied.</w:t>
      </w:r>
      <w:r w:rsidR="000B0B6B" w:rsidRPr="007110B8">
        <w:rPr>
          <w:rFonts w:ascii="Arial" w:hAnsi="Arial" w:cs="Arial"/>
          <w:sz w:val="24"/>
        </w:rPr>
        <w:t xml:space="preserve"> </w:t>
      </w:r>
      <w:r w:rsidR="006A3067" w:rsidRPr="007110B8">
        <w:rPr>
          <w:rFonts w:ascii="Arial" w:hAnsi="Arial" w:cs="Arial"/>
          <w:sz w:val="24"/>
        </w:rPr>
        <w:t>A panel of experts</w:t>
      </w:r>
      <w:r w:rsidR="00B07734" w:rsidRPr="007110B8">
        <w:rPr>
          <w:rFonts w:ascii="Arial" w:hAnsi="Arial" w:cs="Arial"/>
          <w:sz w:val="24"/>
        </w:rPr>
        <w:t xml:space="preserve"> from the</w:t>
      </w:r>
      <w:r w:rsidR="009516E2" w:rsidRPr="007110B8">
        <w:rPr>
          <w:rFonts w:ascii="Arial" w:hAnsi="Arial" w:cs="Arial"/>
          <w:sz w:val="24"/>
        </w:rPr>
        <w:t xml:space="preserve"> health</w:t>
      </w:r>
      <w:r w:rsidR="00F74739" w:rsidRPr="007110B8">
        <w:rPr>
          <w:rFonts w:ascii="Arial" w:hAnsi="Arial" w:cs="Arial"/>
          <w:sz w:val="24"/>
        </w:rPr>
        <w:t>-</w:t>
      </w:r>
      <w:r w:rsidR="009516E2" w:rsidRPr="007110B8">
        <w:rPr>
          <w:rFonts w:ascii="Arial" w:hAnsi="Arial" w:cs="Arial"/>
          <w:sz w:val="24"/>
        </w:rPr>
        <w:t>care</w:t>
      </w:r>
      <w:r w:rsidR="00B07734" w:rsidRPr="007110B8">
        <w:rPr>
          <w:rFonts w:ascii="Arial" w:hAnsi="Arial" w:cs="Arial"/>
          <w:sz w:val="24"/>
        </w:rPr>
        <w:t xml:space="preserve"> group </w:t>
      </w:r>
      <w:r w:rsidR="006A3067" w:rsidRPr="007110B8">
        <w:rPr>
          <w:rFonts w:ascii="Arial" w:hAnsi="Arial" w:cs="Arial"/>
          <w:sz w:val="24"/>
        </w:rPr>
        <w:t xml:space="preserve">was asked to validate </w:t>
      </w:r>
      <w:r w:rsidR="00E9123C" w:rsidRPr="007110B8">
        <w:rPr>
          <w:rFonts w:ascii="Arial" w:hAnsi="Arial" w:cs="Arial"/>
          <w:sz w:val="24"/>
        </w:rPr>
        <w:t>and a</w:t>
      </w:r>
      <w:r w:rsidR="00CB6ECF" w:rsidRPr="007110B8">
        <w:rPr>
          <w:rFonts w:ascii="Arial" w:hAnsi="Arial" w:cs="Arial"/>
          <w:sz w:val="24"/>
        </w:rPr>
        <w:t>pprove</w:t>
      </w:r>
      <w:r w:rsidR="00E9123C" w:rsidRPr="007110B8">
        <w:rPr>
          <w:rFonts w:ascii="Arial" w:hAnsi="Arial" w:cs="Arial"/>
          <w:sz w:val="24"/>
        </w:rPr>
        <w:t xml:space="preserve"> </w:t>
      </w:r>
      <w:r w:rsidR="006A3067" w:rsidRPr="007110B8">
        <w:rPr>
          <w:rFonts w:ascii="Arial" w:hAnsi="Arial" w:cs="Arial"/>
          <w:sz w:val="24"/>
        </w:rPr>
        <w:t>the constructed vignettes’</w:t>
      </w:r>
      <w:r w:rsidR="00E9123C" w:rsidRPr="007110B8">
        <w:rPr>
          <w:rFonts w:ascii="Arial" w:hAnsi="Arial" w:cs="Arial"/>
          <w:sz w:val="24"/>
        </w:rPr>
        <w:t xml:space="preserve"> and their</w:t>
      </w:r>
      <w:r w:rsidR="006A3067" w:rsidRPr="007110B8">
        <w:rPr>
          <w:rFonts w:ascii="Arial" w:hAnsi="Arial" w:cs="Arial"/>
          <w:sz w:val="24"/>
        </w:rPr>
        <w:t xml:space="preserve"> priorit</w:t>
      </w:r>
      <w:r w:rsidR="00577349" w:rsidRPr="007110B8">
        <w:rPr>
          <w:rFonts w:ascii="Arial" w:hAnsi="Arial" w:cs="Arial"/>
          <w:sz w:val="24"/>
        </w:rPr>
        <w:t>ies</w:t>
      </w:r>
      <w:r w:rsidR="006A3067" w:rsidRPr="007110B8">
        <w:rPr>
          <w:rFonts w:ascii="Arial" w:hAnsi="Arial" w:cs="Arial"/>
          <w:sz w:val="24"/>
        </w:rPr>
        <w:t xml:space="preserve"> through a three-round internal consensus process.</w:t>
      </w:r>
      <w:r w:rsidR="000B0B6B" w:rsidRPr="007110B8">
        <w:rPr>
          <w:rFonts w:ascii="Arial" w:hAnsi="Arial" w:cs="Arial"/>
          <w:sz w:val="24"/>
        </w:rPr>
        <w:t xml:space="preserve"> </w:t>
      </w:r>
      <w:r w:rsidR="006A3067" w:rsidRPr="007110B8">
        <w:rPr>
          <w:rFonts w:ascii="Arial" w:hAnsi="Arial" w:cs="Arial"/>
          <w:sz w:val="24"/>
        </w:rPr>
        <w:t xml:space="preserve">Experts included experienced clinicians </w:t>
      </w:r>
      <w:r w:rsidR="00B07734" w:rsidRPr="007110B8">
        <w:rPr>
          <w:rFonts w:ascii="Arial" w:hAnsi="Arial" w:cs="Arial"/>
          <w:sz w:val="24"/>
        </w:rPr>
        <w:t>with recognised local triage experience</w:t>
      </w:r>
      <w:r w:rsidR="00577349" w:rsidRPr="007110B8">
        <w:rPr>
          <w:rFonts w:ascii="Arial" w:hAnsi="Arial" w:cs="Arial"/>
          <w:sz w:val="24"/>
        </w:rPr>
        <w:t>,</w:t>
      </w:r>
      <w:r w:rsidR="00B07734" w:rsidRPr="007110B8">
        <w:rPr>
          <w:rFonts w:ascii="Arial" w:hAnsi="Arial" w:cs="Arial"/>
          <w:sz w:val="24"/>
        </w:rPr>
        <w:t xml:space="preserve"> </w:t>
      </w:r>
      <w:r w:rsidR="006A3067" w:rsidRPr="007110B8">
        <w:rPr>
          <w:rFonts w:ascii="Arial" w:hAnsi="Arial" w:cs="Arial"/>
          <w:sz w:val="24"/>
        </w:rPr>
        <w:t>knowledge of the patient population</w:t>
      </w:r>
      <w:r w:rsidR="00577349" w:rsidRPr="007110B8">
        <w:rPr>
          <w:rFonts w:ascii="Arial" w:hAnsi="Arial" w:cs="Arial"/>
          <w:sz w:val="24"/>
        </w:rPr>
        <w:t>,</w:t>
      </w:r>
      <w:r w:rsidR="006A3067" w:rsidRPr="007110B8">
        <w:rPr>
          <w:rFonts w:ascii="Arial" w:hAnsi="Arial" w:cs="Arial"/>
          <w:sz w:val="24"/>
        </w:rPr>
        <w:t xml:space="preserve"> understanding of the distributions </w:t>
      </w:r>
      <w:r w:rsidR="00577349" w:rsidRPr="007110B8">
        <w:rPr>
          <w:rFonts w:ascii="Arial" w:hAnsi="Arial" w:cs="Arial"/>
          <w:sz w:val="24"/>
        </w:rPr>
        <w:t xml:space="preserve">of severity </w:t>
      </w:r>
      <w:r w:rsidR="006A3067" w:rsidRPr="007110B8">
        <w:rPr>
          <w:rFonts w:ascii="Arial" w:hAnsi="Arial" w:cs="Arial"/>
          <w:sz w:val="24"/>
        </w:rPr>
        <w:t>within the four ECs</w:t>
      </w:r>
      <w:r w:rsidR="00577349" w:rsidRPr="007110B8">
        <w:rPr>
          <w:rFonts w:ascii="Arial" w:hAnsi="Arial" w:cs="Arial"/>
          <w:sz w:val="24"/>
        </w:rPr>
        <w:t>,</w:t>
      </w:r>
      <w:r w:rsidR="006A3067" w:rsidRPr="007110B8">
        <w:rPr>
          <w:rFonts w:ascii="Arial" w:hAnsi="Arial" w:cs="Arial"/>
          <w:sz w:val="24"/>
        </w:rPr>
        <w:t xml:space="preserve"> and their involvement in triage training.</w:t>
      </w:r>
    </w:p>
    <w:p w14:paraId="1ECB7C37" w14:textId="77777777" w:rsidR="006A3067" w:rsidRPr="007110B8" w:rsidRDefault="006A3067" w:rsidP="00653D47">
      <w:pPr>
        <w:adjustRightInd w:val="0"/>
        <w:snapToGrid w:val="0"/>
        <w:spacing w:after="0" w:line="480" w:lineRule="auto"/>
        <w:jc w:val="both"/>
        <w:rPr>
          <w:rFonts w:ascii="Arial" w:hAnsi="Arial" w:cs="Arial"/>
          <w:sz w:val="24"/>
          <w:szCs w:val="24"/>
        </w:rPr>
      </w:pPr>
    </w:p>
    <w:p w14:paraId="099FE2A7" w14:textId="5CF4ACC3" w:rsidR="006A3067" w:rsidRPr="007110B8" w:rsidRDefault="006A3067"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All registered nurses who perform triage within any of the four ECs were invited to participate.</w:t>
      </w:r>
      <w:r w:rsidR="000B0B6B" w:rsidRPr="007110B8">
        <w:rPr>
          <w:rFonts w:ascii="Arial" w:hAnsi="Arial" w:cs="Arial"/>
          <w:sz w:val="24"/>
          <w:szCs w:val="24"/>
        </w:rPr>
        <w:t xml:space="preserve"> </w:t>
      </w:r>
      <w:r w:rsidRPr="007110B8">
        <w:rPr>
          <w:rFonts w:ascii="Arial" w:hAnsi="Arial" w:cs="Arial"/>
          <w:sz w:val="24"/>
          <w:szCs w:val="24"/>
        </w:rPr>
        <w:t>Given the small size of the potential participant pool, a convenience sample was</w:t>
      </w:r>
      <w:r w:rsidR="003F4995" w:rsidRPr="007110B8">
        <w:rPr>
          <w:rFonts w:ascii="Arial" w:hAnsi="Arial" w:cs="Arial"/>
          <w:sz w:val="24"/>
          <w:szCs w:val="24"/>
        </w:rPr>
        <w:t xml:space="preserve"> used</w:t>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At the time, </w:t>
      </w:r>
      <w:r w:rsidR="00B07734" w:rsidRPr="007110B8">
        <w:rPr>
          <w:rFonts w:ascii="Arial" w:hAnsi="Arial" w:cs="Arial"/>
          <w:sz w:val="24"/>
          <w:szCs w:val="24"/>
        </w:rPr>
        <w:t>69</w:t>
      </w:r>
      <w:r w:rsidRPr="007110B8">
        <w:rPr>
          <w:rFonts w:ascii="Arial" w:hAnsi="Arial" w:cs="Arial"/>
          <w:sz w:val="24"/>
          <w:szCs w:val="24"/>
        </w:rPr>
        <w:t xml:space="preserve"> registered nurses who regularly p</w:t>
      </w:r>
      <w:r w:rsidR="00230BC6" w:rsidRPr="007110B8">
        <w:rPr>
          <w:rFonts w:ascii="Arial" w:hAnsi="Arial" w:cs="Arial"/>
          <w:sz w:val="24"/>
          <w:szCs w:val="24"/>
        </w:rPr>
        <w:t>erformed</w:t>
      </w:r>
      <w:r w:rsidRPr="007110B8">
        <w:rPr>
          <w:rFonts w:ascii="Arial" w:hAnsi="Arial" w:cs="Arial"/>
          <w:sz w:val="24"/>
          <w:szCs w:val="24"/>
        </w:rPr>
        <w:t xml:space="preserve"> triage </w:t>
      </w:r>
      <w:r w:rsidR="00577349" w:rsidRPr="007110B8">
        <w:rPr>
          <w:rFonts w:ascii="Arial" w:hAnsi="Arial" w:cs="Arial"/>
          <w:sz w:val="24"/>
          <w:szCs w:val="24"/>
        </w:rPr>
        <w:t xml:space="preserve">were </w:t>
      </w:r>
      <w:r w:rsidRPr="007110B8">
        <w:rPr>
          <w:rFonts w:ascii="Arial" w:hAnsi="Arial" w:cs="Arial"/>
          <w:sz w:val="24"/>
          <w:szCs w:val="24"/>
        </w:rPr>
        <w:t xml:space="preserve">employed </w:t>
      </w:r>
      <w:r w:rsidR="00577349" w:rsidRPr="007110B8">
        <w:rPr>
          <w:rFonts w:ascii="Arial" w:hAnsi="Arial" w:cs="Arial"/>
          <w:sz w:val="24"/>
          <w:szCs w:val="24"/>
        </w:rPr>
        <w:t xml:space="preserve">among </w:t>
      </w:r>
      <w:r w:rsidRPr="007110B8">
        <w:rPr>
          <w:rFonts w:ascii="Arial" w:hAnsi="Arial" w:cs="Arial"/>
          <w:sz w:val="24"/>
          <w:szCs w:val="24"/>
        </w:rPr>
        <w:t>the four ECs</w:t>
      </w:r>
      <w:r w:rsidR="003F4995" w:rsidRPr="007110B8">
        <w:rPr>
          <w:rFonts w:ascii="Arial" w:hAnsi="Arial" w:cs="Arial"/>
          <w:sz w:val="24"/>
          <w:szCs w:val="24"/>
        </w:rPr>
        <w:t>.</w:t>
      </w:r>
      <w:r w:rsidR="00CB6ECF" w:rsidRPr="007110B8">
        <w:rPr>
          <w:rFonts w:ascii="Arial" w:hAnsi="Arial" w:cs="Arial"/>
          <w:sz w:val="24"/>
          <w:szCs w:val="24"/>
        </w:rPr>
        <w:t xml:space="preserve"> D</w:t>
      </w:r>
      <w:r w:rsidRPr="007110B8">
        <w:rPr>
          <w:rFonts w:ascii="Arial" w:hAnsi="Arial" w:cs="Arial"/>
          <w:sz w:val="24"/>
          <w:szCs w:val="24"/>
        </w:rPr>
        <w:t xml:space="preserve">ata </w:t>
      </w:r>
      <w:r w:rsidR="004A7B1C" w:rsidRPr="007110B8">
        <w:rPr>
          <w:rFonts w:ascii="Arial" w:hAnsi="Arial" w:cs="Arial"/>
          <w:sz w:val="24"/>
          <w:szCs w:val="24"/>
        </w:rPr>
        <w:t xml:space="preserve">was </w:t>
      </w:r>
      <w:r w:rsidRPr="007110B8">
        <w:rPr>
          <w:rFonts w:ascii="Arial" w:hAnsi="Arial" w:cs="Arial"/>
          <w:sz w:val="24"/>
          <w:szCs w:val="24"/>
        </w:rPr>
        <w:t xml:space="preserve">collected using the </w:t>
      </w:r>
      <w:r w:rsidR="003F4995" w:rsidRPr="007110B8">
        <w:rPr>
          <w:rFonts w:ascii="Arial" w:hAnsi="Arial" w:cs="Arial"/>
          <w:sz w:val="24"/>
          <w:szCs w:val="24"/>
        </w:rPr>
        <w:t>SurveyMonkey</w:t>
      </w:r>
      <w:r w:rsidR="00230BC6" w:rsidRPr="007110B8">
        <w:rPr>
          <w:rFonts w:ascii="Arial" w:hAnsi="Arial" w:cs="Arial"/>
          <w:sz w:val="24"/>
          <w:szCs w:val="24"/>
        </w:rPr>
        <w:t>®</w:t>
      </w:r>
      <w:r w:rsidR="003F4995" w:rsidRPr="007110B8">
        <w:rPr>
          <w:rFonts w:ascii="Arial" w:hAnsi="Arial" w:cs="Arial"/>
          <w:sz w:val="24"/>
          <w:szCs w:val="24"/>
        </w:rPr>
        <w:t xml:space="preserve"> </w:t>
      </w:r>
      <w:r w:rsidR="003F4995" w:rsidRPr="007110B8">
        <w:rPr>
          <w:rFonts w:ascii="Arial" w:hAnsi="Arial" w:cs="Arial"/>
          <w:sz w:val="24"/>
          <w:szCs w:val="24"/>
        </w:rPr>
        <w:fldChar w:fldCharType="begin" w:fldLock="1"/>
      </w:r>
      <w:r w:rsidR="005B4EA5" w:rsidRPr="007110B8">
        <w:rPr>
          <w:rFonts w:ascii="Arial" w:hAnsi="Arial" w:cs="Arial"/>
          <w:sz w:val="24"/>
          <w:szCs w:val="24"/>
        </w:rPr>
        <w:instrText>ADDIN CSL_CITATION {"citationItems":[{"id":"ITEM-1","itemData":{"URL":"http://www.surveymonkey.com/","abstract":"Create and publish online surveys in minutes, and view results graphically and in real time. SurveyMonkey provides free online questionnaire and survey software.","accessed":{"date-parts":[["2014","6","22"]]},"author":[{"dropping-particle":"","family":"SurveyMonkey","given":"","non-dropping-particle":"","parse-names":false,"suffix":""}],"container-title":"Www.Surveymonkey.Com","id":"ITEM-1","issued":{"date-parts":[["2012"]]},"title":"SurveyMonkey: Free online survey software &amp; questionnaire tool","type":"webpage"},"uris":["http://www.mendeley.com/documents/?uuid=650a6318-48e0-4d70-8a82-f61a0fb1a77e"]}],"mendeley":{"formattedCitation":"[12]","plainTextFormattedCitation":"[12]","previouslyFormattedCitation":"[12]"},"properties":{"noteIndex":0},"schema":"https://github.com/citation-style-language/schema/raw/master/csl-citation.json"}</w:instrText>
      </w:r>
      <w:r w:rsidR="003F4995" w:rsidRPr="007110B8">
        <w:rPr>
          <w:rFonts w:ascii="Arial" w:hAnsi="Arial" w:cs="Arial"/>
          <w:sz w:val="24"/>
          <w:szCs w:val="24"/>
        </w:rPr>
        <w:fldChar w:fldCharType="separate"/>
      </w:r>
      <w:r w:rsidR="005B4EA5" w:rsidRPr="007110B8">
        <w:rPr>
          <w:rFonts w:ascii="Arial" w:hAnsi="Arial" w:cs="Arial"/>
          <w:noProof/>
          <w:sz w:val="24"/>
          <w:szCs w:val="24"/>
        </w:rPr>
        <w:t>[12]</w:t>
      </w:r>
      <w:r w:rsidR="003F4995" w:rsidRPr="007110B8">
        <w:rPr>
          <w:rFonts w:ascii="Arial" w:hAnsi="Arial" w:cs="Arial"/>
          <w:sz w:val="24"/>
          <w:szCs w:val="24"/>
        </w:rPr>
        <w:fldChar w:fldCharType="end"/>
      </w:r>
      <w:r w:rsidR="003F4995" w:rsidRPr="007110B8">
        <w:rPr>
          <w:rFonts w:ascii="Arial" w:hAnsi="Arial" w:cs="Arial"/>
          <w:sz w:val="24"/>
          <w:szCs w:val="24"/>
        </w:rPr>
        <w:t xml:space="preserve"> </w:t>
      </w:r>
      <w:r w:rsidRPr="007110B8">
        <w:rPr>
          <w:rFonts w:ascii="Arial" w:hAnsi="Arial" w:cs="Arial"/>
          <w:sz w:val="24"/>
          <w:szCs w:val="24"/>
        </w:rPr>
        <w:t>online platform</w:t>
      </w:r>
      <w:r w:rsidR="00CB6ECF" w:rsidRPr="007110B8">
        <w:rPr>
          <w:rFonts w:ascii="Arial" w:hAnsi="Arial" w:cs="Arial"/>
          <w:sz w:val="24"/>
          <w:szCs w:val="24"/>
        </w:rPr>
        <w:t>, where u</w:t>
      </w:r>
      <w:r w:rsidRPr="007110B8">
        <w:rPr>
          <w:rFonts w:ascii="Arial" w:hAnsi="Arial" w:cs="Arial"/>
          <w:sz w:val="24"/>
          <w:szCs w:val="24"/>
        </w:rPr>
        <w:t>nique access links were automatically generated by the software and emailed to each participant</w:t>
      </w:r>
      <w:r w:rsidR="009E3173"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The </w:t>
      </w:r>
      <w:r w:rsidR="009E3173" w:rsidRPr="007110B8">
        <w:rPr>
          <w:rFonts w:ascii="Arial" w:hAnsi="Arial" w:cs="Arial"/>
          <w:sz w:val="24"/>
          <w:szCs w:val="24"/>
        </w:rPr>
        <w:t xml:space="preserve">demographics collected at the start of the survey </w:t>
      </w:r>
      <w:r w:rsidRPr="007110B8">
        <w:rPr>
          <w:rFonts w:ascii="Arial" w:hAnsi="Arial" w:cs="Arial"/>
          <w:sz w:val="24"/>
          <w:szCs w:val="24"/>
        </w:rPr>
        <w:t>included age, gender, nationality, level of qualification, years of experience as a registered nurse, years of experience in</w:t>
      </w:r>
      <w:r w:rsidR="009E3173" w:rsidRPr="007110B8">
        <w:rPr>
          <w:rFonts w:ascii="Arial" w:hAnsi="Arial" w:cs="Arial"/>
          <w:sz w:val="24"/>
        </w:rPr>
        <w:t xml:space="preserve"> the private h</w:t>
      </w:r>
      <w:r w:rsidR="009516E2" w:rsidRPr="007110B8">
        <w:rPr>
          <w:rFonts w:ascii="Arial" w:hAnsi="Arial" w:cs="Arial"/>
          <w:sz w:val="24"/>
        </w:rPr>
        <w:t>ealth</w:t>
      </w:r>
      <w:r w:rsidR="00577349" w:rsidRPr="007110B8">
        <w:rPr>
          <w:rFonts w:ascii="Arial" w:hAnsi="Arial" w:cs="Arial"/>
          <w:sz w:val="24"/>
        </w:rPr>
        <w:t>-</w:t>
      </w:r>
      <w:r w:rsidR="009516E2" w:rsidRPr="007110B8">
        <w:rPr>
          <w:rFonts w:ascii="Arial" w:hAnsi="Arial" w:cs="Arial"/>
          <w:sz w:val="24"/>
        </w:rPr>
        <w:t>care</w:t>
      </w:r>
      <w:r w:rsidR="009E3173" w:rsidRPr="007110B8">
        <w:rPr>
          <w:rFonts w:ascii="Arial" w:hAnsi="Arial" w:cs="Arial"/>
          <w:sz w:val="24"/>
        </w:rPr>
        <w:t xml:space="preserve"> group</w:t>
      </w:r>
      <w:r w:rsidR="00577349" w:rsidRPr="007110B8">
        <w:rPr>
          <w:rFonts w:ascii="Arial" w:hAnsi="Arial" w:cs="Arial"/>
          <w:sz w:val="24"/>
        </w:rPr>
        <w:t>’</w:t>
      </w:r>
      <w:r w:rsidR="009E3173" w:rsidRPr="007110B8">
        <w:rPr>
          <w:rFonts w:ascii="Arial" w:hAnsi="Arial" w:cs="Arial"/>
          <w:sz w:val="24"/>
        </w:rPr>
        <w:t>s ECs</w:t>
      </w:r>
      <w:r w:rsidRPr="007110B8">
        <w:rPr>
          <w:rFonts w:ascii="Arial" w:hAnsi="Arial" w:cs="Arial"/>
          <w:sz w:val="24"/>
          <w:szCs w:val="24"/>
        </w:rPr>
        <w:t xml:space="preserve">, current </w:t>
      </w:r>
      <w:r w:rsidR="009E3173" w:rsidRPr="007110B8">
        <w:rPr>
          <w:rFonts w:ascii="Arial" w:hAnsi="Arial" w:cs="Arial"/>
          <w:sz w:val="24"/>
        </w:rPr>
        <w:t>EC</w:t>
      </w:r>
      <w:r w:rsidRPr="007110B8">
        <w:rPr>
          <w:rFonts w:ascii="Arial" w:hAnsi="Arial" w:cs="Arial"/>
          <w:sz w:val="24"/>
        </w:rPr>
        <w:t xml:space="preserve"> of employment</w:t>
      </w:r>
      <w:r w:rsidRPr="007110B8">
        <w:rPr>
          <w:rFonts w:ascii="Arial" w:hAnsi="Arial" w:cs="Arial"/>
          <w:sz w:val="24"/>
          <w:szCs w:val="24"/>
        </w:rPr>
        <w:t>, years of triage experience and a triage skill self-assessment</w:t>
      </w:r>
      <w:r w:rsidR="009E3173" w:rsidRPr="007110B8">
        <w:rPr>
          <w:rFonts w:ascii="Arial" w:hAnsi="Arial" w:cs="Arial"/>
          <w:sz w:val="24"/>
          <w:szCs w:val="24"/>
        </w:rPr>
        <w:t>.</w:t>
      </w:r>
      <w:r w:rsidRPr="007110B8">
        <w:rPr>
          <w:rFonts w:ascii="Arial" w:hAnsi="Arial" w:cs="Arial"/>
          <w:sz w:val="24"/>
          <w:szCs w:val="24"/>
        </w:rPr>
        <w:t xml:space="preserve"> </w:t>
      </w:r>
    </w:p>
    <w:p w14:paraId="7AE7C126" w14:textId="77777777" w:rsidR="006A3067" w:rsidRPr="007110B8" w:rsidRDefault="006A3067" w:rsidP="00653D47">
      <w:pPr>
        <w:adjustRightInd w:val="0"/>
        <w:snapToGrid w:val="0"/>
        <w:spacing w:after="0" w:line="480" w:lineRule="auto"/>
        <w:jc w:val="both"/>
        <w:rPr>
          <w:rFonts w:ascii="Arial" w:hAnsi="Arial" w:cs="Arial"/>
          <w:sz w:val="24"/>
          <w:szCs w:val="24"/>
        </w:rPr>
      </w:pPr>
    </w:p>
    <w:p w14:paraId="13B04144" w14:textId="7DA0B0C9" w:rsidR="00170A71" w:rsidRPr="007110B8" w:rsidRDefault="006A3067"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 xml:space="preserve">In evaluating the vignettes, </w:t>
      </w:r>
      <w:r w:rsidR="00577349" w:rsidRPr="007110B8">
        <w:rPr>
          <w:rFonts w:ascii="Arial" w:hAnsi="Arial" w:cs="Arial"/>
          <w:sz w:val="24"/>
          <w:szCs w:val="24"/>
        </w:rPr>
        <w:t xml:space="preserve">the </w:t>
      </w:r>
      <w:r w:rsidRPr="007110B8">
        <w:rPr>
          <w:rFonts w:ascii="Arial" w:hAnsi="Arial" w:cs="Arial"/>
          <w:sz w:val="24"/>
          <w:szCs w:val="24"/>
        </w:rPr>
        <w:t xml:space="preserve">participants were instructed to </w:t>
      </w:r>
      <w:r w:rsidR="00577349" w:rsidRPr="007110B8">
        <w:rPr>
          <w:rFonts w:ascii="Arial" w:hAnsi="Arial" w:cs="Arial"/>
          <w:sz w:val="24"/>
          <w:szCs w:val="24"/>
        </w:rPr>
        <w:t xml:space="preserve">assign </w:t>
      </w:r>
      <w:r w:rsidRPr="007110B8">
        <w:rPr>
          <w:rFonts w:ascii="Arial" w:hAnsi="Arial" w:cs="Arial"/>
          <w:sz w:val="24"/>
          <w:szCs w:val="24"/>
        </w:rPr>
        <w:t xml:space="preserve">the </w:t>
      </w:r>
      <w:r w:rsidR="00577349" w:rsidRPr="007110B8">
        <w:rPr>
          <w:rFonts w:ascii="Arial" w:hAnsi="Arial" w:cs="Arial"/>
          <w:sz w:val="24"/>
          <w:szCs w:val="24"/>
        </w:rPr>
        <w:t xml:space="preserve">patient to the </w:t>
      </w:r>
      <w:r w:rsidRPr="007110B8">
        <w:rPr>
          <w:rFonts w:ascii="Arial" w:hAnsi="Arial" w:cs="Arial"/>
          <w:sz w:val="24"/>
          <w:szCs w:val="24"/>
        </w:rPr>
        <w:t xml:space="preserve">relevant triage category according to the five-level triage system </w:t>
      </w:r>
      <w:r w:rsidR="009E3173" w:rsidRPr="007110B8">
        <w:rPr>
          <w:rFonts w:ascii="Arial" w:hAnsi="Arial" w:cs="Arial"/>
          <w:sz w:val="24"/>
          <w:szCs w:val="24"/>
        </w:rPr>
        <w:t xml:space="preserve">used </w:t>
      </w:r>
      <w:r w:rsidRPr="007110B8">
        <w:rPr>
          <w:rFonts w:ascii="Arial" w:hAnsi="Arial" w:cs="Arial"/>
          <w:sz w:val="24"/>
          <w:szCs w:val="24"/>
        </w:rPr>
        <w:t>at their respective EC. Triage allocations, irrespective of system, could therefore be provided in a similar format.</w:t>
      </w:r>
      <w:r w:rsidR="000B0B6B" w:rsidRPr="007110B8">
        <w:rPr>
          <w:rFonts w:ascii="Arial" w:hAnsi="Arial" w:cs="Arial"/>
          <w:sz w:val="24"/>
          <w:szCs w:val="24"/>
        </w:rPr>
        <w:t xml:space="preserve"> </w:t>
      </w:r>
      <w:r w:rsidR="00230BC6" w:rsidRPr="007110B8">
        <w:rPr>
          <w:rFonts w:ascii="Arial" w:hAnsi="Arial" w:cs="Arial"/>
          <w:sz w:val="24"/>
          <w:szCs w:val="24"/>
        </w:rPr>
        <w:t>Participants were</w:t>
      </w:r>
      <w:r w:rsidRPr="007110B8">
        <w:rPr>
          <w:rFonts w:ascii="Arial" w:hAnsi="Arial" w:cs="Arial"/>
          <w:sz w:val="24"/>
          <w:szCs w:val="24"/>
        </w:rPr>
        <w:t xml:space="preserve"> </w:t>
      </w:r>
      <w:r w:rsidR="00577349" w:rsidRPr="007110B8">
        <w:rPr>
          <w:rFonts w:ascii="Arial" w:hAnsi="Arial" w:cs="Arial"/>
          <w:sz w:val="24"/>
          <w:szCs w:val="24"/>
        </w:rPr>
        <w:t xml:space="preserve">given </w:t>
      </w:r>
      <w:r w:rsidRPr="007110B8">
        <w:rPr>
          <w:rFonts w:ascii="Arial" w:hAnsi="Arial" w:cs="Arial"/>
          <w:sz w:val="24"/>
          <w:szCs w:val="24"/>
        </w:rPr>
        <w:t xml:space="preserve">a workstation away from the </w:t>
      </w:r>
      <w:r w:rsidR="00230BC6" w:rsidRPr="007110B8">
        <w:rPr>
          <w:rFonts w:ascii="Arial" w:hAnsi="Arial" w:cs="Arial"/>
          <w:sz w:val="24"/>
          <w:szCs w:val="24"/>
        </w:rPr>
        <w:t>EC’</w:t>
      </w:r>
      <w:r w:rsidRPr="007110B8">
        <w:rPr>
          <w:rFonts w:ascii="Arial" w:hAnsi="Arial" w:cs="Arial"/>
          <w:sz w:val="24"/>
          <w:szCs w:val="24"/>
        </w:rPr>
        <w:t xml:space="preserve">s common area for the surveys to be completed </w:t>
      </w:r>
      <w:r w:rsidR="00230BC6" w:rsidRPr="007110B8">
        <w:rPr>
          <w:rFonts w:ascii="Arial" w:hAnsi="Arial" w:cs="Arial"/>
          <w:sz w:val="24"/>
          <w:szCs w:val="24"/>
        </w:rPr>
        <w:t>in one sitting</w:t>
      </w:r>
      <w:r w:rsidRPr="007110B8">
        <w:rPr>
          <w:rFonts w:ascii="Arial" w:hAnsi="Arial" w:cs="Arial"/>
          <w:sz w:val="24"/>
          <w:szCs w:val="24"/>
        </w:rPr>
        <w:t xml:space="preserve"> and at a suitable time during working hours.</w:t>
      </w:r>
      <w:r w:rsidR="000B0B6B" w:rsidRPr="007110B8">
        <w:rPr>
          <w:rFonts w:ascii="Arial" w:hAnsi="Arial" w:cs="Arial"/>
          <w:sz w:val="24"/>
          <w:szCs w:val="24"/>
        </w:rPr>
        <w:t xml:space="preserve"> </w:t>
      </w:r>
      <w:r w:rsidRPr="007110B8">
        <w:rPr>
          <w:rFonts w:ascii="Arial" w:hAnsi="Arial" w:cs="Arial"/>
          <w:sz w:val="24"/>
          <w:szCs w:val="24"/>
        </w:rPr>
        <w:t xml:space="preserve">The participants were </w:t>
      </w:r>
      <w:r w:rsidR="00577349" w:rsidRPr="007110B8">
        <w:rPr>
          <w:rFonts w:ascii="Arial" w:hAnsi="Arial" w:cs="Arial"/>
          <w:sz w:val="24"/>
          <w:szCs w:val="24"/>
        </w:rPr>
        <w:t>ask</w:t>
      </w:r>
      <w:r w:rsidRPr="007110B8">
        <w:rPr>
          <w:rFonts w:ascii="Arial" w:hAnsi="Arial" w:cs="Arial"/>
          <w:sz w:val="24"/>
          <w:szCs w:val="24"/>
        </w:rPr>
        <w:t xml:space="preserve">ed not to discuss the vignettes </w:t>
      </w:r>
      <w:r w:rsidR="00230BC6" w:rsidRPr="007110B8">
        <w:rPr>
          <w:rFonts w:ascii="Arial" w:hAnsi="Arial" w:cs="Arial"/>
          <w:sz w:val="24"/>
          <w:szCs w:val="24"/>
        </w:rPr>
        <w:t xml:space="preserve">with </w:t>
      </w:r>
      <w:r w:rsidR="00230BC6" w:rsidRPr="007110B8">
        <w:rPr>
          <w:rFonts w:ascii="Arial" w:hAnsi="Arial" w:cs="Arial"/>
          <w:sz w:val="24"/>
          <w:szCs w:val="24"/>
        </w:rPr>
        <w:lastRenderedPageBreak/>
        <w:t>their colleagues and wer</w:t>
      </w:r>
      <w:r w:rsidRPr="007110B8">
        <w:rPr>
          <w:rFonts w:ascii="Arial" w:hAnsi="Arial" w:cs="Arial"/>
          <w:sz w:val="24"/>
          <w:szCs w:val="24"/>
        </w:rPr>
        <w:t>e not allowed any external assistance</w:t>
      </w:r>
      <w:r w:rsidR="00230BC6" w:rsidRPr="007110B8">
        <w:rPr>
          <w:rFonts w:ascii="Arial" w:hAnsi="Arial" w:cs="Arial"/>
          <w:sz w:val="24"/>
          <w:szCs w:val="24"/>
        </w:rPr>
        <w:t xml:space="preserve"> such as mobile phones.</w:t>
      </w:r>
      <w:r w:rsidRPr="007110B8">
        <w:rPr>
          <w:rFonts w:ascii="Arial" w:hAnsi="Arial" w:cs="Arial"/>
          <w:sz w:val="24"/>
          <w:szCs w:val="24"/>
        </w:rPr>
        <w:t xml:space="preserve"> </w:t>
      </w:r>
    </w:p>
    <w:p w14:paraId="6E594841" w14:textId="77777777" w:rsidR="00230BC6" w:rsidRPr="007110B8" w:rsidRDefault="00230BC6" w:rsidP="00653D47">
      <w:pPr>
        <w:adjustRightInd w:val="0"/>
        <w:snapToGrid w:val="0"/>
        <w:spacing w:after="0" w:line="480" w:lineRule="auto"/>
        <w:jc w:val="both"/>
        <w:rPr>
          <w:rFonts w:ascii="Arial" w:hAnsi="Arial" w:cs="Arial"/>
          <w:sz w:val="24"/>
          <w:szCs w:val="24"/>
        </w:rPr>
      </w:pPr>
    </w:p>
    <w:p w14:paraId="66D91969" w14:textId="7CE3AEC1" w:rsidR="00F841F8" w:rsidRPr="007110B8" w:rsidRDefault="006A3067"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The performance of a triage system is determined by its reliability and validity.</w:t>
      </w:r>
      <w:r w:rsidR="000B0B6B" w:rsidRPr="007110B8">
        <w:rPr>
          <w:rFonts w:ascii="Arial" w:hAnsi="Arial" w:cs="Arial"/>
          <w:sz w:val="24"/>
          <w:szCs w:val="24"/>
        </w:rPr>
        <w:t xml:space="preserve"> </w:t>
      </w:r>
      <w:r w:rsidR="00F841F8" w:rsidRPr="007110B8">
        <w:rPr>
          <w:rFonts w:ascii="Arial" w:hAnsi="Arial" w:cs="Arial"/>
          <w:sz w:val="24"/>
          <w:szCs w:val="24"/>
        </w:rPr>
        <w:t>This study used agreement and association indicators to determine the reliability of the existing triage systems within the four ECs</w:t>
      </w:r>
      <w:r w:rsidR="00CB6ECF" w:rsidRPr="007110B8">
        <w:rPr>
          <w:rFonts w:ascii="Arial" w:hAnsi="Arial" w:cs="Arial"/>
          <w:sz w:val="24"/>
          <w:szCs w:val="24"/>
        </w:rPr>
        <w:t>, using inter-rater (Cohen’s and Fleiss’s kappa) and inter-class correlation statistics</w:t>
      </w:r>
      <w:r w:rsidR="00F841F8" w:rsidRPr="007110B8">
        <w:rPr>
          <w:rFonts w:ascii="Arial" w:hAnsi="Arial" w:cs="Arial"/>
          <w:sz w:val="24"/>
          <w:szCs w:val="24"/>
        </w:rPr>
        <w:t>.</w:t>
      </w:r>
      <w:r w:rsidR="000B0B6B" w:rsidRPr="007110B8">
        <w:rPr>
          <w:rFonts w:ascii="Arial" w:hAnsi="Arial" w:cs="Arial"/>
          <w:sz w:val="24"/>
          <w:szCs w:val="24"/>
        </w:rPr>
        <w:t xml:space="preserve"> </w:t>
      </w:r>
      <w:r w:rsidR="00577349" w:rsidRPr="007110B8">
        <w:rPr>
          <w:rFonts w:ascii="Arial" w:hAnsi="Arial" w:cs="Arial"/>
          <w:sz w:val="24"/>
          <w:szCs w:val="24"/>
        </w:rPr>
        <w:t>A</w:t>
      </w:r>
      <w:r w:rsidR="00F841F8" w:rsidRPr="007110B8">
        <w:rPr>
          <w:rFonts w:ascii="Arial" w:hAnsi="Arial" w:cs="Arial"/>
          <w:sz w:val="24"/>
          <w:szCs w:val="24"/>
        </w:rPr>
        <w:t>greement</w:t>
      </w:r>
      <w:r w:rsidR="00577349" w:rsidRPr="007110B8">
        <w:rPr>
          <w:rFonts w:ascii="Arial" w:hAnsi="Arial" w:cs="Arial"/>
          <w:sz w:val="24"/>
          <w:szCs w:val="24"/>
        </w:rPr>
        <w:t>s</w:t>
      </w:r>
      <w:r w:rsidR="00F841F8" w:rsidRPr="007110B8">
        <w:rPr>
          <w:rFonts w:ascii="Arial" w:hAnsi="Arial" w:cs="Arial"/>
          <w:sz w:val="24"/>
          <w:szCs w:val="24"/>
        </w:rPr>
        <w:t xml:space="preserve"> between the participants and the experts were made for each triage category</w:t>
      </w:r>
      <w:r w:rsidR="00577349" w:rsidRPr="007110B8">
        <w:rPr>
          <w:rFonts w:ascii="Arial" w:hAnsi="Arial" w:cs="Arial"/>
          <w:sz w:val="24"/>
          <w:szCs w:val="24"/>
        </w:rPr>
        <w:t>,</w:t>
      </w:r>
      <w:r w:rsidR="00F841F8" w:rsidRPr="007110B8">
        <w:rPr>
          <w:rFonts w:ascii="Arial" w:hAnsi="Arial" w:cs="Arial"/>
          <w:sz w:val="24"/>
          <w:szCs w:val="24"/>
        </w:rPr>
        <w:t xml:space="preserve"> using </w:t>
      </w:r>
      <w:r w:rsidR="001F0D8D" w:rsidRPr="007110B8">
        <w:rPr>
          <w:rFonts w:ascii="Arial" w:hAnsi="Arial" w:cs="Arial"/>
          <w:sz w:val="24"/>
          <w:szCs w:val="24"/>
        </w:rPr>
        <w:t>a</w:t>
      </w:r>
      <w:r w:rsidR="00F841F8" w:rsidRPr="007110B8">
        <w:rPr>
          <w:rFonts w:ascii="Arial" w:hAnsi="Arial" w:cs="Arial"/>
          <w:sz w:val="24"/>
          <w:szCs w:val="24"/>
        </w:rPr>
        <w:t xml:space="preserve"> two-by-two framework.</w:t>
      </w:r>
      <w:r w:rsidR="000B0B6B" w:rsidRPr="007110B8">
        <w:rPr>
          <w:rFonts w:ascii="Arial" w:hAnsi="Arial" w:cs="Arial"/>
          <w:sz w:val="24"/>
          <w:szCs w:val="24"/>
        </w:rPr>
        <w:t xml:space="preserve"> </w:t>
      </w:r>
      <w:r w:rsidR="00F841F8" w:rsidRPr="007110B8">
        <w:rPr>
          <w:rFonts w:ascii="Arial" w:hAnsi="Arial" w:cs="Arial"/>
          <w:sz w:val="24"/>
          <w:szCs w:val="24"/>
        </w:rPr>
        <w:t>This was repeated for all triage categories</w:t>
      </w:r>
      <w:r w:rsidR="00577349" w:rsidRPr="007110B8">
        <w:rPr>
          <w:rFonts w:ascii="Arial" w:hAnsi="Arial" w:cs="Arial"/>
          <w:sz w:val="24"/>
          <w:szCs w:val="24"/>
        </w:rPr>
        <w:t>,</w:t>
      </w:r>
      <w:r w:rsidR="00F841F8" w:rsidRPr="007110B8">
        <w:rPr>
          <w:rFonts w:ascii="Arial" w:hAnsi="Arial" w:cs="Arial"/>
          <w:sz w:val="24"/>
          <w:szCs w:val="24"/>
        </w:rPr>
        <w:t xml:space="preserve"> using the five levels to establish an overall five-by-five framework.</w:t>
      </w:r>
      <w:r w:rsidR="000B0B6B" w:rsidRPr="007110B8">
        <w:rPr>
          <w:rFonts w:ascii="Arial" w:hAnsi="Arial" w:cs="Arial"/>
          <w:sz w:val="24"/>
          <w:szCs w:val="24"/>
        </w:rPr>
        <w:t xml:space="preserve"> </w:t>
      </w:r>
      <w:r w:rsidR="00F841F8" w:rsidRPr="007110B8">
        <w:rPr>
          <w:rFonts w:ascii="Arial" w:hAnsi="Arial" w:cs="Arial"/>
          <w:sz w:val="24"/>
          <w:szCs w:val="24"/>
        </w:rPr>
        <w:t xml:space="preserve">Weighting </w:t>
      </w:r>
      <w:r w:rsidR="00650C40" w:rsidRPr="007110B8">
        <w:rPr>
          <w:rFonts w:ascii="Arial" w:hAnsi="Arial" w:cs="Arial"/>
          <w:sz w:val="24"/>
          <w:szCs w:val="24"/>
        </w:rPr>
        <w:t xml:space="preserve">the </w:t>
      </w:r>
      <w:r w:rsidR="00F841F8" w:rsidRPr="007110B8">
        <w:rPr>
          <w:rFonts w:ascii="Arial" w:hAnsi="Arial" w:cs="Arial"/>
          <w:sz w:val="24"/>
          <w:szCs w:val="24"/>
        </w:rPr>
        <w:t xml:space="preserve">Cohen’s </w:t>
      </w:r>
      <w:r w:rsidR="00650C40" w:rsidRPr="007110B8">
        <w:rPr>
          <w:rFonts w:ascii="Arial" w:hAnsi="Arial" w:cs="Arial"/>
          <w:sz w:val="24"/>
          <w:szCs w:val="24"/>
        </w:rPr>
        <w:t>k</w:t>
      </w:r>
      <w:r w:rsidR="00F841F8" w:rsidRPr="007110B8">
        <w:rPr>
          <w:rFonts w:ascii="Arial" w:hAnsi="Arial" w:cs="Arial"/>
          <w:sz w:val="24"/>
          <w:szCs w:val="24"/>
        </w:rPr>
        <w:t>appa allowed for ranking values to be allocated to the triage categories based on their levels</w:t>
      </w:r>
      <w:r w:rsidR="00650C40" w:rsidRPr="007110B8">
        <w:rPr>
          <w:rFonts w:ascii="Arial" w:hAnsi="Arial" w:cs="Arial"/>
          <w:sz w:val="24"/>
          <w:szCs w:val="24"/>
        </w:rPr>
        <w:t xml:space="preserve"> of urgency</w:t>
      </w:r>
      <w:r w:rsidR="00F841F8" w:rsidRPr="007110B8">
        <w:rPr>
          <w:rFonts w:ascii="Arial" w:hAnsi="Arial" w:cs="Arial"/>
          <w:sz w:val="24"/>
          <w:szCs w:val="24"/>
        </w:rPr>
        <w:t>.</w:t>
      </w:r>
      <w:r w:rsidR="000B0B6B" w:rsidRPr="007110B8">
        <w:rPr>
          <w:rFonts w:ascii="Arial" w:hAnsi="Arial" w:cs="Arial"/>
          <w:sz w:val="24"/>
          <w:szCs w:val="24"/>
        </w:rPr>
        <w:t xml:space="preserve"> </w:t>
      </w:r>
      <w:r w:rsidR="00F841F8" w:rsidRPr="007110B8">
        <w:rPr>
          <w:rFonts w:ascii="Arial" w:hAnsi="Arial" w:cs="Arial"/>
          <w:sz w:val="24"/>
          <w:szCs w:val="24"/>
        </w:rPr>
        <w:t xml:space="preserve">The agreement </w:t>
      </w:r>
      <w:r w:rsidR="00650C40" w:rsidRPr="007110B8">
        <w:rPr>
          <w:rFonts w:ascii="Arial" w:hAnsi="Arial" w:cs="Arial"/>
          <w:sz w:val="24"/>
          <w:szCs w:val="24"/>
        </w:rPr>
        <w:t xml:space="preserve">among </w:t>
      </w:r>
      <w:r w:rsidR="00F841F8" w:rsidRPr="007110B8">
        <w:rPr>
          <w:rFonts w:ascii="Arial" w:hAnsi="Arial" w:cs="Arial"/>
          <w:sz w:val="24"/>
          <w:szCs w:val="24"/>
        </w:rPr>
        <w:t xml:space="preserve">the participants </w:t>
      </w:r>
      <w:r w:rsidR="0004531B" w:rsidRPr="007110B8">
        <w:rPr>
          <w:rFonts w:ascii="Arial" w:hAnsi="Arial" w:cs="Arial"/>
          <w:sz w:val="24"/>
          <w:szCs w:val="24"/>
        </w:rPr>
        <w:t xml:space="preserve">using Fleiss’s kappa </w:t>
      </w:r>
      <w:r w:rsidR="00F841F8" w:rsidRPr="007110B8">
        <w:rPr>
          <w:rFonts w:ascii="Arial" w:hAnsi="Arial" w:cs="Arial"/>
          <w:sz w:val="24"/>
          <w:szCs w:val="24"/>
        </w:rPr>
        <w:t xml:space="preserve">was </w:t>
      </w:r>
      <w:r w:rsidR="001F0D8D" w:rsidRPr="007110B8">
        <w:rPr>
          <w:rFonts w:ascii="Arial" w:hAnsi="Arial" w:cs="Arial"/>
          <w:sz w:val="24"/>
          <w:szCs w:val="24"/>
        </w:rPr>
        <w:t>then</w:t>
      </w:r>
      <w:r w:rsidR="00F841F8" w:rsidRPr="007110B8">
        <w:rPr>
          <w:rFonts w:ascii="Arial" w:hAnsi="Arial" w:cs="Arial"/>
          <w:sz w:val="24"/>
          <w:szCs w:val="24"/>
        </w:rPr>
        <w:t xml:space="preserve"> calculated over all 50 vignettes and triage categories.</w:t>
      </w:r>
      <w:r w:rsidR="000B0B6B" w:rsidRPr="007110B8">
        <w:rPr>
          <w:rFonts w:ascii="Arial" w:hAnsi="Arial" w:cs="Arial"/>
          <w:sz w:val="24"/>
          <w:szCs w:val="24"/>
        </w:rPr>
        <w:t xml:space="preserve"> </w:t>
      </w:r>
      <w:r w:rsidR="00F841F8" w:rsidRPr="007110B8">
        <w:rPr>
          <w:rFonts w:ascii="Arial" w:hAnsi="Arial" w:cs="Arial"/>
          <w:sz w:val="24"/>
          <w:szCs w:val="24"/>
        </w:rPr>
        <w:t>The correlation between the participants and their triage category allocations was done using an inter-class correlation</w:t>
      </w:r>
      <w:r w:rsidR="0004531B" w:rsidRPr="007110B8">
        <w:rPr>
          <w:rFonts w:ascii="Arial" w:hAnsi="Arial" w:cs="Arial"/>
          <w:sz w:val="24"/>
          <w:szCs w:val="24"/>
        </w:rPr>
        <w:t xml:space="preserve"> coefficient</w:t>
      </w:r>
      <w:r w:rsidR="00F841F8" w:rsidRPr="007110B8">
        <w:rPr>
          <w:rFonts w:ascii="Arial" w:hAnsi="Arial" w:cs="Arial"/>
          <w:sz w:val="24"/>
          <w:szCs w:val="24"/>
        </w:rPr>
        <w:t xml:space="preserve"> to determine whether </w:t>
      </w:r>
      <w:r w:rsidR="001F0D8D" w:rsidRPr="007110B8">
        <w:rPr>
          <w:rFonts w:ascii="Arial" w:hAnsi="Arial" w:cs="Arial"/>
          <w:sz w:val="24"/>
          <w:szCs w:val="24"/>
        </w:rPr>
        <w:t>the different participants could reliably triage the 50 vignettes</w:t>
      </w:r>
      <w:r w:rsidR="00F841F8" w:rsidRPr="007110B8">
        <w:rPr>
          <w:rFonts w:ascii="Arial" w:hAnsi="Arial" w:cs="Arial"/>
          <w:sz w:val="24"/>
          <w:szCs w:val="24"/>
        </w:rPr>
        <w:t>.</w:t>
      </w:r>
      <w:r w:rsidR="000B0B6B" w:rsidRPr="007110B8">
        <w:rPr>
          <w:rFonts w:ascii="Arial" w:hAnsi="Arial" w:cs="Arial"/>
          <w:sz w:val="24"/>
          <w:szCs w:val="24"/>
        </w:rPr>
        <w:t xml:space="preserve"> </w:t>
      </w:r>
      <w:r w:rsidR="00F841F8" w:rsidRPr="007110B8">
        <w:rPr>
          <w:rFonts w:ascii="Arial" w:hAnsi="Arial" w:cs="Arial"/>
          <w:sz w:val="24"/>
          <w:szCs w:val="24"/>
        </w:rPr>
        <w:t xml:space="preserve">Interpretation of the agreement and association indicators were subject to the guidelines </w:t>
      </w:r>
      <w:r w:rsidR="009F2429" w:rsidRPr="007110B8">
        <w:rPr>
          <w:rFonts w:ascii="Arial" w:hAnsi="Arial" w:cs="Arial"/>
          <w:sz w:val="24"/>
          <w:szCs w:val="24"/>
        </w:rPr>
        <w:t xml:space="preserve">and strength of agreement descriptors </w:t>
      </w:r>
      <w:r w:rsidR="00F841F8" w:rsidRPr="007110B8">
        <w:rPr>
          <w:rFonts w:ascii="Arial" w:hAnsi="Arial" w:cs="Arial"/>
          <w:sz w:val="24"/>
          <w:szCs w:val="24"/>
        </w:rPr>
        <w:t xml:space="preserve">set forth by Landis and Kock (1977) and used frequently as reference guidelines by other studies of this kind </w:t>
      </w:r>
      <w:r w:rsidR="00F841F8" w:rsidRPr="007110B8">
        <w:rPr>
          <w:rFonts w:ascii="Arial" w:hAnsi="Arial" w:cs="Arial"/>
          <w:sz w:val="24"/>
          <w:szCs w:val="24"/>
        </w:rPr>
        <w:fldChar w:fldCharType="begin" w:fldLock="1"/>
      </w:r>
      <w:r w:rsidR="005B4EA5" w:rsidRPr="007110B8">
        <w:rPr>
          <w:rFonts w:ascii="Arial" w:hAnsi="Arial" w:cs="Arial"/>
          <w:sz w:val="24"/>
          <w:szCs w:val="24"/>
        </w:rPr>
        <w:instrText>ADDIN CSL_CITATION {"citationItems":[{"id":"ITEM-1","itemData":{"DOI":"10.2307/2529310","ISBN":"0006341X","ISSN":"0006-341X","PMID":"843571","abstract":"This paper presents a general statistical methodology for the analysis of multivariate categorical data arising from observer reliability studies. The procedure essentially involves the construction of functions of the observed proportions which are directed at the extent to which the observers agree among themselves and the construction of test statistics for hypotheses involving these functions. Tests for interobserver bias are presented in terms of first-order marginal homogeneity and measures of interobserver agreement are developed as generalized kappa-type statistics. These procedures are illustrated with a clinical diagnosis example from the epidemiological literature.","author":[{"dropping-particle":"","family":"Landis","given":"J R","non-dropping-particle":"","parse-names":false,"suffix":""},{"dropping-particle":"","family":"Koch","given":"G G","non-dropping-particle":"","parse-names":false,"suffix":""}],"container-title":"Biometrics","id":"ITEM-1","issue":"1","issued":{"date-parts":[["1977"]]},"page":"159-174","title":"The measurement of observer agreement for categorical data.","type":"article-journal","volume":"33"},"uris":["http://www.mendeley.com/documents/?uuid=1d559371-c6a9-4e52-82a4-bc4a5cd48e7e"]}],"mendeley":{"formattedCitation":"[13]","plainTextFormattedCitation":"[13]","previouslyFormattedCitation":"[13]"},"properties":{"noteIndex":0},"schema":"https://github.com/citation-style-language/schema/raw/master/csl-citation.json"}</w:instrText>
      </w:r>
      <w:r w:rsidR="00F841F8" w:rsidRPr="007110B8">
        <w:rPr>
          <w:rFonts w:ascii="Arial" w:hAnsi="Arial" w:cs="Arial"/>
          <w:sz w:val="24"/>
          <w:szCs w:val="24"/>
        </w:rPr>
        <w:fldChar w:fldCharType="separate"/>
      </w:r>
      <w:r w:rsidR="005B4EA5" w:rsidRPr="007110B8">
        <w:rPr>
          <w:rFonts w:ascii="Arial" w:hAnsi="Arial" w:cs="Arial"/>
          <w:noProof/>
          <w:sz w:val="24"/>
          <w:szCs w:val="24"/>
        </w:rPr>
        <w:t>[13]</w:t>
      </w:r>
      <w:r w:rsidR="00F841F8" w:rsidRPr="007110B8">
        <w:rPr>
          <w:rFonts w:ascii="Arial" w:hAnsi="Arial" w:cs="Arial"/>
          <w:sz w:val="24"/>
          <w:szCs w:val="24"/>
        </w:rPr>
        <w:fldChar w:fldCharType="end"/>
      </w:r>
      <w:r w:rsidR="00F841F8" w:rsidRPr="007110B8">
        <w:rPr>
          <w:rFonts w:ascii="Arial" w:hAnsi="Arial" w:cs="Arial"/>
          <w:sz w:val="24"/>
          <w:szCs w:val="24"/>
        </w:rPr>
        <w:t>.</w:t>
      </w:r>
    </w:p>
    <w:p w14:paraId="42A35D03" w14:textId="77777777" w:rsidR="00C800B1" w:rsidRPr="007110B8" w:rsidRDefault="00C800B1" w:rsidP="00653D47">
      <w:pPr>
        <w:adjustRightInd w:val="0"/>
        <w:snapToGrid w:val="0"/>
        <w:spacing w:after="0" w:line="480" w:lineRule="auto"/>
        <w:jc w:val="both"/>
        <w:rPr>
          <w:rFonts w:ascii="Arial" w:hAnsi="Arial" w:cs="Arial"/>
          <w:sz w:val="24"/>
          <w:szCs w:val="24"/>
        </w:rPr>
      </w:pPr>
    </w:p>
    <w:p w14:paraId="537E8CFB" w14:textId="447B3BE0" w:rsidR="006A3067" w:rsidRPr="007110B8" w:rsidRDefault="006A3067"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This study used performance indicators based on a confusion matrix to determine the validity of the existing triage systems within the four ECs</w:t>
      </w:r>
      <w:r w:rsidR="00230BC6" w:rsidRPr="007110B8">
        <w:rPr>
          <w:rFonts w:ascii="Arial" w:hAnsi="Arial" w:cs="Arial"/>
          <w:sz w:val="24"/>
          <w:szCs w:val="24"/>
        </w:rPr>
        <w:t xml:space="preserve"> </w:t>
      </w:r>
      <w:r w:rsidRPr="007110B8">
        <w:rPr>
          <w:rFonts w:ascii="Arial" w:hAnsi="Arial" w:cs="Arial"/>
          <w:sz w:val="24"/>
          <w:szCs w:val="24"/>
        </w:rPr>
        <w:fldChar w:fldCharType="begin" w:fldLock="1"/>
      </w:r>
      <w:r w:rsidR="00221E4F" w:rsidRPr="007110B8">
        <w:rPr>
          <w:rFonts w:ascii="Arial" w:hAnsi="Arial" w:cs="Arial"/>
          <w:sz w:val="24"/>
          <w:szCs w:val="24"/>
        </w:rPr>
        <w:instrText>ADDIN CSL_CITATION {"citationItems":[{"id":"ITEM-1","itemData":{"DOI":"10.1197/j.aem.2004.09.023","ISBN":"1553-2712","ISSN":"10696563","PMID":"15741584","abstract":"Objectives: As demand for emergency services outpaces available allocated resources, emergency department (ED) triage systems face increasing scrutiny. Longer waits for care make the use of reliable, valid triage systems imperative to patient safety. Little is known about the reliability and validity of triage systems in children. The purpose of this study was to evaluate the reliability and validity of the Emergency Severity Index version 3 (ESIv.3) triage algorithm in a pediatric population. Methods: This two-phase investigation used both retrospective chart review and prospective, observational designs. Interrater reliability was evaluated using ED triage scenarios, a prospective cohort of ED patients presenting to triage, and retrospective triage assignments using the original triage note. ED triage nurses, nurse investigators, and physician investigators performed retrospective blinded triages using only the original triage note to assess reproducibility. In the second phase, validity was assessed using a retrospective analysis of observed resource use, ED length of stay, and hospitalization compared with resource utilization estimated at triage by the ESI. Results: In the reliability phase, weighted ?? for ED nurse triage of standard scenarios ranged from 0.84 to 1.00, representing excellent agreement. Twenty ED pediatric patients were triaged simultaneously by an ED triage nurse and the nurse investigator. Weighted ?? was 0.82 (95% confidence interval = 0.66 to 0.98), also representing strong agreement between raters. When used for retrospective chart review, the weighted ?? statistics ranged from 0.42 to 0.84, representing poor to good agreement among the different categories of reviewers. During the validity phase, 510 patients were included in the final data analysis. Hospitalization, ED length of stay, and resource utilization were strongly associated with ESIv.3 category. Conclusions: The ESI triage algorithm demonstrated reliability and validity between triage assignment and resource use in this group of ED pediatric patients.","author":[{"dropping-particle":"","family":"Baumann","given":"Michael R.","non-dropping-particle":"","parse-names":false,"suffix":""},{"dropping-particle":"","family":"Strout","given":"Tania D.","non-dropping-particle":"","parse-names":false,"suffix":""}],"container-title":"Academic Emergency Medicine","id":"ITEM-1","issue":"3","issued":{"date-parts":[["2005","3"]]},"page":"219-224","title":"Evaluation of the Emergency Severity Index (version 3) triage algorithm in pediatric patients","type":"article-journal","volume":"12"},"uris":["http://www.mendeley.com/documents/?uuid=225f253d-8521-475b-82b8-3b31f3507829"]},{"id":"ITEM-2","itemData":{"DOI":"10.1016/j.afjem.2011.08.014","ISBN":"2211-419X","ISSN":"2211419X","PMID":"22726946","abstract":"Objective: To estimate the validity of triage ratings by South African nurses and doctors with training and practical experience using the South African Triage Scale. Methods: Five emergency physicians and 10 enrolled nursing assistants, who had been trained in the use of the South African Triage Scale, were selected via convenience sampling to retrospectively triage adult emergency centre vignettes. Participants independently assigned triage ratings to 100 written vignettes unaware of the ratings given by others. Triage ratings were compared with ratings of two experts from the South African Triage Group. Standard validity indicators including sensitivity, specificity, positive predictive value and negative predictive value were used to estimate the validity for the combined group of emergency physicians and enrolled nursing assistants. Associated percentages for over-/under-triage were used to further assess validity within the South African context and over-/under-prediction to further assess practical application of the South African Triage Scale. Results: On average over all acuity levels, sensitivity was 75%, specificity 91%, under-triage occurred 10% and over-triage 15% of the time. The positive predictive value was 74% and negative predictive value 91%. Conclusion: The results of this study fall within the accepted range of over-/under-triage and indicate that the South African Triage Scale is valid when used by emergency physicians and nurses to triage emergency centre vignettes under South African conditions. Further research into appropriate reference ranges for extent of over-/under-triage and over-/under-prediction within each acuity level is recommended. © 2012 African Federation for Emergency Medicine. Production and hosting by Elsevier B.V. All rights reserved.","author":[{"dropping-particle":"","family":"Twomey","given":"Michle","non-dropping-particle":"","parse-names":false,"suffix":""},{"dropping-particle":"","family":"Wallis","given":"Lee a.","non-dropping-particle":"","parse-names":false,"suffix":""},{"dropping-particle":"Lou","family":"Thompson","given":"Mary","non-dropping-particle":"","parse-names":false,"suffix":""},{"dropping-particle":"","family":"Myers","given":"Jonathan E.","non-dropping-particle":"","parse-names":false,"suffix":""}],"container-title":"African Journal for Emergency Medicine","id":"ITEM-2","issue":"1","issued":{"date-parts":[["2012","3"]]},"page":"3-12","title":"The South African triage scale (adult version) provides valid acuity ratings when used by doctors and enrolled nursing assistants","type":"article-journal","volume":"2"},"uris":["http://www.mendeley.com/documents/?uuid=41c2d676-8ea0-4e83-9f2f-58c4ffa9ab26"]},{"id":"ITEM-3","itemData":{"author":[{"dropping-particle":"","family":"Cairos-Ventura","given":"Luis Miguel","non-dropping-particle":"","parse-names":false,"suffix":""},{"dropping-particle":"","family":"Novo-Munoz","given":"Maria de las Mercedes","non-dropping-particle":"","parse-names":false,"suffix":""},{"dropping-particle":"","family":"Rodriguez-Gomez","given":"Jose Angel","non-dropping-particle":"","parse-names":false,"suffix":""},{"dropping-particle":"","family":"Ortega-Benitez","given":"Angela Maria","non-dropping-particle":"","parse-names":false,"suffix":""},{"dropping-particle":"","family":"Ortega-Barreda","given":"Elena Maria","non-dropping-particle":"","parse-names":false,"suffix":""},{"dropping-particle":"","family":"Aguirre-Jaime","given":"Armando","non-dropping-particle":"","parse-names":false,"suffix":""}],"container-title":"International Journal of Environmental Research and Public Health","id":"ITEM-3","issue":"4567","issued":{"date-parts":[["2019"]]},"page":"1-8","title":"Validity and Reliability of the Emergency Severity Index in a Spanish Hospital","type":"article-journal","volume":"16"},"uris":["http://www.mendeley.com/documents/?uuid=8dc841e0-c79b-4626-848e-274372139f77"]}],"mendeley":{"formattedCitation":"[14–16]","plainTextFormattedCitation":"[14–16]","previouslyFormattedCitation":"[14–16]"},"properties":{"noteIndex":0},"schema":"https://github.com/citation-style-language/schema/raw/master/csl-citation.json"}</w:instrText>
      </w:r>
      <w:r w:rsidRPr="007110B8">
        <w:rPr>
          <w:rFonts w:ascii="Arial" w:hAnsi="Arial" w:cs="Arial"/>
          <w:sz w:val="24"/>
          <w:szCs w:val="24"/>
        </w:rPr>
        <w:fldChar w:fldCharType="separate"/>
      </w:r>
      <w:r w:rsidR="00384536" w:rsidRPr="007110B8">
        <w:rPr>
          <w:rFonts w:ascii="Arial" w:hAnsi="Arial" w:cs="Arial"/>
          <w:noProof/>
          <w:sz w:val="24"/>
          <w:szCs w:val="24"/>
        </w:rPr>
        <w:t>[14–16]</w:t>
      </w:r>
      <w:r w:rsidRPr="007110B8">
        <w:rPr>
          <w:rFonts w:ascii="Arial" w:hAnsi="Arial" w:cs="Arial"/>
          <w:sz w:val="24"/>
          <w:szCs w:val="24"/>
        </w:rPr>
        <w:fldChar w:fldCharType="end"/>
      </w:r>
      <w:r w:rsidR="00230BC6"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Analysis included sensitivity, specificity, accuracy, over-triage</w:t>
      </w:r>
      <w:r w:rsidR="001F0D8D" w:rsidRPr="007110B8">
        <w:rPr>
          <w:rFonts w:ascii="Arial" w:hAnsi="Arial" w:cs="Arial"/>
          <w:sz w:val="24"/>
          <w:szCs w:val="24"/>
        </w:rPr>
        <w:t xml:space="preserve">, </w:t>
      </w:r>
      <w:r w:rsidRPr="007110B8">
        <w:rPr>
          <w:rFonts w:ascii="Arial" w:hAnsi="Arial" w:cs="Arial"/>
          <w:sz w:val="24"/>
          <w:szCs w:val="24"/>
        </w:rPr>
        <w:t>under-triage</w:t>
      </w:r>
      <w:r w:rsidR="001F0D8D" w:rsidRPr="007110B8">
        <w:rPr>
          <w:rFonts w:ascii="Arial" w:hAnsi="Arial" w:cs="Arial"/>
          <w:sz w:val="24"/>
          <w:szCs w:val="24"/>
        </w:rPr>
        <w:t xml:space="preserve"> a</w:t>
      </w:r>
      <w:r w:rsidR="00650C40" w:rsidRPr="007110B8">
        <w:rPr>
          <w:rFonts w:ascii="Arial" w:hAnsi="Arial" w:cs="Arial"/>
          <w:sz w:val="24"/>
          <w:szCs w:val="24"/>
        </w:rPr>
        <w:t>nd</w:t>
      </w:r>
      <w:r w:rsidR="001F0D8D" w:rsidRPr="007110B8">
        <w:rPr>
          <w:rFonts w:ascii="Arial" w:hAnsi="Arial" w:cs="Arial"/>
          <w:sz w:val="24"/>
          <w:szCs w:val="24"/>
        </w:rPr>
        <w:t xml:space="preserve"> diagnostic odds</w:t>
      </w:r>
      <w:r w:rsidR="00650C40" w:rsidRPr="007110B8">
        <w:rPr>
          <w:rFonts w:ascii="Arial" w:hAnsi="Arial" w:cs="Arial"/>
          <w:sz w:val="24"/>
          <w:szCs w:val="24"/>
        </w:rPr>
        <w:t>, t</w:t>
      </w:r>
      <w:r w:rsidRPr="007110B8">
        <w:rPr>
          <w:rFonts w:ascii="Arial" w:hAnsi="Arial" w:cs="Arial"/>
          <w:sz w:val="24"/>
          <w:szCs w:val="24"/>
        </w:rPr>
        <w:t xml:space="preserve">he </w:t>
      </w:r>
      <w:r w:rsidR="00650C40" w:rsidRPr="007110B8">
        <w:rPr>
          <w:rFonts w:ascii="Arial" w:hAnsi="Arial" w:cs="Arial"/>
          <w:sz w:val="24"/>
          <w:szCs w:val="24"/>
        </w:rPr>
        <w:t xml:space="preserve">last of which </w:t>
      </w:r>
      <w:r w:rsidRPr="007110B8">
        <w:rPr>
          <w:rFonts w:ascii="Arial" w:hAnsi="Arial" w:cs="Arial"/>
          <w:sz w:val="24"/>
          <w:szCs w:val="24"/>
        </w:rPr>
        <w:t>were calculated with indicators derived from the confusion matrix.</w:t>
      </w:r>
      <w:r w:rsidR="000B0B6B" w:rsidRPr="007110B8">
        <w:rPr>
          <w:rFonts w:ascii="Arial" w:hAnsi="Arial" w:cs="Arial"/>
          <w:sz w:val="24"/>
          <w:szCs w:val="24"/>
        </w:rPr>
        <w:t xml:space="preserve"> </w:t>
      </w:r>
      <w:r w:rsidRPr="007110B8">
        <w:rPr>
          <w:rFonts w:ascii="Arial" w:hAnsi="Arial" w:cs="Arial"/>
          <w:sz w:val="24"/>
          <w:szCs w:val="24"/>
        </w:rPr>
        <w:t xml:space="preserve">Analysis was performed using the latest version of Microsoft Excel </w:t>
      </w:r>
      <w:r w:rsidR="00F841F8" w:rsidRPr="007110B8">
        <w:rPr>
          <w:rFonts w:ascii="Arial" w:hAnsi="Arial" w:cs="Arial"/>
          <w:sz w:val="24"/>
          <w:szCs w:val="24"/>
        </w:rPr>
        <w:t xml:space="preserve">(2016) </w:t>
      </w:r>
      <w:r w:rsidRPr="007110B8">
        <w:rPr>
          <w:rFonts w:ascii="Arial" w:hAnsi="Arial" w:cs="Arial"/>
          <w:sz w:val="24"/>
          <w:szCs w:val="24"/>
        </w:rPr>
        <w:lastRenderedPageBreak/>
        <w:t xml:space="preserve">with a statistical add-in analysis tool from Real Statistics (© Charles Zaiontz, Trento) </w:t>
      </w:r>
      <w:r w:rsidRPr="007110B8">
        <w:rPr>
          <w:rFonts w:ascii="Arial" w:hAnsi="Arial" w:cs="Arial"/>
          <w:sz w:val="24"/>
          <w:szCs w:val="24"/>
        </w:rPr>
        <w:fldChar w:fldCharType="begin" w:fldLock="1"/>
      </w:r>
      <w:r w:rsidR="00221E4F" w:rsidRPr="007110B8">
        <w:rPr>
          <w:rFonts w:ascii="Arial" w:hAnsi="Arial" w:cs="Arial"/>
          <w:sz w:val="24"/>
          <w:szCs w:val="24"/>
        </w:rPr>
        <w:instrText>ADDIN CSL_CITATION {"citationItems":[{"id":"ITEM-1","itemData":{"URL":"http://www.real-statistics.com/","accessed":{"date-parts":[["2016","5","28"]]},"author":[{"dropping-particle":"","family":"Zaiontz","given":"Charles","non-dropping-particle":"","parse-names":false,"suffix":""}],"id":"ITEM-1","issued":{"date-parts":[["2016"]]},"title":"Real Statistical Analysis Using Excel","type":"webpage"},"uris":["http://www.mendeley.com/documents/?uuid=2c7eb02f-da30-43f9-b5a8-c98548247b6d"]}],"mendeley":{"formattedCitation":"[17]","plainTextFormattedCitation":"[17]","previouslyFormattedCitation":"[17]"},"properties":{"noteIndex":0},"schema":"https://github.com/citation-style-language/schema/raw/master/csl-citation.json"}</w:instrText>
      </w:r>
      <w:r w:rsidRPr="007110B8">
        <w:rPr>
          <w:rFonts w:ascii="Arial" w:hAnsi="Arial" w:cs="Arial"/>
          <w:sz w:val="24"/>
          <w:szCs w:val="24"/>
        </w:rPr>
        <w:fldChar w:fldCharType="separate"/>
      </w:r>
      <w:r w:rsidR="00384536" w:rsidRPr="007110B8">
        <w:rPr>
          <w:rFonts w:ascii="Arial" w:hAnsi="Arial" w:cs="Arial"/>
          <w:noProof/>
          <w:sz w:val="24"/>
          <w:szCs w:val="24"/>
        </w:rPr>
        <w:t>[17]</w:t>
      </w:r>
      <w:r w:rsidRPr="007110B8">
        <w:rPr>
          <w:rFonts w:ascii="Arial" w:hAnsi="Arial" w:cs="Arial"/>
          <w:sz w:val="24"/>
          <w:szCs w:val="24"/>
        </w:rPr>
        <w:fldChar w:fldCharType="end"/>
      </w:r>
      <w:r w:rsidR="00F841F8" w:rsidRPr="007110B8">
        <w:rPr>
          <w:rFonts w:ascii="Arial" w:hAnsi="Arial" w:cs="Arial"/>
          <w:sz w:val="24"/>
          <w:szCs w:val="24"/>
        </w:rPr>
        <w:t>.</w:t>
      </w:r>
      <w:r w:rsidRPr="007110B8">
        <w:rPr>
          <w:rFonts w:ascii="Arial" w:hAnsi="Arial" w:cs="Arial"/>
          <w:sz w:val="24"/>
          <w:szCs w:val="24"/>
        </w:rPr>
        <w:t xml:space="preserve"> </w:t>
      </w:r>
    </w:p>
    <w:p w14:paraId="38F36A1A" w14:textId="77777777" w:rsidR="006A3067" w:rsidRPr="007110B8" w:rsidRDefault="006A3067" w:rsidP="00653D47">
      <w:pPr>
        <w:adjustRightInd w:val="0"/>
        <w:snapToGrid w:val="0"/>
        <w:spacing w:after="0" w:line="480" w:lineRule="auto"/>
        <w:jc w:val="both"/>
        <w:rPr>
          <w:rFonts w:ascii="Arial" w:hAnsi="Arial" w:cs="Arial"/>
          <w:sz w:val="24"/>
          <w:szCs w:val="24"/>
        </w:rPr>
      </w:pPr>
    </w:p>
    <w:p w14:paraId="6D3A3704" w14:textId="3840F8FF" w:rsidR="006A3067" w:rsidRPr="007110B8" w:rsidRDefault="006A3067"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A search of the literature revealed no universally accepted standards, norms or guideline values to reference the performance indicators against.</w:t>
      </w:r>
      <w:r w:rsidR="000B0B6B" w:rsidRPr="007110B8">
        <w:rPr>
          <w:rFonts w:ascii="Arial" w:hAnsi="Arial" w:cs="Arial"/>
          <w:sz w:val="24"/>
          <w:szCs w:val="24"/>
        </w:rPr>
        <w:t xml:space="preserve"> </w:t>
      </w:r>
      <w:r w:rsidRPr="007110B8">
        <w:rPr>
          <w:rFonts w:ascii="Arial" w:hAnsi="Arial" w:cs="Arial"/>
          <w:sz w:val="24"/>
          <w:szCs w:val="24"/>
        </w:rPr>
        <w:t>This may be due to the difficulty of transposing such reference guidelines across a wide range of health</w:t>
      </w:r>
      <w:r w:rsidR="00EB6182" w:rsidRPr="007110B8">
        <w:rPr>
          <w:rFonts w:ascii="Arial" w:hAnsi="Arial" w:cs="Arial"/>
          <w:sz w:val="24"/>
          <w:szCs w:val="24"/>
        </w:rPr>
        <w:t>-</w:t>
      </w:r>
      <w:r w:rsidRPr="007110B8">
        <w:rPr>
          <w:rFonts w:ascii="Arial" w:hAnsi="Arial" w:cs="Arial"/>
          <w:sz w:val="24"/>
          <w:szCs w:val="24"/>
        </w:rPr>
        <w:t xml:space="preserve">care applications, </w:t>
      </w:r>
      <w:r w:rsidR="00EB6182" w:rsidRPr="007110B8">
        <w:rPr>
          <w:rFonts w:ascii="Arial" w:hAnsi="Arial" w:cs="Arial"/>
          <w:sz w:val="24"/>
          <w:szCs w:val="24"/>
        </w:rPr>
        <w:t>e</w:t>
      </w:r>
      <w:r w:rsidRPr="007110B8">
        <w:rPr>
          <w:rFonts w:ascii="Arial" w:hAnsi="Arial" w:cs="Arial"/>
          <w:sz w:val="24"/>
          <w:szCs w:val="24"/>
        </w:rPr>
        <w:t xml:space="preserve">specially to triage where the system and </w:t>
      </w:r>
      <w:r w:rsidR="00A51945" w:rsidRPr="007110B8">
        <w:rPr>
          <w:rFonts w:ascii="Arial" w:hAnsi="Arial" w:cs="Arial"/>
          <w:sz w:val="24"/>
          <w:szCs w:val="24"/>
        </w:rPr>
        <w:t>setting</w:t>
      </w:r>
      <w:r w:rsidRPr="007110B8">
        <w:rPr>
          <w:rFonts w:ascii="Arial" w:hAnsi="Arial" w:cs="Arial"/>
          <w:sz w:val="24"/>
          <w:szCs w:val="24"/>
        </w:rPr>
        <w:t xml:space="preserve"> dramatically affect the outcome measures.</w:t>
      </w:r>
      <w:r w:rsidR="000B0B6B" w:rsidRPr="007110B8">
        <w:rPr>
          <w:rFonts w:ascii="Arial" w:hAnsi="Arial" w:cs="Arial"/>
          <w:sz w:val="24"/>
          <w:szCs w:val="24"/>
        </w:rPr>
        <w:t xml:space="preserve"> </w:t>
      </w:r>
      <w:r w:rsidRPr="007110B8">
        <w:rPr>
          <w:rFonts w:ascii="Arial" w:hAnsi="Arial" w:cs="Arial"/>
          <w:sz w:val="24"/>
          <w:szCs w:val="24"/>
        </w:rPr>
        <w:t>What c</w:t>
      </w:r>
      <w:r w:rsidR="00EB6182" w:rsidRPr="007110B8">
        <w:rPr>
          <w:rFonts w:ascii="Arial" w:hAnsi="Arial" w:cs="Arial"/>
          <w:sz w:val="24"/>
          <w:szCs w:val="24"/>
        </w:rPr>
        <w:t>ould</w:t>
      </w:r>
      <w:r w:rsidRPr="007110B8">
        <w:rPr>
          <w:rFonts w:ascii="Arial" w:hAnsi="Arial" w:cs="Arial"/>
          <w:sz w:val="24"/>
          <w:szCs w:val="24"/>
        </w:rPr>
        <w:t xml:space="preserve"> be done is a comparison of one value to another and then a description of which is better, or a comparison of the findings against similar studies</w:t>
      </w:r>
      <w:r w:rsidR="00A51945" w:rsidRPr="007110B8">
        <w:rPr>
          <w:rFonts w:ascii="Arial" w:hAnsi="Arial" w:cs="Arial"/>
          <w:sz w:val="24"/>
          <w:szCs w:val="24"/>
        </w:rPr>
        <w:t xml:space="preserve"> </w:t>
      </w:r>
      <w:r w:rsidRPr="007110B8">
        <w:rPr>
          <w:rFonts w:ascii="Arial" w:hAnsi="Arial" w:cs="Arial"/>
          <w:sz w:val="24"/>
          <w:szCs w:val="24"/>
        </w:rPr>
        <w:fldChar w:fldCharType="begin" w:fldLock="1"/>
      </w:r>
      <w:r w:rsidR="00DA6E89" w:rsidRPr="007110B8">
        <w:rPr>
          <w:rFonts w:ascii="Arial" w:hAnsi="Arial" w:cs="Arial"/>
          <w:sz w:val="24"/>
          <w:szCs w:val="24"/>
        </w:rPr>
        <w:instrText>ADDIN CSL_CITATION {"citationItems":[{"id":"ITEM-1","itemData":{"DOI":"10.1016/j.jen.2011.11.003","ISSN":"00991767","PMID":"22244546","abstract":"Introduction: Efficient communication between emergency medical services (EMS) and ED providers using a common triage system may enable more effective transfers when EMS arrives in the emergency department. We sought (1) to evaluate inter-rater reliability between Emergency Severity Index (ESI) assignments designated by EMS personnel and emergency triage nurses (registered nurses [RNs]) and (2) to evaluate the validity of EMS triage assignments using the ESI instrument. Methods: This prospective, observational study evaluated inter-rater reliability in ESI scores assigned by prehospital personnel and RNs. EMS providers were trained to use the ESI by the same methods used for nurse training. EMS personnel assigned triage scores to patients independent of assignments by the RN. Inter-rater reliability, differences based on provider experience, and validity of EMS triage assignments (sensitivity and specificity) were evaluated. Results: Seventy-five paired, blinded triages were completed. Overall concordance between EMS providers and RNs was 0.409 (95% confidence interval [CI], 0.256-0.562). Agreement for EMS providers with less experience was 0.519 (95% CI, 0.258-0.780), whereas concordance for those with more experience was 0.348 (95% CI, 0.160-0.536; ??2 = 1.413, df = 1, P = .235). Sensitivity ranged from 0% to 67.86%. Specificity ranged from 68.09% to 97.26%. Conclusions: We observed moderate concordance between EMS and RN ESI triage assignments. EMS sensitivity for correct acuity assignment was generally poor, whereas specificity for correctly not assigning a particular level was better. Additional research investigating the potential causes of the poor agreement that we observed is warranted. ?? 2013 Emergency Nurses Association.","author":[{"dropping-particle":"","family":"Buschhorn","given":"Holly M.","non-dropping-particle":"","parse-names":false,"suffix":""},{"dropping-particle":"","family":"Strout","given":"Tania D.","non-dropping-particle":"","parse-names":false,"suffix":""},{"dropping-particle":"","family":"Sholl","given":"J. Matthew","non-dropping-particle":"","parse-names":false,"suffix":""},{"dropping-particle":"","family":"Baumann","given":"Michael R.","non-dropping-particle":"","parse-names":false,"suffix":""}],"container-title":"Journal of Emergency Nursing","id":"ITEM-1","issue":"5","issued":{"date-parts":[["2013","9"]]},"page":"e55-63","title":"Emergency medical services triage using the emergency severity index: Is it reliable and valid?","type":"article-journal","volume":"39"},"uris":["http://www.mendeley.com/documents/?uuid=3040336f-f69f-4ed8-bfaa-9cc76941f405"]},{"id":"ITEM-2","itemData":{"DOI":"10.1016/j.aaen.2005.12.001","ISBN":"0965-2302","ISSN":"09652302","PMID":"16540319","abstract":"Introduction: A common task of registered nurses is to perform emergency department triage, often using an especially designed triage scale in their assessment. However, little information is available about the factors that promote the quality of these decisions. This study investigated personal characteristics of registered nurses and the accuracy in their acuity ratings of patient scenarios. Methods: Using the Canadian Triage and Acuity Scale (CTAS), 423 registered nurses from 48 (62%) Swedish emergency departments individually triaged 18 patient scenarios. Results: The registered nurses' percentage of accurate acuity ratings was 58%, with a range from 22% to 89% accurate acuity ratings per registered nurse. In total, 60.3% of the registered nurses accurately triaged the scenarios in 50-69% of the cases. No relationship was found between personal characteristics of the registered nurses and their ability to triage. Discussion: The lack of a relationship between personal characteristics of registered nurses and their ability to triage suggests that there might be intrapersonal characteristics, particularly the decision-making strategies used which can partly explain this dispersion. Future research that focuses on decision-making is likely to contribute in identifying and describing essential nursing characteristics for successful emergency department triage. © 2006 Elsevier Ltd. All rights reserved.","author":[{"dropping-particle":"","family":"Göransson","given":"Katarina E.","non-dropping-particle":"","parse-names":false,"suffix":""},{"dropping-particle":"","family":"Ehrenberg","given":"Anna","non-dropping-particle":"","parse-names":false,"suffix":""},{"dropping-particle":"","family":"Marklund","given":"Bertil","non-dropping-particle":"","parse-names":false,"suffix":""},{"dropping-particle":"","family":"Ehnfors","given":"Margareta","non-dropping-particle":"","parse-names":false,"suffix":""}],"container-title":"Accident and Emergency Nursing","id":"ITEM-2","issue":"2","issued":{"date-parts":[["2006","4"]]},"page":"83-88","title":"Emergency department triage: Is there a link between nurses' personal characteristics and accuracy in triage decisions?","type":"article-journal","volume":"14"},"uris":["http://www.mendeley.com/documents/?uuid=7c72d647-ecf6-49fb-a6fb-4737caa77536"]},{"id":"ITEM-3","itemData":{"DOI":"10.1186/1757-7241-19-68","ISSN":"1757-7241","PMID":"22050641","abstract":"BACKGROUND: We evaluated the validity of the Canadian Triage and Acuity Scale (CTAS) in elderly emergency department (ED) patients. In particular, we examined the sensitivity and specificity of the CTAS for identifying elderly patients who received an immediate life-saving intervention in the ED.\\n\\nMETHODS: We reviewed the medical records of consecutive patients who were 65 years of age or older and presented to a single academic ED within a three-month period. The CTAS triage scores were compared to actual patient course, including disposition, discharge outcome and resource utilization. We calculated the sensitivity and specificity of the CTAS triage for identifying patients who received an immediate intervention.\\n\\nRESULTS: Of the 1903 consecutive patients who were ≥ 65 years of age, 113 (5.9%) had a CTAS level of 1, 174 (9.1%) had a CTAS level of 2, 1154 (60.6%) had a CTAS level of 3, 347 (18.2%) had a CTAS level of 4, and 115 (6.0%) had a CTAS level of 5. As a patient's triage score increased, the severity (such as mortality and intensive care unit admission) and resource utilization increased significantly. Ninety-four of the patients received a life-saving intervention within an hour following their arrival to the ED. The CTAS scores for these patients were 1, 2 and 3 for 46, 46 and 2 patients, respectively. The sensitivity and specificity of a CTAS score of ≤ 2 for identifying patients for receiving an immediate intervention were 97.9% and 89.2%, respectively.\\n\\nCONCLUSIONS: The CTAS is a triage tool with high validity for elderly patients, and it is an especially useful tool for categorizing severity and for recognizing elderly patients who require immediate life-saving intervention.","author":[{"dropping-particle":"","family":"Lee","given":"Ju","non-dropping-particle":"","parse-names":false,"suffix":""},{"dropping-particle":"","family":"Oh","given":"Sang","non-dropping-particle":"","parse-names":false,"suffix":""},{"dropping-particle":"","family":"Peck","given":"Eun","non-dropping-particle":"","parse-names":false,"suffix":""},{"dropping-particle":"","family":"Lee","given":"Jung","non-dropping-particle":"","parse-names":false,"suffix":""},{"dropping-particle":"","family":"Park","given":"Kyu","non-dropping-particle":"","parse-names":false,"suffix":""},{"dropping-particle":"","family":"Kim","given":"Soo","non-dropping-particle":"","parse-names":false,"suffix":""},{"dropping-particle":"","family":"Youn","given":"Chun","non-dropping-particle":"","parse-names":false,"suffix":""}],"container-title":"Scandinavian Journal of Trauma, Resuscitation and Emergency Medicine","id":"ITEM-3","issue":"68","issued":{"date-parts":[["2011"]]},"page":"1-8","publisher":"BioMed Central Ltd","title":"The validity of the canadian triage and acuity scale in predicting resource utilization and the need for immediate life-saving interventions in elderly emergency department patients","type":"article-journal","volume":"19"},"uris":["http://www.mendeley.com/documents/?uuid=77f9d889-b8a5-4315-8163-78754d61054d"]},{"id":"ITEM-4","itemData":{"DOI":"10.1016/j.jclinepi.2009.07.009","ISBN":"0895-4356","ISSN":"08954356","PMID":"19875271","abstract":"Objectives: Triage systems, developed by consensus of experts and based on decision rules, are typically not validated. The objective is to discuss the challenges to evaluate the reliability and validity of triage systems. Study Design and Setting: Theoretical-conceptual approach to validate triage systems. Results: The consensus-based triage systems have to be applied to a broad population with a variety of signs and symptoms. For the individual patient-specific decision, rules are used and the outcome measure is, typically, one of five prognosis-specific urgency categories. In contrast, prediction rules in diagnostic research are developed for a narrow specific subpopulation and based on a combination of parameters to predict presence of a specific diagnosis. Reliability is based on case scenario and simultaneous triage studies. The first step in triage validation is to decide on the best proxy for prognosis, \"the reference standard\" for the urgency classification. The next step is modification of the triage decision rules, including a multivariate approach. The final step is the validation in different settings and to evaluate the impact in clinical practice. Conclusion: Triage should be viewed as diagnostic research and would benefit if it would use the available methodology in diagnostic research. © 2010 Elsevier Inc. All rights reserved.","author":[{"dropping-particle":"","family":"Moll","given":"H A","non-dropping-particle":"","parse-names":false,"suffix":""}],"container-title":"Journal of Clinical Epidemiology","id":"ITEM-4","issue":"4","issued":{"date-parts":[["2010","4"]]},"page":"384-388","title":"Challenges in the validation of triage systems at emergency departments","type":"article-journal","volume":"63"},"uris":["http://www.mendeley.com/documents/?uuid=b420544e-0702-4c9e-bffb-73cac02aee74"]},{"id":"ITEM-5","itemData":{"DOI":"10.1016/j.ienj.2008.11.008","ISBN":"1755-599X","ISSN":"1755599X","PMID":"19577200","abstract":"Introduction: This study investigates the interrater reliability and the accuracy of Manchester Triage (MTS) at emergency departments in Western Sweden. Methods: A group of 79 nurses from seven emergency departments assessed simulated patient cases and assigned triage categories using the same principles as in their daily work. K statistics, accuracy, over-triage and under-triage were then analyzed. The nurses performed 1027 triage assessments. Results: The result showed an unweighted κ value of 0.61, a linear weighted κ value of 0.71, and a quadratic weighted κ value of 0.81. The determined accuracy was 92% and 91% for the two most urgent categories, but significantly lower for the less urgent categories. Conclusions: Patients in need of urgent care were identified in more than nine out of 10 cases. The high level of over-triage and under-triage in the less urgent categories resulted in low agreement and accuracy. This may suggest that the resources of emergency departments can be overused for non-urgent patients. © 2008 Elsevier Ltd. All rights reserved.","author":[{"dropping-particle":"","family":"Olofsson","given":"Pia","non-dropping-particle":"","parse-names":false,"suffix":""},{"dropping-particle":"","family":"Gellerstedt","given":"Martin","non-dropping-particle":"","parse-names":false,"suffix":""},{"dropping-particle":"","family":"Carlström","given":"Eric D.","non-dropping-particle":"","parse-names":false,"suffix":""}],"container-title":"International Emergency Nursing","id":"ITEM-5","issue":"3","issued":{"date-parts":[["2009","7"]]},"page":"143-148","title":"Manchester Triage in Sweden - Interrater reliability and accuracy","type":"article-journal","volume":"17"},"uris":["http://www.mendeley.com/documents/?uuid=cd70def7-cbba-4a89-b4a7-d1b498e02bfc"]},{"id":"ITEM-6","itemData":{"DOI":"10.1016/j.jen.2011.10.003","ISSN":"00991767","PMID":"22464226","abstract":"Introduction: Numerous factors affect patient flow in the emergency department. One important factor that has a negative impact on flow is ED patients waiting for an inpatient bed. It currently takes approximately 5 hours from triage to a request for an inpatient bed in our emergency department. Knowledge of patients requiring admission early in their ED evaluation could speed up the process of securing a bed. The objective of this study was to determine if an ED triage nurse (TRN) can determine at triage if a patient will be admitted to an inpatient unit. A secondary objective was to measure the confidence of the TRN prediction. Methods: A prospective, non-consecutive study was conducted during an 18-day period in 2010 in a community hospital emergency department treating 76,000 patients. Experienced TRNs were trained in the evaluation tool. Immediately after the initial TRN evaluation, a determination was made in writing by the TRN regarding the likelihood of hospital admission and level of confidence in this decision. Patients who did not enter the emergency department through triage (ambulance) or were younger than 18 years were excluded. Results: A total of 3514 patients approached triage. Of these patients, 1866 were eligible for the study and 1164 (62%) were enrolled. We excluded 25 subjects because of missing data, resulting in 1139 subjects. Missed subjects had the same baseline characteristics. A total of 287 (25.2%) hospital admissions occurred. TRN predicted 217 admissions, with a sensitivity of 75.6% (95% confidence interval [CI] 71.3-79.5) and a specificity of 84.5% (95% CI 83.1-85.8). The TRN reported being extremely confident in the prediction 50.1% of the time. In these cases, the TRN demonstrated an admission sensitivity of 81.6% (95% CI 76.5-85.8) and specificity of 93.1% (95% CI 91.8-94.3). Conclusions: The TRN demonstrated a high sensitivity and specificity in admission prediction at triage and could potentially save many hours in requesting an inpatient bed. This increased efficiency could result in a more rapid ED throughput and decreased ED boarding. ?? 2012 Emergency Nurses Association.","author":[{"dropping-particle":"","family":"Stover-Baker","given":"Blythe","non-dropping-particle":"","parse-names":false,"suffix":""},{"dropping-particle":"","family":"Stahlman","given":"Barbara","non-dropping-particle":"","parse-names":false,"suffix":""},{"dropping-particle":"","family":"Pollack","given":"Marc","non-dropping-particle":"","parse-names":false,"suffix":""}],"container-title":"Journal of Emergency Nursing","id":"ITEM-6","issue":"3","issued":{"date-parts":[["2012","5"]]},"page":"306-310","publisher":"Emergency Nurses Association","title":"Triage Nurse Prediction of Hospital Admission","type":"article-journal","volume":"38"},"uris":["http://www.mendeley.com/documents/?uuid=12f5372b-1ca6-459c-bbc6-bf303c7534dc"]},{"id":"ITEM-7","itemData":{"DOI":"10.1136/emermed-2011-200562","ISBN":"1472-0205\\r1472-0213","ISSN":"1472-0205","PMID":"22334644","abstract":"OBJECTIVE: To improve the Manchester Triage System (MTS) in paediatric emergency care. METHODS: The authors performed a prospective observational study at the emergency departments of a university and teaching hospital in The Netherlands and included children attending in 2007 and 2008. The authors developed and implemented specific age-dependent modifications for the MTS, based on patient groups where the system's performance was low. Nurses applied the modified system in 11,481 (84%) patients. The reference standard for urgency defined five levels based on a combination of vital signs at presentation, potentially life-threatening conditions, diagnostic resources, therapeutic interventions and follow-up. The reference standard for urgency was previously defined and available in 11,260/11,481 (96%) patients. RESULTS: Compared with the original MTS specificity improved from 79% (95% CI 79% to 80%) to 87% (95% CI 86% to 87%) while sensitivity remained similar ((63%, 95% CI 59% to 66%) vs (64%, 95% CI 60% to 68%)). The diagnostic OR increased (4.1 vs 11). CONCLUSIONS: Modifications of the MTS for paediatric emergency care resulted in an improved specificity while sensitivity remained unchanged. Further research should focus on the improvement of sensitivity.","author":[{"dropping-particle":"","family":"Veen","given":"M.","non-dropping-particle":"van","parse-names":false,"suffix":""},{"dropping-particle":"","family":"Steyerberg","given":"E. W.","non-dropping-particle":"","parse-names":false,"suffix":""},{"dropping-particle":"","family":"van't Klooster","given":"M.","non-dropping-particle":"","parse-names":false,"suffix":""},{"dropping-particle":"","family":"Ruige","given":"M.","non-dropping-particle":"","parse-names":false,"suffix":""},{"dropping-particle":"","family":"Meurs","given":"a. H. J.","non-dropping-particle":"van","parse-names":false,"suffix":""},{"dropping-particle":"","family":"Lei","given":"J.","non-dropping-particle":"van der","parse-names":false,"suffix":""},{"dropping-particle":"","family":"Moll","given":"H. a.","non-dropping-particle":"","parse-names":false,"suffix":""}],"container-title":"Emergency Medicine Journal","id":"ITEM-7","issue":"8","issued":{"date-parts":[["2012","8"]]},"page":"654-659","title":"The Manchester triage system: improvements for paediatric emergency care","type":"article-journal","volume":"29"},"uris":["http://www.mendeley.com/documents/?uuid=ee782003-9adf-49d9-af3e-b5fbc357d0a2"]},{"id":"ITEM-8","itemData":{"DOI":"10.1590/1518-8345.2205.3005","author":[{"dropping-particle":"","family":"Souza","given":"Cristiane Chaves","non-dropping-particle":"de","parse-names":false,"suffix":""},{"dropping-particle":"","family":"Chianca","given":"Tania Couto Machado","non-dropping-particle":"","parse-names":false,"suffix":""},{"dropping-particle":"","family":"Junior","given":"Welfane Cordeiro","non-dropping-particle":"","parse-names":false,"suffix":""},{"dropping-particle":"","family":"Rausch","given":"Maria do Cormo Paixao","non-dropping-particle":"","parse-names":false,"suffix":""},{"dropping-particle":"","family":"Nascimento","given":"Gabriela Fontoura Lana","non-dropping-particle":"","parse-names":false,"suffix":""}],"container-title":"Revista Latino-Americana de Enfermagem","id":"ITEM-8","issue":"e3005","issued":{"date-parts":[["2018"]]},"page":"1-10","title":"Reliability analysis of the Manchester Triage System: inter-observer and intra-observer agreement","type":"article-journal","volume":"26"},"uris":["http://www.mendeley.com/documents/?uuid=555bb0ad-eb43-44b7-a700-0a2052f7dc86"]},{"id":"ITEM-9","itemData":{"DOI":"10.1186/s12245-015-0080-5","ISBN":"1224501500","ISSN":"1865-1372","author":[{"dropping-particle":"","family":"Alquraini","given":"Mustafa","non-dropping-particle":"","parse-names":false,"suffix":""},{"dropping-particle":"","family":"Awad","given":"Emad","non-dropping-particle":"","parse-names":false,"suffix":""},{"dropping-particle":"","family":"Hijazi","given":"Ra’ed","non-dropping-particle":"","parse-names":false,"suffix":""}],"container-title":"International Journal of Emergency Medicine","id":"ITEM-9","issue":"29","issued":{"date-parts":[["2015"]]},"page":"1-4","publisher":"International Journal of Emergency Medicine","title":"Reliability of Canadian Emergency Department Triage and Acuity Scale (CTAS) in Saudi Arabia","type":"article-journal","volume":"8"},"uris":["http://www.mendeley.com/documents/?uuid=68678733-9577-4d42-ac8b-f0db015cc54e"]},{"id":"ITEM-10","itemData":{"DOI":"10.1186/s12245-017-0161-8","author":[{"dropping-particle":"","family":"Hinson","given":"Jeremiah S","non-dropping-particle":"","parse-names":false,"suffix":""},{"dropping-particle":"","family":"Martinez","given":"Diego A","non-dropping-particle":"","parse-names":false,"suffix":""},{"dropping-particle":"","family":"Schmitz","given":"Paulo S K","non-dropping-particle":"","parse-names":false,"suffix":""},{"dropping-particle":"","family":"Toerper","given":"Matthew","non-dropping-particle":"","parse-names":false,"suffix":""},{"dropping-particle":"","family":"Radu","given":"Danieli","non-dropping-particle":"","parse-names":false,"suffix":""},{"dropping-particle":"","family":"Scheulen","given":"James","non-dropping-particle":"","parse-names":false,"suffix":""},{"dropping-particle":"De","family":"Ramirez","given":"Sarah A Stewart","non-dropping-particle":"","parse-names":false,"suffix":""},{"dropping-particle":"","family":"Levin","given":"Scott","non-dropping-particle":"","parse-names":false,"suffix":""}],"container-title":"International Journal of Emergency Medicine","id":"ITEM-10","issue":"3","issued":{"date-parts":[["2018"]]},"page":"1-10","publisher":"International Journal of Emergency Medicine","title":"Accuracy of emergency department triage using the Emergency Severity Index and independent predictors of under-triage and over-triage in Brazil: a retrospective cohort analysis","type":"article-journal","volume":"11"},"uris":["http://www.mendeley.com/documents/?uuid=446bc9ac-1a3d-4a65-a5ab-24c416c1faeb"]},{"id":"ITEM-11","itemData":{"author":[{"dropping-particle":"","family":"Cairos-Ventura","given":"Luis Miguel","non-dropping-particle":"","parse-names":false,"suffix":""},{"dropping-particle":"","family":"Novo-Munoz","given":"Maria de las Mercedes","non-dropping-particle":"","parse-names":false,"suffix":""},{"dropping-particle":"","family":"Rodriguez-Gomez","given":"Jose Angel","non-dropping-particle":"","parse-names":false,"suffix":""},{"dropping-particle":"","family":"Ortega-Benitez","given":"Angela Maria","non-dropping-particle":"","parse-names":false,"suffix":""},{"dropping-particle":"","family":"Ortega-Barreda","given":"Elena Maria","non-dropping-particle":"","parse-names":false,"suffix":""},{"dropping-particle":"","family":"Aguirre-Jaime","given":"Armando","non-dropping-particle":"","parse-names":false,"suffix":""}],"container-title":"International Journal of Environmental Research and Public Health","id":"ITEM-11","issue":"4567","issued":{"date-parts":[["2019"]]},"page":"1-8","title":"Validity and Reliability of the Emergency Severity Index in a Spanish Hospital","type":"article-journal","volume":"16"},"uris":["http://www.mendeley.com/documents/?uuid=8dc841e0-c79b-4626-848e-274372139f77"]},{"id":"ITEM-12","itemData":{"DOI":"10.1371/journal.pone.0170811","ISBN":"1111111111","author":[{"dropping-particle":"","family":"Zachariasse","given":"Joany M","non-dropping-particle":"","parse-names":false,"suffix":""},{"dropping-particle":"","family":"Seiger","given":"Nienke","non-dropping-particle":"","parse-names":false,"suffix":""},{"dropping-particle":"","family":"Rood","given":"Pleunie P M","non-dropping-particle":"","parse-names":false,"suffix":""},{"dropping-particle":"","family":"Alves","given":"Claudio F","non-dropping-particle":"","parse-names":false,"suffix":""},{"dropping-particle":"","family":"Moll","given":"A","non-dropping-particle":"","parse-names":false,"suffix":""},{"dropping-particle":"","family":"Freitas","given":"Paulo","non-dropping-particle":"","parse-names":false,"suffix":""},{"dropping-particle":"","family":"Smit","given":"Frank J","non-dropping-particle":"","parse-names":false,"suffix":""},{"dropping-particle":"","family":"Roukema","given":"Gert R","non-dropping-particle":"","parse-names":false,"suffix":""},{"dropping-particle":"","family":"Moll","given":"Henriette A","non-dropping-particle":"","parse-names":false,"suffix":""}],"container-title":"PLOS ONE","id":"ITEM-12","issued":{"date-parts":[["2017"]]},"page":"1-14","title":"Validity of the Manchester Triage System in emergency care: A prospective observational study","type":"article-journal"},"uris":["http://www.mendeley.com/documents/?uuid=e3d2ec51-c6c6-4cee-8273-4224d1b7f594"]},{"id":"ITEM-13","itemData":{"DOI":"10.1016/j.annemergmed.2019.07.048","ISSN":"0196-0644","author":[{"dropping-particle":"","family":"Mcleod","given":"Shelley L","non-dropping-particle":"","parse-names":false,"suffix":""},{"dropping-particle":"","family":"Mccarron","given":"Joy","non-dropping-particle":"","parse-names":false,"suffix":""},{"dropping-particle":"","family":"Ahmed","given":"Tamer","non-dropping-particle":"","parse-names":false,"suffix":""},{"dropping-particle":"","family":"Grewal","given":"Keerat","non-dropping-particle":"","parse-names":false,"suffix":""},{"dropping-particle":"","family":"Mittmann","given":"Nicole","non-dropping-particle":"","parse-names":false,"suffix":""},{"dropping-particle":"","family":"Scott","given":"Steve","non-dropping-particle":"","parse-names":false,"suffix":""},{"dropping-particle":"","family":"Ovens","given":"Howard","non-dropping-particle":"","parse-names":false,"suffix":""},{"dropping-particle":"","family":"Garay","given":"Jason","non-dropping-particle":"","parse-names":false,"suffix":""},{"dropping-particle":"","family":"Bullard","given":"Michael","non-dropping-particle":"","parse-names":false,"suffix":""},{"dropping-particle":"","family":"Rowe","given":"Brian","non-dropping-particle":"","parse-names":false,"suffix":""},{"dropping-particle":"","family":"Dreyer","given":"Jonathan","non-dropping-particle":"","parse-names":false,"suffix":""},{"dropping-particle":"","family":"Borgundvaag","given":"Bjug","non-dropping-particle":"","parse-names":false,"suffix":""}],"container-title":"Annals of Emergency Medicine","id":"ITEM-13","issue":"4","issued":{"date-parts":[["2020"]]},"page":"524-531","publisher":"American College of Emergency Physicians","title":"Interrater Reliability, Accuracy, and Triage Time Pre- and Post-implementation of a Real-Time Electronic Triage Decision-Support Tool","type":"article-journal","volume":"75"},"uris":["http://www.mendeley.com/documents/?uuid=63832917-0886-4fad-aaf1-c190769e3309"]},{"id":"ITEM-14","itemData":{"DOI":"10.1016/j.annemergmed.2017.09.036","ISSN":"0196-0644","author":[{"dropping-particle":"","family":"Mistry","given":"Binoy","non-dropping-particle":"","parse-names":false,"suffix":""},{"dropping-particle":"De","family":"Ramirez","given":"Sarah Stewart","non-dropping-particle":"","parse-names":false,"suffix":""},{"dropping-particle":"","family":"Kelen","given":"Gabor","non-dropping-particle":"","parse-names":false,"suffix":""},{"dropping-particle":"","family":"Schmitz","given":"Paulo S K","non-dropping-particle":"","parse-names":false,"suffix":""},{"dropping-particle":"","family":"Balhara","given":"Kamna S","non-dropping-particle":"","parse-names":false,"suffix":""},{"dropping-particle":"","family":"Levin","given":"Scott","non-dropping-particle":"","parse-names":false,"suffix":""},{"dropping-particle":"","family":"Martinez","given":"Diego","non-dropping-particle":"","parse-names":false,"suffix":""},{"dropping-particle":"","family":"Psoter","given":"Kevin","non-dropping-particle":"","parse-names":false,"suffix":""},{"dropping-particle":"","family":"Anton","given":"Xavier","non-dropping-particle":"","parse-names":false,"suffix":""},{"dropping-particle":"","family":"Hinson","given":"Jeremiah","non-dropping-particle":"","parse-names":false,"suffix":""}],"container-title":"Annals of Emergency Medicine","id":"ITEM-14","issue":"5","issued":{"date-parts":[["2018"]]},"page":"581-587.e3","publisher":"American College of Emergency Physicians","title":"Accuracy and Reliability of Emergency Department Triage Using the Emergency Severity Index: An International Multicenter Assessment","type":"article-journal","volume":"71"},"uris":["http://www.mendeley.com/documents/?uuid=0f9e6944-6c0f-414c-a6b4-df5f91cf11ba"]}],"mendeley":{"formattedCitation":"[16,18–30]","plainTextFormattedCitation":"[16,18–30]","previouslyFormattedCitation":"[16,18–30]"},"properties":{"noteIndex":0},"schema":"https://github.com/citation-style-language/schema/raw/master/csl-citation.json"}</w:instrText>
      </w:r>
      <w:r w:rsidRPr="007110B8">
        <w:rPr>
          <w:rFonts w:ascii="Arial" w:hAnsi="Arial" w:cs="Arial"/>
          <w:sz w:val="24"/>
          <w:szCs w:val="24"/>
        </w:rPr>
        <w:fldChar w:fldCharType="separate"/>
      </w:r>
      <w:r w:rsidR="00DA6E89" w:rsidRPr="007110B8">
        <w:rPr>
          <w:rFonts w:ascii="Arial" w:hAnsi="Arial" w:cs="Arial"/>
          <w:noProof/>
          <w:sz w:val="24"/>
          <w:szCs w:val="24"/>
        </w:rPr>
        <w:t>[16,18–30]</w:t>
      </w:r>
      <w:r w:rsidRPr="007110B8">
        <w:rPr>
          <w:rFonts w:ascii="Arial" w:hAnsi="Arial" w:cs="Arial"/>
          <w:sz w:val="24"/>
          <w:szCs w:val="24"/>
        </w:rPr>
        <w:fldChar w:fldCharType="end"/>
      </w:r>
      <w:r w:rsidR="00A51945" w:rsidRPr="007110B8">
        <w:rPr>
          <w:rFonts w:ascii="Arial" w:hAnsi="Arial" w:cs="Arial"/>
          <w:sz w:val="24"/>
          <w:szCs w:val="24"/>
        </w:rPr>
        <w:t>.</w:t>
      </w:r>
      <w:r w:rsidR="000B0B6B" w:rsidRPr="007110B8">
        <w:rPr>
          <w:rFonts w:ascii="Arial" w:hAnsi="Arial" w:cs="Arial"/>
          <w:sz w:val="24"/>
          <w:szCs w:val="24"/>
        </w:rPr>
        <w:t xml:space="preserve"> </w:t>
      </w:r>
      <w:r w:rsidR="00BB105A" w:rsidRPr="007110B8">
        <w:rPr>
          <w:rFonts w:ascii="Arial" w:hAnsi="Arial" w:cs="Arial"/>
          <w:sz w:val="24"/>
          <w:szCs w:val="24"/>
        </w:rPr>
        <w:t>It was</w:t>
      </w:r>
      <w:r w:rsidR="00A51945" w:rsidRPr="007110B8">
        <w:rPr>
          <w:rFonts w:ascii="Arial" w:hAnsi="Arial" w:cs="Arial"/>
          <w:sz w:val="24"/>
          <w:szCs w:val="24"/>
        </w:rPr>
        <w:t xml:space="preserve"> a</w:t>
      </w:r>
      <w:r w:rsidRPr="007110B8">
        <w:rPr>
          <w:rFonts w:ascii="Arial" w:hAnsi="Arial" w:cs="Arial"/>
          <w:sz w:val="24"/>
          <w:szCs w:val="24"/>
        </w:rPr>
        <w:t xml:space="preserve">ccepted that a reference guideline should consider the </w:t>
      </w:r>
      <w:r w:rsidR="00EB6182" w:rsidRPr="007110B8">
        <w:rPr>
          <w:rFonts w:ascii="Arial" w:hAnsi="Arial" w:cs="Arial"/>
          <w:sz w:val="24"/>
          <w:szCs w:val="24"/>
        </w:rPr>
        <w:t>sever</w:t>
      </w:r>
      <w:r w:rsidRPr="007110B8">
        <w:rPr>
          <w:rFonts w:ascii="Arial" w:hAnsi="Arial" w:cs="Arial"/>
          <w:sz w:val="24"/>
          <w:szCs w:val="24"/>
        </w:rPr>
        <w:t>ity level ranking and thus each triage category should ideally have its own reference standard.</w:t>
      </w:r>
      <w:r w:rsidR="000B0B6B" w:rsidRPr="007110B8">
        <w:rPr>
          <w:rFonts w:ascii="Arial" w:hAnsi="Arial" w:cs="Arial"/>
          <w:sz w:val="24"/>
          <w:szCs w:val="24"/>
        </w:rPr>
        <w:t xml:space="preserve"> </w:t>
      </w:r>
      <w:r w:rsidRPr="007110B8">
        <w:rPr>
          <w:rFonts w:ascii="Arial" w:hAnsi="Arial" w:cs="Arial"/>
          <w:sz w:val="24"/>
          <w:szCs w:val="24"/>
        </w:rPr>
        <w:t xml:space="preserve">This is the first study of its kind in the </w:t>
      </w:r>
      <w:r w:rsidR="00F841F8" w:rsidRPr="007110B8">
        <w:rPr>
          <w:rFonts w:ascii="Arial" w:hAnsi="Arial" w:cs="Arial"/>
          <w:sz w:val="24"/>
          <w:szCs w:val="24"/>
        </w:rPr>
        <w:t>Middle East private health</w:t>
      </w:r>
      <w:r w:rsidR="00EB6182" w:rsidRPr="007110B8">
        <w:rPr>
          <w:rFonts w:ascii="Arial" w:hAnsi="Arial" w:cs="Arial"/>
          <w:sz w:val="24"/>
          <w:szCs w:val="24"/>
        </w:rPr>
        <w:t>-</w:t>
      </w:r>
      <w:r w:rsidR="00F841F8" w:rsidRPr="007110B8">
        <w:rPr>
          <w:rFonts w:ascii="Arial" w:hAnsi="Arial" w:cs="Arial"/>
          <w:sz w:val="24"/>
          <w:szCs w:val="24"/>
        </w:rPr>
        <w:t>care sector</w:t>
      </w:r>
      <w:r w:rsidRPr="007110B8">
        <w:rPr>
          <w:rFonts w:ascii="Arial" w:hAnsi="Arial" w:cs="Arial"/>
          <w:sz w:val="24"/>
          <w:szCs w:val="24"/>
        </w:rPr>
        <w:t xml:space="preserve"> and as a result of the unknowns related to the existing triage systems, it was decided </w:t>
      </w:r>
      <w:r w:rsidRPr="007110B8">
        <w:rPr>
          <w:rFonts w:ascii="Arial" w:hAnsi="Arial" w:cs="Arial"/>
          <w:i/>
          <w:sz w:val="24"/>
          <w:szCs w:val="24"/>
        </w:rPr>
        <w:t>a priori</w:t>
      </w:r>
      <w:r w:rsidRPr="007110B8">
        <w:rPr>
          <w:rFonts w:ascii="Arial" w:hAnsi="Arial" w:cs="Arial"/>
          <w:sz w:val="24"/>
          <w:szCs w:val="24"/>
        </w:rPr>
        <w:t xml:space="preserve"> to use the hypothetical reference standard as presented by Landis and Kock (1977) (Table</w:t>
      </w:r>
      <w:r w:rsidR="00F841F8" w:rsidRPr="007110B8">
        <w:rPr>
          <w:rFonts w:ascii="Arial" w:hAnsi="Arial" w:cs="Arial"/>
        </w:rPr>
        <w:t xml:space="preserve"> </w:t>
      </w:r>
      <w:r w:rsidR="00016D1E" w:rsidRPr="007110B8">
        <w:rPr>
          <w:rFonts w:ascii="Arial" w:hAnsi="Arial" w:cs="Arial"/>
        </w:rPr>
        <w:t>1</w:t>
      </w:r>
      <w:r w:rsidRPr="007110B8">
        <w:rPr>
          <w:rFonts w:ascii="Arial" w:hAnsi="Arial" w:cs="Arial"/>
          <w:sz w:val="24"/>
          <w:szCs w:val="24"/>
        </w:rPr>
        <w:t xml:space="preserve">) </w:t>
      </w:r>
      <w:r w:rsidRPr="007110B8">
        <w:rPr>
          <w:rFonts w:ascii="Arial" w:hAnsi="Arial" w:cs="Arial"/>
          <w:sz w:val="24"/>
          <w:szCs w:val="24"/>
        </w:rPr>
        <w:fldChar w:fldCharType="begin" w:fldLock="1"/>
      </w:r>
      <w:r w:rsidR="005B4EA5" w:rsidRPr="007110B8">
        <w:rPr>
          <w:rFonts w:ascii="Arial" w:hAnsi="Arial" w:cs="Arial"/>
          <w:sz w:val="24"/>
          <w:szCs w:val="24"/>
        </w:rPr>
        <w:instrText>ADDIN CSL_CITATION {"citationItems":[{"id":"ITEM-1","itemData":{"DOI":"10.2307/2529310","ISBN":"0006341X","ISSN":"0006-341X","PMID":"843571","abstract":"This paper presents a general statistical methodology for the analysis of multivariate categorical data arising from observer reliability studies. The procedure essentially involves the construction of functions of the observed proportions which are directed at the extent to which the observers agree among themselves and the construction of test statistics for hypotheses involving these functions. Tests for interobserver bias are presented in terms of first-order marginal homogeneity and measures of interobserver agreement are developed as generalized kappa-type statistics. These procedures are illustrated with a clinical diagnosis example from the epidemiological literature.","author":[{"dropping-particle":"","family":"Landis","given":"J R","non-dropping-particle":"","parse-names":false,"suffix":""},{"dropping-particle":"","family":"Koch","given":"G G","non-dropping-particle":"","parse-names":false,"suffix":""}],"container-title":"Biometrics","id":"ITEM-1","issue":"1","issued":{"date-parts":[["1977"]]},"page":"159-174","title":"The measurement of observer agreement for categorical data.","type":"article-journal","volume":"33"},"uris":["http://www.mendeley.com/documents/?uuid=1d559371-c6a9-4e52-82a4-bc4a5cd48e7e"]}],"mendeley":{"formattedCitation":"[13]","plainTextFormattedCitation":"[13]","previouslyFormattedCitation":"[13]"},"properties":{"noteIndex":0},"schema":"https://github.com/citation-style-language/schema/raw/master/csl-citation.json"}</w:instrText>
      </w:r>
      <w:r w:rsidRPr="007110B8">
        <w:rPr>
          <w:rFonts w:ascii="Arial" w:hAnsi="Arial" w:cs="Arial"/>
          <w:sz w:val="24"/>
          <w:szCs w:val="24"/>
        </w:rPr>
        <w:fldChar w:fldCharType="separate"/>
      </w:r>
      <w:r w:rsidR="005B4EA5" w:rsidRPr="007110B8">
        <w:rPr>
          <w:rFonts w:ascii="Arial" w:hAnsi="Arial" w:cs="Arial"/>
          <w:noProof/>
          <w:sz w:val="24"/>
          <w:szCs w:val="24"/>
        </w:rPr>
        <w:t>[13]</w:t>
      </w:r>
      <w:r w:rsidRPr="007110B8">
        <w:rPr>
          <w:rFonts w:ascii="Arial" w:hAnsi="Arial" w:cs="Arial"/>
          <w:sz w:val="24"/>
          <w:szCs w:val="24"/>
        </w:rPr>
        <w:fldChar w:fldCharType="end"/>
      </w:r>
      <w:r w:rsidR="00A51945" w:rsidRPr="007110B8">
        <w:rPr>
          <w:rFonts w:ascii="Arial" w:hAnsi="Arial" w:cs="Arial"/>
          <w:sz w:val="24"/>
          <w:szCs w:val="24"/>
        </w:rPr>
        <w:t>.</w:t>
      </w:r>
    </w:p>
    <w:p w14:paraId="387BAF60" w14:textId="77777777" w:rsidR="00A51945" w:rsidRPr="007110B8" w:rsidRDefault="00A51945" w:rsidP="00653D47">
      <w:pPr>
        <w:adjustRightInd w:val="0"/>
        <w:snapToGrid w:val="0"/>
        <w:spacing w:after="0" w:line="480" w:lineRule="auto"/>
        <w:jc w:val="both"/>
        <w:rPr>
          <w:rFonts w:ascii="Arial" w:hAnsi="Arial" w:cs="Arial"/>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4014"/>
      </w:tblGrid>
      <w:tr w:rsidR="00170A71" w:rsidRPr="007110B8" w14:paraId="33CC3269" w14:textId="77777777" w:rsidTr="00C800B1">
        <w:trPr>
          <w:trHeight w:val="80"/>
          <w:jc w:val="center"/>
        </w:trPr>
        <w:tc>
          <w:tcPr>
            <w:tcW w:w="0" w:type="auto"/>
            <w:gridSpan w:val="2"/>
            <w:tcBorders>
              <w:bottom w:val="single" w:sz="4" w:space="0" w:color="auto"/>
            </w:tcBorders>
            <w:shd w:val="clear" w:color="auto" w:fill="auto"/>
          </w:tcPr>
          <w:p w14:paraId="047FBEED" w14:textId="0AAAA035" w:rsidR="006A3067" w:rsidRPr="007110B8" w:rsidRDefault="006A3067" w:rsidP="00653D47">
            <w:pPr>
              <w:pStyle w:val="Caption"/>
              <w:keepNext/>
              <w:adjustRightInd w:val="0"/>
              <w:snapToGrid w:val="0"/>
              <w:spacing w:after="0" w:line="360" w:lineRule="auto"/>
              <w:jc w:val="both"/>
              <w:rPr>
                <w:rFonts w:ascii="Arial" w:hAnsi="Arial" w:cs="Arial"/>
                <w:lang w:val="en-GB"/>
              </w:rPr>
            </w:pPr>
            <w:bookmarkStart w:id="2" w:name="Table5_4"/>
            <w:bookmarkStart w:id="3" w:name="_Toc456957246"/>
            <w:r w:rsidRPr="007110B8">
              <w:rPr>
                <w:rFonts w:ascii="Arial" w:hAnsi="Arial" w:cs="Arial"/>
                <w:lang w:val="en-GB"/>
              </w:rPr>
              <w:t xml:space="preserve">Table </w:t>
            </w:r>
            <w:bookmarkEnd w:id="2"/>
            <w:r w:rsidR="00016D1E" w:rsidRPr="007110B8">
              <w:rPr>
                <w:rFonts w:ascii="Arial" w:hAnsi="Arial" w:cs="Arial"/>
                <w:lang w:val="en-GB"/>
              </w:rPr>
              <w:t>1</w:t>
            </w:r>
            <w:r w:rsidR="00F841F8" w:rsidRPr="007110B8">
              <w:rPr>
                <w:rFonts w:ascii="Arial" w:hAnsi="Arial" w:cs="Arial"/>
                <w:lang w:val="en-GB"/>
              </w:rPr>
              <w:t>.</w:t>
            </w:r>
            <w:r w:rsidRPr="007110B8">
              <w:rPr>
                <w:rFonts w:ascii="Arial" w:hAnsi="Arial" w:cs="Arial"/>
                <w:lang w:val="en-GB"/>
              </w:rPr>
              <w:t xml:space="preserve"> </w:t>
            </w:r>
            <w:r w:rsidRPr="007110B8">
              <w:rPr>
                <w:rFonts w:ascii="Arial" w:hAnsi="Arial" w:cs="Arial"/>
                <w:szCs w:val="24"/>
                <w:lang w:val="en-GB"/>
              </w:rPr>
              <w:t>Hypothetical reference guideline of performance indicators</w:t>
            </w:r>
            <w:bookmarkEnd w:id="3"/>
          </w:p>
        </w:tc>
      </w:tr>
      <w:tr w:rsidR="00170A71" w:rsidRPr="007110B8" w14:paraId="22039943" w14:textId="77777777" w:rsidTr="00C800B1">
        <w:trPr>
          <w:trHeight w:val="75"/>
          <w:jc w:val="center"/>
        </w:trPr>
        <w:tc>
          <w:tcPr>
            <w:tcW w:w="0" w:type="auto"/>
            <w:tcBorders>
              <w:top w:val="single" w:sz="4" w:space="0" w:color="auto"/>
              <w:bottom w:val="single" w:sz="4" w:space="0" w:color="auto"/>
            </w:tcBorders>
            <w:shd w:val="clear" w:color="auto" w:fill="auto"/>
          </w:tcPr>
          <w:p w14:paraId="3BB6B558" w14:textId="77777777" w:rsidR="006A3067" w:rsidRPr="007110B8" w:rsidRDefault="006A3067"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Indicator proportion</w:t>
            </w:r>
          </w:p>
        </w:tc>
        <w:tc>
          <w:tcPr>
            <w:tcW w:w="0" w:type="auto"/>
            <w:tcBorders>
              <w:top w:val="single" w:sz="4" w:space="0" w:color="auto"/>
              <w:bottom w:val="single" w:sz="4" w:space="0" w:color="auto"/>
            </w:tcBorders>
            <w:shd w:val="clear" w:color="auto" w:fill="auto"/>
          </w:tcPr>
          <w:p w14:paraId="6B57CA95" w14:textId="77777777" w:rsidR="006A3067" w:rsidRPr="007110B8" w:rsidRDefault="006A3067"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Strength of performance</w:t>
            </w:r>
          </w:p>
        </w:tc>
      </w:tr>
      <w:tr w:rsidR="00170A71" w:rsidRPr="007110B8" w14:paraId="3C098DEE" w14:textId="77777777" w:rsidTr="00C800B1">
        <w:trPr>
          <w:trHeight w:val="137"/>
          <w:jc w:val="center"/>
        </w:trPr>
        <w:tc>
          <w:tcPr>
            <w:tcW w:w="0" w:type="auto"/>
            <w:tcBorders>
              <w:top w:val="single" w:sz="4" w:space="0" w:color="auto"/>
            </w:tcBorders>
          </w:tcPr>
          <w:p w14:paraId="486401DE" w14:textId="5F0506F3"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0%–20%</w:t>
            </w:r>
          </w:p>
        </w:tc>
        <w:tc>
          <w:tcPr>
            <w:tcW w:w="0" w:type="auto"/>
            <w:tcBorders>
              <w:top w:val="single" w:sz="4" w:space="0" w:color="auto"/>
            </w:tcBorders>
          </w:tcPr>
          <w:p w14:paraId="3FA87126" w14:textId="77777777"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Very poor</w:t>
            </w:r>
          </w:p>
        </w:tc>
      </w:tr>
      <w:tr w:rsidR="00170A71" w:rsidRPr="007110B8" w14:paraId="35FC51D4" w14:textId="77777777" w:rsidTr="00C800B1">
        <w:trPr>
          <w:trHeight w:val="80"/>
          <w:jc w:val="center"/>
        </w:trPr>
        <w:tc>
          <w:tcPr>
            <w:tcW w:w="0" w:type="auto"/>
          </w:tcPr>
          <w:p w14:paraId="5596B61B" w14:textId="19ECB25A"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21%–40%</w:t>
            </w:r>
          </w:p>
        </w:tc>
        <w:tc>
          <w:tcPr>
            <w:tcW w:w="0" w:type="auto"/>
          </w:tcPr>
          <w:p w14:paraId="11D51110" w14:textId="77777777"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Poor</w:t>
            </w:r>
          </w:p>
        </w:tc>
      </w:tr>
      <w:tr w:rsidR="00170A71" w:rsidRPr="007110B8" w14:paraId="5DEAAA45" w14:textId="77777777" w:rsidTr="00C800B1">
        <w:trPr>
          <w:trHeight w:val="157"/>
          <w:jc w:val="center"/>
        </w:trPr>
        <w:tc>
          <w:tcPr>
            <w:tcW w:w="0" w:type="auto"/>
          </w:tcPr>
          <w:p w14:paraId="2BDC02A4" w14:textId="424E553F"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41%–60%</w:t>
            </w:r>
          </w:p>
        </w:tc>
        <w:tc>
          <w:tcPr>
            <w:tcW w:w="0" w:type="auto"/>
          </w:tcPr>
          <w:p w14:paraId="325E1224" w14:textId="77777777"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Moderate</w:t>
            </w:r>
          </w:p>
        </w:tc>
      </w:tr>
      <w:tr w:rsidR="00170A71" w:rsidRPr="007110B8" w14:paraId="717F9D41" w14:textId="77777777" w:rsidTr="00C800B1">
        <w:trPr>
          <w:trHeight w:val="80"/>
          <w:jc w:val="center"/>
        </w:trPr>
        <w:tc>
          <w:tcPr>
            <w:tcW w:w="0" w:type="auto"/>
          </w:tcPr>
          <w:p w14:paraId="0E9305F1" w14:textId="10FAEAAF"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61%–80%</w:t>
            </w:r>
          </w:p>
        </w:tc>
        <w:tc>
          <w:tcPr>
            <w:tcW w:w="0" w:type="auto"/>
          </w:tcPr>
          <w:p w14:paraId="39579F1B" w14:textId="3E0EDCE6"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Good</w:t>
            </w:r>
          </w:p>
        </w:tc>
      </w:tr>
      <w:tr w:rsidR="006A3067" w:rsidRPr="007110B8" w14:paraId="1CF557C4" w14:textId="77777777" w:rsidTr="00C800B1">
        <w:trPr>
          <w:trHeight w:val="139"/>
          <w:jc w:val="center"/>
        </w:trPr>
        <w:tc>
          <w:tcPr>
            <w:tcW w:w="0" w:type="auto"/>
            <w:tcBorders>
              <w:bottom w:val="single" w:sz="4" w:space="0" w:color="auto"/>
            </w:tcBorders>
          </w:tcPr>
          <w:p w14:paraId="47C0CDA2" w14:textId="6B43DEF3"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81%–100%</w:t>
            </w:r>
          </w:p>
        </w:tc>
        <w:tc>
          <w:tcPr>
            <w:tcW w:w="0" w:type="auto"/>
            <w:tcBorders>
              <w:bottom w:val="single" w:sz="4" w:space="0" w:color="auto"/>
            </w:tcBorders>
          </w:tcPr>
          <w:p w14:paraId="4A9DA5FA" w14:textId="77777777" w:rsidR="006A3067" w:rsidRPr="007110B8" w:rsidRDefault="006A3067"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Very good</w:t>
            </w:r>
          </w:p>
        </w:tc>
      </w:tr>
    </w:tbl>
    <w:p w14:paraId="233F7730" w14:textId="2B37F6F8" w:rsidR="008B7287" w:rsidRPr="007110B8" w:rsidRDefault="008B7287" w:rsidP="00653D47">
      <w:pPr>
        <w:adjustRightInd w:val="0"/>
        <w:snapToGrid w:val="0"/>
        <w:spacing w:after="0" w:line="480" w:lineRule="auto"/>
        <w:jc w:val="both"/>
        <w:rPr>
          <w:rFonts w:ascii="Arial" w:hAnsi="Arial" w:cs="Arial"/>
          <w:sz w:val="24"/>
        </w:rPr>
      </w:pPr>
    </w:p>
    <w:p w14:paraId="1D0A4756" w14:textId="3C4AE224" w:rsidR="00F841F8" w:rsidRPr="007110B8" w:rsidRDefault="00A51945"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Over- and under-triage are performance indicators specific to the study of triage systems.</w:t>
      </w:r>
      <w:r w:rsidR="000B0B6B" w:rsidRPr="007110B8">
        <w:rPr>
          <w:rFonts w:ascii="Arial" w:hAnsi="Arial" w:cs="Arial"/>
          <w:sz w:val="24"/>
          <w:szCs w:val="24"/>
        </w:rPr>
        <w:t xml:space="preserve"> </w:t>
      </w:r>
      <w:r w:rsidRPr="007110B8">
        <w:rPr>
          <w:rFonts w:ascii="Arial" w:hAnsi="Arial" w:cs="Arial"/>
          <w:sz w:val="24"/>
          <w:szCs w:val="24"/>
        </w:rPr>
        <w:t xml:space="preserve">They determine whether levels </w:t>
      </w:r>
      <w:r w:rsidR="00EB6182" w:rsidRPr="007110B8">
        <w:rPr>
          <w:rFonts w:ascii="Arial" w:hAnsi="Arial" w:cs="Arial"/>
          <w:sz w:val="24"/>
          <w:szCs w:val="24"/>
        </w:rPr>
        <w:t xml:space="preserve">of urgency </w:t>
      </w:r>
      <w:r w:rsidR="00BB5B7A" w:rsidRPr="007110B8">
        <w:rPr>
          <w:rFonts w:ascii="Arial" w:hAnsi="Arial" w:cs="Arial"/>
          <w:sz w:val="24"/>
          <w:szCs w:val="24"/>
        </w:rPr>
        <w:t>received</w:t>
      </w:r>
      <w:r w:rsidRPr="007110B8">
        <w:rPr>
          <w:rFonts w:ascii="Arial" w:hAnsi="Arial" w:cs="Arial"/>
          <w:sz w:val="24"/>
          <w:szCs w:val="24"/>
        </w:rPr>
        <w:t xml:space="preserve"> a higher or lower triage category than expected.</w:t>
      </w:r>
      <w:r w:rsidR="000B0B6B" w:rsidRPr="007110B8">
        <w:rPr>
          <w:rFonts w:ascii="Arial" w:hAnsi="Arial" w:cs="Arial"/>
          <w:sz w:val="24"/>
          <w:szCs w:val="24"/>
        </w:rPr>
        <w:t xml:space="preserve"> </w:t>
      </w:r>
      <w:r w:rsidRPr="007110B8">
        <w:rPr>
          <w:rFonts w:ascii="Arial" w:hAnsi="Arial" w:cs="Arial"/>
          <w:sz w:val="24"/>
          <w:szCs w:val="24"/>
        </w:rPr>
        <w:t xml:space="preserve">The American College of Surgeons Committee on Trauma </w:t>
      </w:r>
      <w:r w:rsidRPr="007110B8">
        <w:rPr>
          <w:rFonts w:ascii="Arial" w:hAnsi="Arial" w:cs="Arial"/>
          <w:sz w:val="24"/>
          <w:szCs w:val="24"/>
        </w:rPr>
        <w:lastRenderedPageBreak/>
        <w:t>(ACSCOT) considers a system to be acceptable when under-triage is not more than 5</w:t>
      </w:r>
      <w:r w:rsidR="00EB6182" w:rsidRPr="007110B8">
        <w:rPr>
          <w:rFonts w:ascii="Arial" w:hAnsi="Arial" w:cs="Arial"/>
          <w:sz w:val="24"/>
          <w:szCs w:val="24"/>
        </w:rPr>
        <w:t>–</w:t>
      </w:r>
      <w:r w:rsidRPr="007110B8">
        <w:rPr>
          <w:rFonts w:ascii="Arial" w:hAnsi="Arial" w:cs="Arial"/>
          <w:sz w:val="24"/>
          <w:szCs w:val="24"/>
        </w:rPr>
        <w:t>10% and over-triage not more than 30</w:t>
      </w:r>
      <w:r w:rsidR="00EB6182" w:rsidRPr="007110B8">
        <w:rPr>
          <w:rFonts w:ascii="Arial" w:hAnsi="Arial" w:cs="Arial"/>
          <w:sz w:val="24"/>
          <w:szCs w:val="24"/>
        </w:rPr>
        <w:t>–</w:t>
      </w:r>
      <w:r w:rsidRPr="007110B8">
        <w:rPr>
          <w:rFonts w:ascii="Arial" w:hAnsi="Arial" w:cs="Arial"/>
          <w:sz w:val="24"/>
          <w:szCs w:val="24"/>
        </w:rPr>
        <w:t xml:space="preserve">50% </w:t>
      </w:r>
      <w:r w:rsidRPr="007110B8">
        <w:rPr>
          <w:rFonts w:ascii="Arial" w:hAnsi="Arial" w:cs="Arial"/>
          <w:sz w:val="24"/>
          <w:szCs w:val="24"/>
        </w:rPr>
        <w:fldChar w:fldCharType="begin" w:fldLock="1"/>
      </w:r>
      <w:r w:rsidR="005B4EA5" w:rsidRPr="007110B8">
        <w:rPr>
          <w:rFonts w:ascii="Arial" w:hAnsi="Arial" w:cs="Arial"/>
          <w:sz w:val="24"/>
          <w:szCs w:val="24"/>
        </w:rPr>
        <w:instrText>ADDIN CSL_CITATION {"citationItems":[{"id":"ITEM-1","itemData":{"DOI":"10.1016/j.afjem.2011.08.014","ISBN":"2211-419X","ISSN":"2211419X","PMID":"22726946","abstract":"Objective: To estimate the validity of triage ratings by South African nurses and doctors with training and practical experience using the South African Triage Scale. Methods: Five emergency physicians and 10 enrolled nursing assistants, who had been trained in the use of the South African Triage Scale, were selected via convenience sampling to retrospectively triage adult emergency centre vignettes. Participants independently assigned triage ratings to 100 written vignettes unaware of the ratings given by others. Triage ratings were compared with ratings of two experts from the South African Triage Group. Standard validity indicators including sensitivity, specificity, positive predictive value and negative predictive value were used to estimate the validity for the combined group of emergency physicians and enrolled nursing assistants. Associated percentages for over-/under-triage were used to further assess validity within the South African context and over-/under-prediction to further assess practical application of the South African Triage Scale. Results: On average over all acuity levels, sensitivity was 75%, specificity 91%, under-triage occurred 10% and over-triage 15% of the time. The positive predictive value was 74% and negative predictive value 91%. Conclusion: The results of this study fall within the accepted range of over-/under-triage and indicate that the South African Triage Scale is valid when used by emergency physicians and nurses to triage emergency centre vignettes under South African conditions. Further research into appropriate reference ranges for extent of over-/under-triage and over-/under-prediction within each acuity level is recommended. © 2012 African Federation for Emergency Medicine. Production and hosting by Elsevier B.V. All rights reserved.","author":[{"dropping-particle":"","family":"Twomey","given":"Michle","non-dropping-particle":"","parse-names":false,"suffix":""},{"dropping-particle":"","family":"Wallis","given":"Lee a.","non-dropping-particle":"","parse-names":false,"suffix":""},{"dropping-particle":"Lou","family":"Thompson","given":"Mary","non-dropping-particle":"","parse-names":false,"suffix":""},{"dropping-particle":"","family":"Myers","given":"Jonathan E.","non-dropping-particle":"","parse-names":false,"suffix":""}],"container-title":"African Journal for Emergency Medicine","id":"ITEM-1","issue":"1","issued":{"date-parts":[["2012","3"]]},"page":"3-12","title":"The South African triage scale (adult version) provides valid acuity ratings when used by doctors and enrolled nursing assistants","type":"article-journal","volume":"2"},"uris":["http://www.mendeley.com/documents/?uuid=41c2d676-8ea0-4e83-9f2f-58c4ffa9ab26"]}],"mendeley":{"formattedCitation":"[15]","plainTextFormattedCitation":"[15]","previouslyFormattedCitation":"[15]"},"properties":{"noteIndex":0},"schema":"https://github.com/citation-style-language/schema/raw/master/csl-citation.json"}</w:instrText>
      </w:r>
      <w:r w:rsidRPr="007110B8">
        <w:rPr>
          <w:rFonts w:ascii="Arial" w:hAnsi="Arial" w:cs="Arial"/>
          <w:sz w:val="24"/>
          <w:szCs w:val="24"/>
        </w:rPr>
        <w:fldChar w:fldCharType="separate"/>
      </w:r>
      <w:r w:rsidR="005B4EA5" w:rsidRPr="007110B8">
        <w:rPr>
          <w:rFonts w:ascii="Arial" w:hAnsi="Arial" w:cs="Arial"/>
          <w:noProof/>
          <w:sz w:val="24"/>
          <w:szCs w:val="24"/>
        </w:rPr>
        <w:t>[15]</w:t>
      </w:r>
      <w:r w:rsidRPr="007110B8">
        <w:rPr>
          <w:rFonts w:ascii="Arial" w:hAnsi="Arial" w:cs="Arial"/>
          <w:sz w:val="24"/>
          <w:szCs w:val="24"/>
        </w:rPr>
        <w:fldChar w:fldCharType="end"/>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This, however, cannot </w:t>
      </w:r>
      <w:r w:rsidR="00BB5B7A" w:rsidRPr="007110B8">
        <w:rPr>
          <w:rFonts w:ascii="Arial" w:hAnsi="Arial" w:cs="Arial"/>
          <w:sz w:val="24"/>
          <w:szCs w:val="24"/>
        </w:rPr>
        <w:t>directly apply</w:t>
      </w:r>
      <w:r w:rsidRPr="007110B8">
        <w:rPr>
          <w:rFonts w:ascii="Arial" w:hAnsi="Arial" w:cs="Arial"/>
          <w:sz w:val="24"/>
          <w:szCs w:val="24"/>
        </w:rPr>
        <w:t xml:space="preserve"> to this study </w:t>
      </w:r>
      <w:r w:rsidR="00EB6182" w:rsidRPr="007110B8">
        <w:rPr>
          <w:rFonts w:ascii="Arial" w:hAnsi="Arial" w:cs="Arial"/>
          <w:sz w:val="24"/>
          <w:szCs w:val="24"/>
        </w:rPr>
        <w:t xml:space="preserve">because </w:t>
      </w:r>
      <w:r w:rsidRPr="007110B8">
        <w:rPr>
          <w:rFonts w:ascii="Arial" w:hAnsi="Arial" w:cs="Arial"/>
          <w:sz w:val="24"/>
          <w:szCs w:val="24"/>
        </w:rPr>
        <w:t>private hospitals do not see major trauma in the UAE health</w:t>
      </w:r>
      <w:r w:rsidR="00EB6182" w:rsidRPr="007110B8">
        <w:rPr>
          <w:rFonts w:ascii="Arial" w:hAnsi="Arial" w:cs="Arial"/>
          <w:sz w:val="24"/>
          <w:szCs w:val="24"/>
        </w:rPr>
        <w:t>-</w:t>
      </w:r>
      <w:r w:rsidRPr="007110B8">
        <w:rPr>
          <w:rFonts w:ascii="Arial" w:hAnsi="Arial" w:cs="Arial"/>
          <w:sz w:val="24"/>
          <w:szCs w:val="24"/>
        </w:rPr>
        <w:t>care framework.</w:t>
      </w:r>
      <w:r w:rsidR="000B0B6B" w:rsidRPr="007110B8">
        <w:rPr>
          <w:rFonts w:ascii="Arial" w:hAnsi="Arial" w:cs="Arial"/>
          <w:sz w:val="24"/>
          <w:szCs w:val="24"/>
        </w:rPr>
        <w:t xml:space="preserve"> </w:t>
      </w:r>
      <w:r w:rsidRPr="007110B8">
        <w:rPr>
          <w:rFonts w:ascii="Arial" w:hAnsi="Arial" w:cs="Arial"/>
          <w:sz w:val="24"/>
          <w:szCs w:val="24"/>
        </w:rPr>
        <w:t xml:space="preserve">However, these values can be used as a rough guide for comparison </w:t>
      </w:r>
      <w:r w:rsidR="00EB6182" w:rsidRPr="007110B8">
        <w:rPr>
          <w:rFonts w:ascii="Arial" w:hAnsi="Arial" w:cs="Arial"/>
          <w:sz w:val="24"/>
          <w:szCs w:val="24"/>
        </w:rPr>
        <w:t xml:space="preserve">because </w:t>
      </w:r>
      <w:r w:rsidRPr="007110B8">
        <w:rPr>
          <w:rFonts w:ascii="Arial" w:hAnsi="Arial" w:cs="Arial"/>
          <w:sz w:val="24"/>
          <w:szCs w:val="24"/>
        </w:rPr>
        <w:t xml:space="preserve">they are widely used in other triage studies </w:t>
      </w:r>
      <w:r w:rsidRPr="007110B8">
        <w:rPr>
          <w:rFonts w:ascii="Arial" w:hAnsi="Arial" w:cs="Arial"/>
          <w:sz w:val="24"/>
          <w:szCs w:val="24"/>
        </w:rPr>
        <w:fldChar w:fldCharType="begin" w:fldLock="1"/>
      </w:r>
      <w:r w:rsidR="00DA6E89" w:rsidRPr="007110B8">
        <w:rPr>
          <w:rFonts w:ascii="Arial" w:hAnsi="Arial" w:cs="Arial"/>
          <w:sz w:val="24"/>
          <w:szCs w:val="24"/>
        </w:rPr>
        <w:instrText>ADDIN CSL_CITATION {"citationItems":[{"id":"ITEM-1","itemData":{"DOI":"10.1016/j.afjem.2011.08.014","ISBN":"2211-419X","ISSN":"2211419X","PMID":"22726946","abstract":"Objective: To estimate the validity of triage ratings by South African nurses and doctors with training and practical experience using the South African Triage Scale. Methods: Five emergency physicians and 10 enrolled nursing assistants, who had been trained in the use of the South African Triage Scale, were selected via convenience sampling to retrospectively triage adult emergency centre vignettes. Participants independently assigned triage ratings to 100 written vignettes unaware of the ratings given by others. Triage ratings were compared with ratings of two experts from the South African Triage Group. Standard validity indicators including sensitivity, specificity, positive predictive value and negative predictive value were used to estimate the validity for the combined group of emergency physicians and enrolled nursing assistants. Associated percentages for over-/under-triage were used to further assess validity within the South African context and over-/under-prediction to further assess practical application of the South African Triage Scale. Results: On average over all acuity levels, sensitivity was 75%, specificity 91%, under-triage occurred 10% and over-triage 15% of the time. The positive predictive value was 74% and negative predictive value 91%. Conclusion: The results of this study fall within the accepted range of over-/under-triage and indicate that the South African Triage Scale is valid when used by emergency physicians and nurses to triage emergency centre vignettes under South African conditions. Further research into appropriate reference ranges for extent of over-/under-triage and over-/under-prediction within each acuity level is recommended. © 2012 African Federation for Emergency Medicine. Production and hosting by Elsevier B.V. All rights reserved.","author":[{"dropping-particle":"","family":"Twomey","given":"Michle","non-dropping-particle":"","parse-names":false,"suffix":""},{"dropping-particle":"","family":"Wallis","given":"Lee a.","non-dropping-particle":"","parse-names":false,"suffix":""},{"dropping-particle":"Lou","family":"Thompson","given":"Mary","non-dropping-particle":"","parse-names":false,"suffix":""},{"dropping-particle":"","family":"Myers","given":"Jonathan E.","non-dropping-particle":"","parse-names":false,"suffix":""}],"container-title":"African Journal for Emergency Medicine","id":"ITEM-1","issue":"1","issued":{"date-parts":[["2012","3"]]},"page":"3-12","title":"The South African triage scale (adult version) provides valid acuity ratings when used by doctors and enrolled nursing assistants","type":"article-journal","volume":"2"},"uris":["http://www.mendeley.com/documents/?uuid=41c2d676-8ea0-4e83-9f2f-58c4ffa9ab26"]},{"id":"ITEM-2","itemData":{"DOI":"10.1136/emj.2005.024893","ISBN":"1472-0205","ISSN":"1472-0205","PMID":"16373803","abstract":"INTRODUCTION: The Paediatric Triage Tape (PTT) is an easy to use major incident primary triage tool, based upon a modification of the Triage Sieve. The purpose of this study was to prospectively validate the PTT for use in paediatric major incidents. METHODS: A database of children presenting the Trauma Unit of the Red Cross Children's Hospital, Cape Town, was developed over a nine month period. Each child was triaged using the PTT, and had an Injury Severity Score (ISS) calculated. Additionally, the New Injury Severity Score (NISS) was calculated, and the presence of interventions that may occur to the children (\"Garner criteria\") was documented. The sensitivity, specificity, overtriage, and undertriage rates were calculated. RESULTS: 3461 children were entered into the database. For identifying children with an ISS of over 15, the PTT had a sensitivity of 37.8%, specificity of 98.6%, overtriage rate of 38.8%, and an undertriage rate of 3.5%. Against the NISS and Garner criteria, the results were comparable. CONCLUSION: The PTT has poor sensitivity at identifying immediate priority children by these criteria. Specificity (the ability to identify non-T1 patients) is excellent, and the overtriage and undertriage rates are within the range deemed unavoidable by the American College of Surgeons.","author":[{"dropping-particle":"","family":"Wallis","given":"L A","non-dropping-particle":"","parse-names":false,"suffix":""},{"dropping-particle":"","family":"Carley","given":"S","non-dropping-particle":"","parse-names":false,"suffix":""}],"container-title":"Emergency medicine journal : EMJ","id":"ITEM-2","issue":"1","issued":{"date-parts":[["2006","1"]]},"page":"47-50","title":"Validation of the Paediatric Triage Tape.","type":"article-journal","volume":"23"},"uris":["http://www.mendeley.com/documents/?uuid=0f103ab7-8d2c-4f8d-a3bf-c68689c2ce9d"]},{"id":"ITEM-3","itemData":{"DOI":"10.1186/s12245-017-0161-8","author":[{"dropping-particle":"","family":"Hinson","given":"Jeremiah S","non-dropping-particle":"","parse-names":false,"suffix":""},{"dropping-particle":"","family":"Martinez","given":"Diego A","non-dropping-particle":"","parse-names":false,"suffix":""},{"dropping-particle":"","family":"Schmitz","given":"Paulo S K","non-dropping-particle":"","parse-names":false,"suffix":""},{"dropping-particle":"","family":"Toerper","given":"Matthew","non-dropping-particle":"","parse-names":false,"suffix":""},{"dropping-particle":"","family":"Radu","given":"Danieli","non-dropping-particle":"","parse-names":false,"suffix":""},{"dropping-particle":"","family":"Scheulen","given":"James","non-dropping-particle":"","parse-names":false,"suffix":""},{"dropping-particle":"De","family":"Ramirez","given":"Sarah A Stewart","non-dropping-particle":"","parse-names":false,"suffix":""},{"dropping-particle":"","family":"Levin","given":"Scott","non-dropping-particle":"","parse-names":false,"suffix":""}],"container-title":"International Journal of Emergency Medicine","id":"ITEM-3","issue":"3","issued":{"date-parts":[["2018"]]},"page":"1-10","publisher":"International Journal of Emergency Medicine","title":"Accuracy of emergency department triage using the Emergency Severity Index and independent predictors of under-triage and over-triage in Brazil: a retrospective cohort analysis","type":"article-journal","volume":"11"},"uris":["http://www.mendeley.com/documents/?uuid=446bc9ac-1a3d-4a65-a5ab-24c416c1faeb"]},{"id":"ITEM-4","itemData":{"DOI":"10.1016/j.annemergmed.2019.07.048","ISSN":"0196-0644","author":[{"dropping-particle":"","family":"Mcleod","given":"Shelley L","non-dropping-particle":"","parse-names":false,"suffix":""},{"dropping-particle":"","family":"Mccarron","given":"Joy","non-dropping-particle":"","parse-names":false,"suffix":""},{"dropping-particle":"","family":"Ahmed","given":"Tamer","non-dropping-particle":"","parse-names":false,"suffix":""},{"dropping-particle":"","family":"Grewal","given":"Keerat","non-dropping-particle":"","parse-names":false,"suffix":""},{"dropping-particle":"","family":"Mittmann","given":"Nicole","non-dropping-particle":"","parse-names":false,"suffix":""},{"dropping-particle":"","family":"Scott","given":"Steve","non-dropping-particle":"","parse-names":false,"suffix":""},{"dropping-particle":"","family":"Ovens","given":"Howard","non-dropping-particle":"","parse-names":false,"suffix":""},{"dropping-particle":"","family":"Garay","given":"Jason","non-dropping-particle":"","parse-names":false,"suffix":""},{"dropping-particle":"","family":"Bullard","given":"Michael","non-dropping-particle":"","parse-names":false,"suffix":""},{"dropping-particle":"","family":"Rowe","given":"Brian","non-dropping-particle":"","parse-names":false,"suffix":""},{"dropping-particle":"","family":"Dreyer","given":"Jonathan","non-dropping-particle":"","parse-names":false,"suffix":""},{"dropping-particle":"","family":"Borgundvaag","given":"Bjug","non-dropping-particle":"","parse-names":false,"suffix":""}],"container-title":"Annals of Emergency Medicine","id":"ITEM-4","issue":"4","issued":{"date-parts":[["2020"]]},"page":"524-531","publisher":"American College of Emergency Physicians","title":"Interrater Reliability, Accuracy, and Triage Time Pre- and Post-implementation of a Real-Time Electronic Triage Decision-Support Tool","type":"article-journal","volume":"75"},"uris":["http://www.mendeley.com/documents/?uuid=63832917-0886-4fad-aaf1-c190769e3309"]},{"id":"ITEM-5","itemData":{"DOI":"10.1016/j.annemergmed.2017.09.036","ISSN":"0196-0644","author":[{"dropping-particle":"","family":"Mistry","given":"Binoy","non-dropping-particle":"","parse-names":false,"suffix":""},{"dropping-particle":"De","family":"Ramirez","given":"Sarah Stewart","non-dropping-particle":"","parse-names":false,"suffix":""},{"dropping-particle":"","family":"Kelen","given":"Gabor","non-dropping-particle":"","parse-names":false,"suffix":""},{"dropping-particle":"","family":"Schmitz","given":"Paulo S K","non-dropping-particle":"","parse-names":false,"suffix":""},{"dropping-particle":"","family":"Balhara","given":"Kamna S","non-dropping-particle":"","parse-names":false,"suffix":""},{"dropping-particle":"","family":"Levin","given":"Scott","non-dropping-particle":"","parse-names":false,"suffix":""},{"dropping-particle":"","family":"Martinez","given":"Diego","non-dropping-particle":"","parse-names":false,"suffix":""},{"dropping-particle":"","family":"Psoter","given":"Kevin","non-dropping-particle":"","parse-names":false,"suffix":""},{"dropping-particle":"","family":"Anton","given":"Xavier","non-dropping-particle":"","parse-names":false,"suffix":""},{"dropping-particle":"","family":"Hinson","given":"Jeremiah","non-dropping-particle":"","parse-names":false,"suffix":""}],"container-title":"Annals of Emergency Medicine","id":"ITEM-5","issue":"5","issued":{"date-parts":[["2018"]]},"page":"581-587.e3","publisher":"American College of Emergency Physicians","title":"Accuracy and Reliability of Emergency Department Triage Using the Emergency Severity Index: An International Multicenter Assessment","type":"article-journal","volume":"71"},"uris":["http://www.mendeley.com/documents/?uuid=0f9e6944-6c0f-414c-a6b4-df5f91cf11ba"]}],"mendeley":{"formattedCitation":"[15,19,21,22,31]","plainTextFormattedCitation":"[15,19,21,22,31]","previouslyFormattedCitation":"[15,19,21,22,31]"},"properties":{"noteIndex":0},"schema":"https://github.com/citation-style-language/schema/raw/master/csl-citation.json"}</w:instrText>
      </w:r>
      <w:r w:rsidRPr="007110B8">
        <w:rPr>
          <w:rFonts w:ascii="Arial" w:hAnsi="Arial" w:cs="Arial"/>
          <w:sz w:val="24"/>
          <w:szCs w:val="24"/>
        </w:rPr>
        <w:fldChar w:fldCharType="separate"/>
      </w:r>
      <w:r w:rsidR="00DA6E89" w:rsidRPr="007110B8">
        <w:rPr>
          <w:rFonts w:ascii="Arial" w:hAnsi="Arial" w:cs="Arial"/>
          <w:noProof/>
          <w:sz w:val="24"/>
          <w:szCs w:val="24"/>
        </w:rPr>
        <w:t>[15,19,21,22,31]</w:t>
      </w:r>
      <w:r w:rsidRPr="007110B8">
        <w:rPr>
          <w:rFonts w:ascii="Arial" w:hAnsi="Arial" w:cs="Arial"/>
          <w:sz w:val="24"/>
          <w:szCs w:val="24"/>
        </w:rPr>
        <w:fldChar w:fldCharType="end"/>
      </w:r>
      <w:r w:rsidRPr="007110B8">
        <w:rPr>
          <w:rFonts w:ascii="Arial" w:hAnsi="Arial" w:cs="Arial"/>
          <w:sz w:val="24"/>
          <w:szCs w:val="24"/>
        </w:rPr>
        <w:t xml:space="preserve">. </w:t>
      </w:r>
    </w:p>
    <w:p w14:paraId="18B6C5CA" w14:textId="77777777" w:rsidR="00A80261" w:rsidRPr="007110B8" w:rsidRDefault="00A80261" w:rsidP="00653D47">
      <w:pPr>
        <w:adjustRightInd w:val="0"/>
        <w:snapToGrid w:val="0"/>
        <w:spacing w:after="0" w:line="480" w:lineRule="auto"/>
        <w:jc w:val="both"/>
        <w:rPr>
          <w:rFonts w:ascii="Arial" w:hAnsi="Arial" w:cs="Arial"/>
          <w:b/>
          <w:sz w:val="24"/>
        </w:rPr>
      </w:pPr>
    </w:p>
    <w:p w14:paraId="0AA0538B" w14:textId="34AAD4E9" w:rsidR="006A3067" w:rsidRPr="007110B8" w:rsidRDefault="00A00C20" w:rsidP="00653D47">
      <w:pPr>
        <w:adjustRightInd w:val="0"/>
        <w:snapToGrid w:val="0"/>
        <w:spacing w:after="0" w:line="480" w:lineRule="auto"/>
        <w:jc w:val="both"/>
        <w:rPr>
          <w:rFonts w:ascii="Arial" w:hAnsi="Arial" w:cs="Arial"/>
          <w:b/>
          <w:sz w:val="24"/>
        </w:rPr>
      </w:pPr>
      <w:r w:rsidRPr="007110B8">
        <w:rPr>
          <w:rFonts w:ascii="Arial" w:hAnsi="Arial" w:cs="Arial"/>
          <w:b/>
          <w:sz w:val="24"/>
        </w:rPr>
        <w:t>Results</w:t>
      </w:r>
    </w:p>
    <w:p w14:paraId="7E5D74BE" w14:textId="140137CB" w:rsidR="00DF7C0F" w:rsidRPr="007110B8" w:rsidRDefault="00DF7C0F"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Of 69 potential participants, 59 (85.5%) enrolled and completed the survey</w:t>
      </w:r>
      <w:r w:rsidR="00CD17C8"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Of the non-participants, three</w:t>
      </w:r>
      <w:r w:rsidR="00412A93" w:rsidRPr="007110B8">
        <w:rPr>
          <w:rFonts w:ascii="Arial" w:hAnsi="Arial" w:cs="Arial"/>
          <w:sz w:val="24"/>
          <w:szCs w:val="24"/>
        </w:rPr>
        <w:t xml:space="preserve"> </w:t>
      </w:r>
      <w:r w:rsidRPr="007110B8">
        <w:rPr>
          <w:rFonts w:ascii="Arial" w:hAnsi="Arial" w:cs="Arial"/>
          <w:sz w:val="24"/>
          <w:szCs w:val="24"/>
        </w:rPr>
        <w:t xml:space="preserve">nurses were outside the </w:t>
      </w:r>
      <w:r w:rsidR="00412A93" w:rsidRPr="007110B8">
        <w:rPr>
          <w:rFonts w:ascii="Arial" w:hAnsi="Arial" w:cs="Arial"/>
          <w:sz w:val="24"/>
          <w:szCs w:val="24"/>
        </w:rPr>
        <w:t>country</w:t>
      </w:r>
      <w:r w:rsidRPr="007110B8">
        <w:rPr>
          <w:rFonts w:ascii="Arial" w:hAnsi="Arial" w:cs="Arial"/>
          <w:sz w:val="24"/>
          <w:szCs w:val="24"/>
        </w:rPr>
        <w:t xml:space="preserve"> at the time and seven others did not enrol for unspecified reasons.</w:t>
      </w:r>
      <w:r w:rsidR="000B0B6B" w:rsidRPr="007110B8">
        <w:rPr>
          <w:rFonts w:ascii="Arial" w:hAnsi="Arial" w:cs="Arial"/>
          <w:sz w:val="24"/>
          <w:szCs w:val="24"/>
        </w:rPr>
        <w:t xml:space="preserve"> </w:t>
      </w:r>
      <w:r w:rsidR="00412A93" w:rsidRPr="007110B8">
        <w:rPr>
          <w:rFonts w:ascii="Arial" w:hAnsi="Arial" w:cs="Arial"/>
          <w:sz w:val="24"/>
          <w:szCs w:val="24"/>
        </w:rPr>
        <w:t>T</w:t>
      </w:r>
      <w:r w:rsidRPr="007110B8">
        <w:rPr>
          <w:rFonts w:ascii="Arial" w:hAnsi="Arial" w:cs="Arial"/>
          <w:sz w:val="24"/>
          <w:szCs w:val="24"/>
        </w:rPr>
        <w:t xml:space="preserve">here were 2950 completed </w:t>
      </w:r>
      <w:r w:rsidR="00412A93" w:rsidRPr="007110B8">
        <w:rPr>
          <w:rFonts w:ascii="Arial" w:hAnsi="Arial" w:cs="Arial"/>
          <w:sz w:val="24"/>
          <w:szCs w:val="24"/>
        </w:rPr>
        <w:t>vignettes</w:t>
      </w:r>
      <w:r w:rsidRPr="007110B8">
        <w:rPr>
          <w:rFonts w:ascii="Arial" w:hAnsi="Arial" w:cs="Arial"/>
          <w:sz w:val="24"/>
          <w:szCs w:val="24"/>
        </w:rPr>
        <w:t xml:space="preserve"> with 590 in each triage category.</w:t>
      </w:r>
      <w:r w:rsidR="000B0B6B" w:rsidRPr="007110B8">
        <w:rPr>
          <w:rFonts w:ascii="Arial" w:hAnsi="Arial" w:cs="Arial"/>
          <w:sz w:val="24"/>
          <w:szCs w:val="24"/>
        </w:rPr>
        <w:t xml:space="preserve"> </w:t>
      </w:r>
      <w:r w:rsidRPr="007110B8">
        <w:rPr>
          <w:rFonts w:ascii="Arial" w:hAnsi="Arial" w:cs="Arial"/>
          <w:sz w:val="24"/>
          <w:szCs w:val="24"/>
        </w:rPr>
        <w:t>For perspective, this equates to 31% of the median monthly patient population (n</w:t>
      </w:r>
      <w:r w:rsidR="00EB6182" w:rsidRPr="007110B8">
        <w:rPr>
          <w:rFonts w:ascii="Arial" w:hAnsi="Arial" w:cs="Arial"/>
          <w:sz w:val="24"/>
          <w:szCs w:val="24"/>
        </w:rPr>
        <w:t xml:space="preserve"> </w:t>
      </w:r>
      <w:r w:rsidRPr="007110B8">
        <w:rPr>
          <w:rFonts w:ascii="Arial" w:hAnsi="Arial" w:cs="Arial"/>
          <w:sz w:val="24"/>
          <w:szCs w:val="24"/>
        </w:rPr>
        <w:t>=</w:t>
      </w:r>
      <w:r w:rsidR="00EB6182" w:rsidRPr="007110B8">
        <w:rPr>
          <w:rFonts w:ascii="Arial" w:hAnsi="Arial" w:cs="Arial"/>
          <w:sz w:val="24"/>
          <w:szCs w:val="24"/>
        </w:rPr>
        <w:t xml:space="preserve"> </w:t>
      </w:r>
      <w:r w:rsidRPr="007110B8">
        <w:rPr>
          <w:rFonts w:ascii="Arial" w:hAnsi="Arial" w:cs="Arial"/>
          <w:sz w:val="24"/>
          <w:szCs w:val="24"/>
        </w:rPr>
        <w:t xml:space="preserve">9419) seen </w:t>
      </w:r>
      <w:r w:rsidR="00EB6182" w:rsidRPr="007110B8">
        <w:rPr>
          <w:rFonts w:ascii="Arial" w:hAnsi="Arial" w:cs="Arial"/>
          <w:sz w:val="24"/>
          <w:szCs w:val="24"/>
        </w:rPr>
        <w:t xml:space="preserve">among </w:t>
      </w:r>
      <w:r w:rsidRPr="007110B8">
        <w:rPr>
          <w:rFonts w:ascii="Arial" w:hAnsi="Arial" w:cs="Arial"/>
          <w:sz w:val="24"/>
          <w:szCs w:val="24"/>
        </w:rPr>
        <w:t xml:space="preserve">the four </w:t>
      </w:r>
      <w:r w:rsidRPr="007110B8">
        <w:rPr>
          <w:rFonts w:ascii="Arial" w:hAnsi="Arial" w:cs="Arial"/>
          <w:sz w:val="24"/>
        </w:rPr>
        <w:t>ECs</w:t>
      </w:r>
      <w:r w:rsidRPr="007110B8">
        <w:rPr>
          <w:rFonts w:ascii="Arial" w:hAnsi="Arial" w:cs="Arial"/>
          <w:sz w:val="24"/>
          <w:szCs w:val="24"/>
        </w:rPr>
        <w:t xml:space="preserve">. </w:t>
      </w:r>
    </w:p>
    <w:p w14:paraId="0DC62504" w14:textId="77777777" w:rsidR="00A93346" w:rsidRPr="007110B8" w:rsidRDefault="00A93346" w:rsidP="00653D47">
      <w:pPr>
        <w:adjustRightInd w:val="0"/>
        <w:snapToGrid w:val="0"/>
        <w:spacing w:after="0" w:line="480" w:lineRule="auto"/>
        <w:jc w:val="both"/>
        <w:rPr>
          <w:rFonts w:ascii="Arial" w:hAnsi="Arial" w:cs="Arial"/>
          <w:b/>
          <w:sz w:val="28"/>
          <w:szCs w:val="24"/>
        </w:rPr>
      </w:pPr>
    </w:p>
    <w:p w14:paraId="66657A88" w14:textId="502581F8" w:rsidR="00016D1E" w:rsidRPr="007110B8" w:rsidRDefault="00DF7C0F" w:rsidP="00653D47">
      <w:pPr>
        <w:adjustRightInd w:val="0"/>
        <w:snapToGrid w:val="0"/>
        <w:spacing w:after="0" w:line="480" w:lineRule="auto"/>
        <w:jc w:val="both"/>
        <w:rPr>
          <w:rFonts w:ascii="Arial" w:hAnsi="Arial" w:cs="Arial"/>
          <w:sz w:val="24"/>
          <w:szCs w:val="28"/>
        </w:rPr>
      </w:pPr>
      <w:r w:rsidRPr="007110B8">
        <w:rPr>
          <w:rFonts w:ascii="Arial" w:hAnsi="Arial" w:cs="Arial"/>
          <w:sz w:val="24"/>
          <w:szCs w:val="28"/>
        </w:rPr>
        <w:t>The participant</w:t>
      </w:r>
      <w:r w:rsidR="008C07EF" w:rsidRPr="007110B8">
        <w:rPr>
          <w:rFonts w:ascii="Arial" w:hAnsi="Arial" w:cs="Arial"/>
          <w:sz w:val="24"/>
          <w:szCs w:val="28"/>
        </w:rPr>
        <w:t>s’</w:t>
      </w:r>
      <w:r w:rsidR="00412A93" w:rsidRPr="007110B8">
        <w:rPr>
          <w:rFonts w:ascii="Arial" w:hAnsi="Arial" w:cs="Arial"/>
          <w:sz w:val="24"/>
          <w:szCs w:val="28"/>
        </w:rPr>
        <w:t xml:space="preserve"> ages</w:t>
      </w:r>
      <w:r w:rsidRPr="007110B8">
        <w:rPr>
          <w:rFonts w:ascii="Arial" w:hAnsi="Arial" w:cs="Arial"/>
          <w:sz w:val="24"/>
          <w:szCs w:val="28"/>
        </w:rPr>
        <w:t xml:space="preserve"> range</w:t>
      </w:r>
      <w:r w:rsidR="004B27C0" w:rsidRPr="007110B8">
        <w:rPr>
          <w:rFonts w:ascii="Arial" w:hAnsi="Arial" w:cs="Arial"/>
          <w:sz w:val="24"/>
          <w:szCs w:val="28"/>
        </w:rPr>
        <w:t>d</w:t>
      </w:r>
      <w:r w:rsidRPr="007110B8">
        <w:rPr>
          <w:rFonts w:ascii="Arial" w:hAnsi="Arial" w:cs="Arial"/>
          <w:sz w:val="24"/>
          <w:szCs w:val="28"/>
        </w:rPr>
        <w:t xml:space="preserve"> </w:t>
      </w:r>
      <w:r w:rsidR="004B27C0" w:rsidRPr="007110B8">
        <w:rPr>
          <w:rFonts w:ascii="Arial" w:hAnsi="Arial" w:cs="Arial"/>
          <w:sz w:val="24"/>
          <w:szCs w:val="28"/>
        </w:rPr>
        <w:t xml:space="preserve">from </w:t>
      </w:r>
      <w:r w:rsidRPr="007110B8">
        <w:rPr>
          <w:rFonts w:ascii="Arial" w:hAnsi="Arial" w:cs="Arial"/>
          <w:sz w:val="24"/>
          <w:szCs w:val="28"/>
        </w:rPr>
        <w:t>31 to 39 years</w:t>
      </w:r>
      <w:r w:rsidR="004B27C0" w:rsidRPr="007110B8">
        <w:rPr>
          <w:rFonts w:ascii="Arial" w:hAnsi="Arial" w:cs="Arial"/>
          <w:sz w:val="24"/>
          <w:szCs w:val="28"/>
        </w:rPr>
        <w:t>,</w:t>
      </w:r>
      <w:r w:rsidRPr="007110B8">
        <w:rPr>
          <w:rFonts w:ascii="Arial" w:hAnsi="Arial" w:cs="Arial"/>
          <w:sz w:val="24"/>
          <w:szCs w:val="28"/>
        </w:rPr>
        <w:t xml:space="preserve"> with a median of 36 years.</w:t>
      </w:r>
      <w:r w:rsidR="000B0B6B" w:rsidRPr="007110B8">
        <w:rPr>
          <w:rFonts w:ascii="Arial" w:hAnsi="Arial" w:cs="Arial"/>
          <w:sz w:val="24"/>
          <w:szCs w:val="28"/>
        </w:rPr>
        <w:t xml:space="preserve"> </w:t>
      </w:r>
      <w:r w:rsidRPr="007110B8">
        <w:rPr>
          <w:rFonts w:ascii="Arial" w:hAnsi="Arial" w:cs="Arial"/>
          <w:sz w:val="24"/>
          <w:szCs w:val="28"/>
        </w:rPr>
        <w:t>The majority (75%) of participants were under the age of 40.</w:t>
      </w:r>
      <w:r w:rsidR="000B0B6B" w:rsidRPr="007110B8">
        <w:rPr>
          <w:rFonts w:ascii="Arial" w:hAnsi="Arial" w:cs="Arial"/>
          <w:sz w:val="24"/>
          <w:szCs w:val="28"/>
        </w:rPr>
        <w:t xml:space="preserve"> </w:t>
      </w:r>
      <w:r w:rsidR="004B27C0" w:rsidRPr="007110B8">
        <w:rPr>
          <w:rFonts w:ascii="Arial" w:hAnsi="Arial" w:cs="Arial"/>
          <w:sz w:val="24"/>
          <w:szCs w:val="28"/>
        </w:rPr>
        <w:t>E</w:t>
      </w:r>
      <w:r w:rsidRPr="007110B8">
        <w:rPr>
          <w:rFonts w:ascii="Arial" w:hAnsi="Arial" w:cs="Arial"/>
          <w:sz w:val="24"/>
          <w:szCs w:val="28"/>
        </w:rPr>
        <w:t xml:space="preserve">ight (14%) </w:t>
      </w:r>
      <w:r w:rsidR="004B27C0" w:rsidRPr="007110B8">
        <w:rPr>
          <w:rFonts w:ascii="Arial" w:hAnsi="Arial" w:cs="Arial"/>
          <w:sz w:val="24"/>
          <w:szCs w:val="28"/>
        </w:rPr>
        <w:t xml:space="preserve">were </w:t>
      </w:r>
      <w:r w:rsidRPr="007110B8">
        <w:rPr>
          <w:rFonts w:ascii="Arial" w:hAnsi="Arial" w:cs="Arial"/>
          <w:sz w:val="24"/>
          <w:szCs w:val="28"/>
        </w:rPr>
        <w:t xml:space="preserve">male and 51 (86%) </w:t>
      </w:r>
      <w:r w:rsidR="004B27C0" w:rsidRPr="007110B8">
        <w:rPr>
          <w:rFonts w:ascii="Arial" w:hAnsi="Arial" w:cs="Arial"/>
          <w:sz w:val="24"/>
          <w:szCs w:val="28"/>
        </w:rPr>
        <w:t xml:space="preserve">were </w:t>
      </w:r>
      <w:r w:rsidRPr="007110B8">
        <w:rPr>
          <w:rFonts w:ascii="Arial" w:hAnsi="Arial" w:cs="Arial"/>
          <w:sz w:val="24"/>
          <w:szCs w:val="28"/>
        </w:rPr>
        <w:t>female</w:t>
      </w:r>
      <w:r w:rsidR="004B27C0" w:rsidRPr="007110B8">
        <w:rPr>
          <w:rFonts w:ascii="Arial" w:hAnsi="Arial" w:cs="Arial"/>
          <w:sz w:val="24"/>
          <w:szCs w:val="28"/>
        </w:rPr>
        <w:t>,</w:t>
      </w:r>
      <w:r w:rsidRPr="007110B8">
        <w:rPr>
          <w:rFonts w:ascii="Arial" w:hAnsi="Arial" w:cs="Arial"/>
          <w:sz w:val="24"/>
          <w:szCs w:val="28"/>
        </w:rPr>
        <w:t xml:space="preserve"> yielding a male</w:t>
      </w:r>
      <w:r w:rsidR="004B27C0" w:rsidRPr="007110B8">
        <w:rPr>
          <w:rFonts w:ascii="Arial" w:hAnsi="Arial" w:cs="Arial"/>
          <w:sz w:val="24"/>
          <w:szCs w:val="28"/>
        </w:rPr>
        <w:t>-</w:t>
      </w:r>
      <w:r w:rsidRPr="007110B8">
        <w:rPr>
          <w:rFonts w:ascii="Arial" w:hAnsi="Arial" w:cs="Arial"/>
          <w:sz w:val="24"/>
          <w:szCs w:val="28"/>
        </w:rPr>
        <w:t>to</w:t>
      </w:r>
      <w:r w:rsidR="004B27C0" w:rsidRPr="007110B8">
        <w:rPr>
          <w:rFonts w:ascii="Arial" w:hAnsi="Arial" w:cs="Arial"/>
          <w:sz w:val="24"/>
          <w:szCs w:val="28"/>
        </w:rPr>
        <w:t>-</w:t>
      </w:r>
      <w:r w:rsidRPr="007110B8">
        <w:rPr>
          <w:rFonts w:ascii="Arial" w:hAnsi="Arial" w:cs="Arial"/>
          <w:sz w:val="24"/>
          <w:szCs w:val="28"/>
        </w:rPr>
        <w:t>female ratio of 1:6.4.</w:t>
      </w:r>
      <w:r w:rsidR="000B0B6B" w:rsidRPr="007110B8">
        <w:rPr>
          <w:rFonts w:ascii="Arial" w:hAnsi="Arial" w:cs="Arial"/>
          <w:sz w:val="24"/>
          <w:szCs w:val="28"/>
        </w:rPr>
        <w:t xml:space="preserve"> </w:t>
      </w:r>
      <w:r w:rsidR="004B27C0" w:rsidRPr="007110B8">
        <w:rPr>
          <w:rFonts w:ascii="Arial" w:hAnsi="Arial" w:cs="Arial"/>
          <w:sz w:val="24"/>
          <w:szCs w:val="28"/>
        </w:rPr>
        <w:t>A</w:t>
      </w:r>
      <w:r w:rsidRPr="007110B8">
        <w:rPr>
          <w:rFonts w:ascii="Arial" w:hAnsi="Arial" w:cs="Arial"/>
          <w:sz w:val="24"/>
          <w:szCs w:val="28"/>
        </w:rPr>
        <w:t xml:space="preserve"> total of </w:t>
      </w:r>
      <w:r w:rsidR="004B27C0" w:rsidRPr="007110B8">
        <w:rPr>
          <w:rFonts w:ascii="Arial" w:hAnsi="Arial" w:cs="Arial"/>
          <w:sz w:val="24"/>
          <w:szCs w:val="28"/>
        </w:rPr>
        <w:t xml:space="preserve">10 </w:t>
      </w:r>
      <w:r w:rsidRPr="007110B8">
        <w:rPr>
          <w:rFonts w:ascii="Arial" w:hAnsi="Arial" w:cs="Arial"/>
          <w:sz w:val="24"/>
          <w:szCs w:val="28"/>
        </w:rPr>
        <w:t xml:space="preserve">nationalities </w:t>
      </w:r>
      <w:r w:rsidR="004B27C0" w:rsidRPr="007110B8">
        <w:rPr>
          <w:rFonts w:ascii="Arial" w:hAnsi="Arial" w:cs="Arial"/>
          <w:sz w:val="24"/>
          <w:szCs w:val="28"/>
        </w:rPr>
        <w:t xml:space="preserve">were </w:t>
      </w:r>
      <w:r w:rsidRPr="007110B8">
        <w:rPr>
          <w:rFonts w:ascii="Arial" w:hAnsi="Arial" w:cs="Arial"/>
          <w:sz w:val="24"/>
          <w:szCs w:val="28"/>
        </w:rPr>
        <w:t>recorded</w:t>
      </w:r>
      <w:r w:rsidR="004B27C0" w:rsidRPr="007110B8">
        <w:rPr>
          <w:rFonts w:ascii="Arial" w:hAnsi="Arial" w:cs="Arial"/>
          <w:sz w:val="24"/>
          <w:szCs w:val="28"/>
        </w:rPr>
        <w:t>,</w:t>
      </w:r>
      <w:r w:rsidRPr="007110B8">
        <w:rPr>
          <w:rFonts w:ascii="Arial" w:hAnsi="Arial" w:cs="Arial"/>
          <w:sz w:val="24"/>
          <w:szCs w:val="28"/>
        </w:rPr>
        <w:t xml:space="preserve"> with </w:t>
      </w:r>
      <w:r w:rsidR="00BB5B7A" w:rsidRPr="007110B8">
        <w:rPr>
          <w:rFonts w:ascii="Arial" w:hAnsi="Arial" w:cs="Arial"/>
          <w:sz w:val="24"/>
          <w:szCs w:val="28"/>
        </w:rPr>
        <w:t>most</w:t>
      </w:r>
      <w:r w:rsidRPr="007110B8">
        <w:rPr>
          <w:rFonts w:ascii="Arial" w:hAnsi="Arial" w:cs="Arial"/>
          <w:sz w:val="24"/>
          <w:szCs w:val="28"/>
        </w:rPr>
        <w:t xml:space="preserve"> participants indicating their nationality as either Filipino (n</w:t>
      </w:r>
      <w:r w:rsidR="004B27C0" w:rsidRPr="007110B8">
        <w:rPr>
          <w:rFonts w:ascii="Arial" w:hAnsi="Arial" w:cs="Arial"/>
          <w:sz w:val="24"/>
          <w:szCs w:val="28"/>
        </w:rPr>
        <w:t xml:space="preserve"> </w:t>
      </w:r>
      <w:r w:rsidRPr="007110B8">
        <w:rPr>
          <w:rFonts w:ascii="Arial" w:hAnsi="Arial" w:cs="Arial"/>
          <w:sz w:val="24"/>
          <w:szCs w:val="28"/>
        </w:rPr>
        <w:t>=</w:t>
      </w:r>
      <w:r w:rsidR="004B27C0" w:rsidRPr="007110B8">
        <w:rPr>
          <w:rFonts w:ascii="Arial" w:hAnsi="Arial" w:cs="Arial"/>
          <w:sz w:val="24"/>
          <w:szCs w:val="28"/>
        </w:rPr>
        <w:t xml:space="preserve"> </w:t>
      </w:r>
      <w:r w:rsidRPr="007110B8">
        <w:rPr>
          <w:rFonts w:ascii="Arial" w:hAnsi="Arial" w:cs="Arial"/>
          <w:sz w:val="24"/>
          <w:szCs w:val="28"/>
        </w:rPr>
        <w:t>29; 49%) or Indian (n</w:t>
      </w:r>
      <w:r w:rsidR="004B27C0" w:rsidRPr="007110B8">
        <w:rPr>
          <w:rFonts w:ascii="Arial" w:hAnsi="Arial" w:cs="Arial"/>
          <w:sz w:val="24"/>
          <w:szCs w:val="28"/>
        </w:rPr>
        <w:t xml:space="preserve"> </w:t>
      </w:r>
      <w:r w:rsidRPr="007110B8">
        <w:rPr>
          <w:rFonts w:ascii="Arial" w:hAnsi="Arial" w:cs="Arial"/>
          <w:sz w:val="24"/>
          <w:szCs w:val="28"/>
        </w:rPr>
        <w:t>=</w:t>
      </w:r>
      <w:r w:rsidR="004B27C0" w:rsidRPr="007110B8">
        <w:rPr>
          <w:rFonts w:ascii="Arial" w:hAnsi="Arial" w:cs="Arial"/>
          <w:sz w:val="24"/>
          <w:szCs w:val="28"/>
        </w:rPr>
        <w:t xml:space="preserve"> </w:t>
      </w:r>
      <w:r w:rsidRPr="007110B8">
        <w:rPr>
          <w:rFonts w:ascii="Arial" w:hAnsi="Arial" w:cs="Arial"/>
          <w:sz w:val="24"/>
          <w:szCs w:val="28"/>
        </w:rPr>
        <w:t xml:space="preserve">18; 31%) </w:t>
      </w:r>
      <w:r w:rsidR="004B27C0" w:rsidRPr="007110B8">
        <w:rPr>
          <w:rFonts w:ascii="Arial" w:hAnsi="Arial" w:cs="Arial"/>
          <w:sz w:val="24"/>
          <w:szCs w:val="28"/>
        </w:rPr>
        <w:t xml:space="preserve">and </w:t>
      </w:r>
      <w:r w:rsidRPr="007110B8">
        <w:rPr>
          <w:rFonts w:ascii="Arial" w:hAnsi="Arial" w:cs="Arial"/>
          <w:sz w:val="24"/>
          <w:szCs w:val="28"/>
        </w:rPr>
        <w:t>all other nationalities (n</w:t>
      </w:r>
      <w:r w:rsidR="004B27C0" w:rsidRPr="007110B8">
        <w:rPr>
          <w:rFonts w:ascii="Arial" w:hAnsi="Arial" w:cs="Arial"/>
          <w:sz w:val="24"/>
          <w:szCs w:val="28"/>
        </w:rPr>
        <w:t xml:space="preserve"> </w:t>
      </w:r>
      <w:r w:rsidRPr="007110B8">
        <w:rPr>
          <w:rFonts w:ascii="Arial" w:hAnsi="Arial" w:cs="Arial"/>
          <w:sz w:val="24"/>
          <w:szCs w:val="28"/>
        </w:rPr>
        <w:t>=</w:t>
      </w:r>
      <w:r w:rsidR="004B27C0" w:rsidRPr="007110B8">
        <w:rPr>
          <w:rFonts w:ascii="Arial" w:hAnsi="Arial" w:cs="Arial"/>
          <w:sz w:val="24"/>
          <w:szCs w:val="28"/>
        </w:rPr>
        <w:t xml:space="preserve"> </w:t>
      </w:r>
      <w:r w:rsidRPr="007110B8">
        <w:rPr>
          <w:rFonts w:ascii="Arial" w:hAnsi="Arial" w:cs="Arial"/>
          <w:sz w:val="24"/>
          <w:szCs w:val="28"/>
        </w:rPr>
        <w:t>12; 20%) individually counting between one and three (2</w:t>
      </w:r>
      <w:r w:rsidR="004B27C0" w:rsidRPr="007110B8">
        <w:rPr>
          <w:rFonts w:ascii="Arial" w:hAnsi="Arial" w:cs="Arial"/>
          <w:sz w:val="24"/>
          <w:szCs w:val="28"/>
        </w:rPr>
        <w:t>–</w:t>
      </w:r>
      <w:r w:rsidRPr="007110B8">
        <w:rPr>
          <w:rFonts w:ascii="Arial" w:hAnsi="Arial" w:cs="Arial"/>
          <w:sz w:val="24"/>
          <w:szCs w:val="28"/>
        </w:rPr>
        <w:t>5%) each.</w:t>
      </w:r>
      <w:r w:rsidR="000B0B6B" w:rsidRPr="007110B8">
        <w:rPr>
          <w:rFonts w:ascii="Arial" w:hAnsi="Arial" w:cs="Arial"/>
          <w:sz w:val="24"/>
          <w:szCs w:val="28"/>
        </w:rPr>
        <w:t xml:space="preserve"> </w:t>
      </w:r>
      <w:r w:rsidRPr="007110B8">
        <w:rPr>
          <w:rFonts w:ascii="Arial" w:hAnsi="Arial" w:cs="Arial"/>
          <w:sz w:val="24"/>
          <w:szCs w:val="28"/>
        </w:rPr>
        <w:t>The participant</w:t>
      </w:r>
      <w:r w:rsidR="00CA4851" w:rsidRPr="007110B8">
        <w:rPr>
          <w:rFonts w:ascii="Arial" w:hAnsi="Arial" w:cs="Arial"/>
          <w:sz w:val="24"/>
          <w:szCs w:val="28"/>
        </w:rPr>
        <w:t>s’</w:t>
      </w:r>
      <w:r w:rsidR="00BB5B7A" w:rsidRPr="007110B8">
        <w:rPr>
          <w:rFonts w:ascii="Arial" w:hAnsi="Arial" w:cs="Arial"/>
          <w:sz w:val="24"/>
          <w:szCs w:val="28"/>
        </w:rPr>
        <w:t xml:space="preserve"> </w:t>
      </w:r>
      <w:r w:rsidR="00CA4851" w:rsidRPr="007110B8">
        <w:rPr>
          <w:rFonts w:ascii="Arial" w:hAnsi="Arial" w:cs="Arial"/>
          <w:sz w:val="24"/>
          <w:szCs w:val="28"/>
        </w:rPr>
        <w:t>levels of education</w:t>
      </w:r>
      <w:r w:rsidRPr="007110B8">
        <w:rPr>
          <w:rFonts w:ascii="Arial" w:hAnsi="Arial" w:cs="Arial"/>
          <w:sz w:val="24"/>
          <w:szCs w:val="28"/>
        </w:rPr>
        <w:t xml:space="preserve"> </w:t>
      </w:r>
      <w:r w:rsidR="00CA4851" w:rsidRPr="007110B8">
        <w:rPr>
          <w:rFonts w:ascii="Arial" w:hAnsi="Arial" w:cs="Arial"/>
          <w:sz w:val="24"/>
          <w:szCs w:val="28"/>
        </w:rPr>
        <w:t>were</w:t>
      </w:r>
      <w:r w:rsidRPr="007110B8">
        <w:rPr>
          <w:rFonts w:ascii="Arial" w:hAnsi="Arial" w:cs="Arial"/>
          <w:sz w:val="24"/>
          <w:szCs w:val="28"/>
        </w:rPr>
        <w:t>: diploma (n</w:t>
      </w:r>
      <w:r w:rsidR="00CA4851" w:rsidRPr="007110B8">
        <w:rPr>
          <w:rFonts w:ascii="Arial" w:hAnsi="Arial" w:cs="Arial"/>
          <w:sz w:val="24"/>
          <w:szCs w:val="28"/>
        </w:rPr>
        <w:t xml:space="preserve"> </w:t>
      </w:r>
      <w:r w:rsidRPr="007110B8">
        <w:rPr>
          <w:rFonts w:ascii="Arial" w:hAnsi="Arial" w:cs="Arial"/>
          <w:sz w:val="24"/>
          <w:szCs w:val="28"/>
        </w:rPr>
        <w:t>=</w:t>
      </w:r>
      <w:r w:rsidR="00CA4851" w:rsidRPr="007110B8">
        <w:rPr>
          <w:rFonts w:ascii="Arial" w:hAnsi="Arial" w:cs="Arial"/>
          <w:sz w:val="24"/>
          <w:szCs w:val="28"/>
        </w:rPr>
        <w:t xml:space="preserve"> </w:t>
      </w:r>
      <w:r w:rsidRPr="007110B8">
        <w:rPr>
          <w:rFonts w:ascii="Arial" w:hAnsi="Arial" w:cs="Arial"/>
          <w:sz w:val="24"/>
          <w:szCs w:val="28"/>
        </w:rPr>
        <w:t>12; 20%), advanced diploma (n</w:t>
      </w:r>
      <w:r w:rsidR="00CA4851" w:rsidRPr="007110B8">
        <w:rPr>
          <w:rFonts w:ascii="Arial" w:hAnsi="Arial" w:cs="Arial"/>
          <w:sz w:val="24"/>
          <w:szCs w:val="28"/>
        </w:rPr>
        <w:t xml:space="preserve"> </w:t>
      </w:r>
      <w:r w:rsidRPr="007110B8">
        <w:rPr>
          <w:rFonts w:ascii="Arial" w:hAnsi="Arial" w:cs="Arial"/>
          <w:sz w:val="24"/>
          <w:szCs w:val="28"/>
        </w:rPr>
        <w:t>=</w:t>
      </w:r>
      <w:r w:rsidR="00CA4851" w:rsidRPr="007110B8">
        <w:rPr>
          <w:rFonts w:ascii="Arial" w:hAnsi="Arial" w:cs="Arial"/>
          <w:sz w:val="24"/>
          <w:szCs w:val="28"/>
        </w:rPr>
        <w:t xml:space="preserve"> </w:t>
      </w:r>
      <w:r w:rsidRPr="007110B8">
        <w:rPr>
          <w:rFonts w:ascii="Arial" w:hAnsi="Arial" w:cs="Arial"/>
          <w:sz w:val="24"/>
          <w:szCs w:val="28"/>
        </w:rPr>
        <w:t>1; 2%), bachelor’s degree (n</w:t>
      </w:r>
      <w:r w:rsidR="00CA4851" w:rsidRPr="007110B8">
        <w:rPr>
          <w:rFonts w:ascii="Arial" w:hAnsi="Arial" w:cs="Arial"/>
          <w:sz w:val="24"/>
          <w:szCs w:val="28"/>
        </w:rPr>
        <w:t xml:space="preserve"> </w:t>
      </w:r>
      <w:r w:rsidRPr="007110B8">
        <w:rPr>
          <w:rFonts w:ascii="Arial" w:hAnsi="Arial" w:cs="Arial"/>
          <w:sz w:val="24"/>
          <w:szCs w:val="28"/>
        </w:rPr>
        <w:t>=</w:t>
      </w:r>
      <w:r w:rsidR="00CA4851" w:rsidRPr="007110B8">
        <w:rPr>
          <w:rFonts w:ascii="Arial" w:hAnsi="Arial" w:cs="Arial"/>
          <w:sz w:val="24"/>
          <w:szCs w:val="28"/>
        </w:rPr>
        <w:t xml:space="preserve"> </w:t>
      </w:r>
      <w:r w:rsidRPr="007110B8">
        <w:rPr>
          <w:rFonts w:ascii="Arial" w:hAnsi="Arial" w:cs="Arial"/>
          <w:sz w:val="24"/>
          <w:szCs w:val="28"/>
        </w:rPr>
        <w:t>45; 76%), and master’s degree (n</w:t>
      </w:r>
      <w:r w:rsidR="00CA4851" w:rsidRPr="007110B8">
        <w:rPr>
          <w:rFonts w:ascii="Arial" w:hAnsi="Arial" w:cs="Arial"/>
          <w:sz w:val="24"/>
          <w:szCs w:val="28"/>
        </w:rPr>
        <w:t xml:space="preserve"> </w:t>
      </w:r>
      <w:r w:rsidRPr="007110B8">
        <w:rPr>
          <w:rFonts w:ascii="Arial" w:hAnsi="Arial" w:cs="Arial"/>
          <w:sz w:val="24"/>
          <w:szCs w:val="28"/>
        </w:rPr>
        <w:t>=</w:t>
      </w:r>
      <w:r w:rsidR="00CA4851" w:rsidRPr="007110B8">
        <w:rPr>
          <w:rFonts w:ascii="Arial" w:hAnsi="Arial" w:cs="Arial"/>
          <w:sz w:val="24"/>
          <w:szCs w:val="28"/>
        </w:rPr>
        <w:t xml:space="preserve"> </w:t>
      </w:r>
      <w:r w:rsidRPr="007110B8">
        <w:rPr>
          <w:rFonts w:ascii="Arial" w:hAnsi="Arial" w:cs="Arial"/>
          <w:sz w:val="24"/>
          <w:szCs w:val="28"/>
        </w:rPr>
        <w:t>1; 2%).</w:t>
      </w:r>
      <w:r w:rsidR="000B0B6B" w:rsidRPr="007110B8">
        <w:rPr>
          <w:rFonts w:ascii="Arial" w:hAnsi="Arial" w:cs="Arial"/>
          <w:sz w:val="24"/>
          <w:szCs w:val="28"/>
        </w:rPr>
        <w:t xml:space="preserve"> </w:t>
      </w:r>
      <w:r w:rsidR="00FC5216" w:rsidRPr="007110B8">
        <w:rPr>
          <w:rFonts w:ascii="Arial" w:hAnsi="Arial" w:cs="Arial"/>
          <w:sz w:val="24"/>
          <w:szCs w:val="28"/>
        </w:rPr>
        <w:t>Thirty-seven</w:t>
      </w:r>
      <w:r w:rsidRPr="007110B8">
        <w:rPr>
          <w:rFonts w:ascii="Arial" w:hAnsi="Arial" w:cs="Arial"/>
          <w:sz w:val="24"/>
          <w:szCs w:val="28"/>
        </w:rPr>
        <w:t xml:space="preserve"> (63%) participants received triage training through </w:t>
      </w:r>
      <w:r w:rsidR="00412A93" w:rsidRPr="007110B8">
        <w:rPr>
          <w:rFonts w:ascii="Arial" w:hAnsi="Arial" w:cs="Arial"/>
          <w:sz w:val="24"/>
          <w:szCs w:val="28"/>
        </w:rPr>
        <w:t xml:space="preserve">the private </w:t>
      </w:r>
      <w:r w:rsidR="009516E2" w:rsidRPr="007110B8">
        <w:rPr>
          <w:rFonts w:ascii="Arial" w:hAnsi="Arial" w:cs="Arial"/>
          <w:sz w:val="24"/>
          <w:szCs w:val="28"/>
        </w:rPr>
        <w:t>health</w:t>
      </w:r>
      <w:r w:rsidR="00FC5216" w:rsidRPr="007110B8">
        <w:rPr>
          <w:rFonts w:ascii="Arial" w:hAnsi="Arial" w:cs="Arial"/>
          <w:sz w:val="24"/>
          <w:szCs w:val="28"/>
        </w:rPr>
        <w:t>-</w:t>
      </w:r>
      <w:r w:rsidR="009516E2" w:rsidRPr="007110B8">
        <w:rPr>
          <w:rFonts w:ascii="Arial" w:hAnsi="Arial" w:cs="Arial"/>
          <w:sz w:val="24"/>
          <w:szCs w:val="28"/>
        </w:rPr>
        <w:t>care</w:t>
      </w:r>
      <w:r w:rsidR="00412A93" w:rsidRPr="007110B8">
        <w:rPr>
          <w:rFonts w:ascii="Arial" w:hAnsi="Arial" w:cs="Arial"/>
          <w:sz w:val="24"/>
          <w:szCs w:val="28"/>
        </w:rPr>
        <w:t xml:space="preserve"> group</w:t>
      </w:r>
      <w:r w:rsidRPr="007110B8">
        <w:rPr>
          <w:rFonts w:ascii="Arial" w:hAnsi="Arial" w:cs="Arial"/>
          <w:sz w:val="24"/>
          <w:szCs w:val="28"/>
        </w:rPr>
        <w:t xml:space="preserve"> and 22 (37%) did not.</w:t>
      </w:r>
      <w:r w:rsidR="000B0B6B" w:rsidRPr="007110B8">
        <w:rPr>
          <w:rFonts w:ascii="Arial" w:hAnsi="Arial" w:cs="Arial"/>
          <w:sz w:val="24"/>
          <w:szCs w:val="28"/>
        </w:rPr>
        <w:t xml:space="preserve"> </w:t>
      </w:r>
      <w:r w:rsidR="00BB5B7A" w:rsidRPr="007110B8">
        <w:rPr>
          <w:rFonts w:ascii="Arial" w:hAnsi="Arial" w:cs="Arial"/>
          <w:sz w:val="24"/>
          <w:szCs w:val="28"/>
        </w:rPr>
        <w:t>Most</w:t>
      </w:r>
      <w:r w:rsidRPr="007110B8">
        <w:rPr>
          <w:rFonts w:ascii="Arial" w:hAnsi="Arial" w:cs="Arial"/>
          <w:sz w:val="24"/>
          <w:szCs w:val="28"/>
        </w:rPr>
        <w:t xml:space="preserve"> participants (n</w:t>
      </w:r>
      <w:r w:rsidR="00FC5216" w:rsidRPr="007110B8">
        <w:rPr>
          <w:rFonts w:ascii="Arial" w:hAnsi="Arial" w:cs="Arial"/>
          <w:sz w:val="24"/>
          <w:szCs w:val="28"/>
        </w:rPr>
        <w:t xml:space="preserve"> </w:t>
      </w:r>
      <w:r w:rsidRPr="007110B8">
        <w:rPr>
          <w:rFonts w:ascii="Arial" w:hAnsi="Arial" w:cs="Arial"/>
          <w:sz w:val="24"/>
          <w:szCs w:val="28"/>
        </w:rPr>
        <w:t>=</w:t>
      </w:r>
      <w:r w:rsidR="00FC5216" w:rsidRPr="007110B8">
        <w:rPr>
          <w:rFonts w:ascii="Arial" w:hAnsi="Arial" w:cs="Arial"/>
          <w:sz w:val="24"/>
          <w:szCs w:val="28"/>
        </w:rPr>
        <w:t xml:space="preserve"> </w:t>
      </w:r>
      <w:r w:rsidRPr="007110B8">
        <w:rPr>
          <w:rFonts w:ascii="Arial" w:hAnsi="Arial" w:cs="Arial"/>
          <w:sz w:val="24"/>
          <w:szCs w:val="28"/>
        </w:rPr>
        <w:t xml:space="preserve">35, 59%) indicated </w:t>
      </w:r>
      <w:r w:rsidR="00FC5216" w:rsidRPr="007110B8">
        <w:rPr>
          <w:rFonts w:ascii="Arial" w:hAnsi="Arial" w:cs="Arial"/>
          <w:sz w:val="24"/>
          <w:szCs w:val="28"/>
        </w:rPr>
        <w:t xml:space="preserve">that </w:t>
      </w:r>
      <w:r w:rsidRPr="007110B8">
        <w:rPr>
          <w:rFonts w:ascii="Arial" w:hAnsi="Arial" w:cs="Arial"/>
          <w:sz w:val="24"/>
          <w:szCs w:val="28"/>
        </w:rPr>
        <w:t xml:space="preserve">they have more than </w:t>
      </w:r>
      <w:r w:rsidR="00FC5216" w:rsidRPr="007110B8">
        <w:rPr>
          <w:rFonts w:ascii="Arial" w:hAnsi="Arial" w:cs="Arial"/>
          <w:sz w:val="24"/>
          <w:szCs w:val="28"/>
        </w:rPr>
        <w:t xml:space="preserve">10 </w:t>
      </w:r>
      <w:r w:rsidRPr="007110B8">
        <w:rPr>
          <w:rFonts w:ascii="Arial" w:hAnsi="Arial" w:cs="Arial"/>
          <w:sz w:val="24"/>
          <w:szCs w:val="28"/>
        </w:rPr>
        <w:t>years of overall health</w:t>
      </w:r>
      <w:r w:rsidR="00FC5216" w:rsidRPr="007110B8">
        <w:rPr>
          <w:rFonts w:ascii="Arial" w:hAnsi="Arial" w:cs="Arial"/>
          <w:sz w:val="24"/>
          <w:szCs w:val="28"/>
        </w:rPr>
        <w:t>-</w:t>
      </w:r>
      <w:r w:rsidRPr="007110B8">
        <w:rPr>
          <w:rFonts w:ascii="Arial" w:hAnsi="Arial" w:cs="Arial"/>
          <w:sz w:val="24"/>
          <w:szCs w:val="28"/>
        </w:rPr>
        <w:t>care experience</w:t>
      </w:r>
      <w:r w:rsidR="00BB5B7A" w:rsidRPr="007110B8">
        <w:rPr>
          <w:rFonts w:ascii="Arial" w:hAnsi="Arial" w:cs="Arial"/>
          <w:sz w:val="24"/>
          <w:szCs w:val="28"/>
        </w:rPr>
        <w:t>;</w:t>
      </w:r>
      <w:r w:rsidRPr="007110B8">
        <w:rPr>
          <w:rFonts w:ascii="Arial" w:hAnsi="Arial" w:cs="Arial"/>
          <w:sz w:val="24"/>
          <w:szCs w:val="28"/>
        </w:rPr>
        <w:t xml:space="preserve"> however, they also indicated that their </w:t>
      </w:r>
      <w:r w:rsidR="00FC5216" w:rsidRPr="007110B8">
        <w:rPr>
          <w:rFonts w:ascii="Arial" w:hAnsi="Arial" w:cs="Arial"/>
          <w:sz w:val="24"/>
        </w:rPr>
        <w:t xml:space="preserve">experience in </w:t>
      </w:r>
      <w:r w:rsidRPr="007110B8">
        <w:rPr>
          <w:rFonts w:ascii="Arial" w:hAnsi="Arial" w:cs="Arial"/>
          <w:sz w:val="24"/>
        </w:rPr>
        <w:t>triage (n</w:t>
      </w:r>
      <w:r w:rsidR="00FC5216" w:rsidRPr="007110B8">
        <w:rPr>
          <w:rFonts w:ascii="Arial" w:hAnsi="Arial" w:cs="Arial"/>
          <w:sz w:val="24"/>
        </w:rPr>
        <w:t xml:space="preserve"> </w:t>
      </w:r>
      <w:r w:rsidRPr="007110B8">
        <w:rPr>
          <w:rFonts w:ascii="Arial" w:hAnsi="Arial" w:cs="Arial"/>
          <w:sz w:val="24"/>
        </w:rPr>
        <w:t>=</w:t>
      </w:r>
      <w:r w:rsidR="00FC5216" w:rsidRPr="007110B8">
        <w:rPr>
          <w:rFonts w:ascii="Arial" w:hAnsi="Arial" w:cs="Arial"/>
          <w:sz w:val="24"/>
        </w:rPr>
        <w:t xml:space="preserve"> </w:t>
      </w:r>
      <w:r w:rsidRPr="007110B8">
        <w:rPr>
          <w:rFonts w:ascii="Arial" w:hAnsi="Arial" w:cs="Arial"/>
          <w:sz w:val="24"/>
        </w:rPr>
        <w:t xml:space="preserve">53; 90%) was less than </w:t>
      </w:r>
      <w:r w:rsidR="00FC5216" w:rsidRPr="007110B8">
        <w:rPr>
          <w:rFonts w:ascii="Arial" w:hAnsi="Arial" w:cs="Arial"/>
          <w:sz w:val="24"/>
        </w:rPr>
        <w:t xml:space="preserve">10 </w:t>
      </w:r>
      <w:r w:rsidRPr="007110B8">
        <w:rPr>
          <w:rFonts w:ascii="Arial" w:hAnsi="Arial" w:cs="Arial"/>
          <w:sz w:val="24"/>
        </w:rPr>
        <w:t>years.</w:t>
      </w:r>
      <w:r w:rsidR="000B0B6B" w:rsidRPr="007110B8">
        <w:rPr>
          <w:rFonts w:ascii="Arial" w:hAnsi="Arial" w:cs="Arial"/>
          <w:sz w:val="24"/>
        </w:rPr>
        <w:t xml:space="preserve"> </w:t>
      </w:r>
      <w:r w:rsidR="00BB5B7A" w:rsidRPr="007110B8">
        <w:rPr>
          <w:rFonts w:ascii="Arial" w:hAnsi="Arial" w:cs="Arial"/>
          <w:sz w:val="24"/>
        </w:rPr>
        <w:t>Many</w:t>
      </w:r>
      <w:r w:rsidRPr="007110B8">
        <w:rPr>
          <w:rFonts w:ascii="Arial" w:hAnsi="Arial" w:cs="Arial"/>
          <w:sz w:val="24"/>
        </w:rPr>
        <w:t xml:space="preserve"> participants gave </w:t>
      </w:r>
      <w:r w:rsidRPr="007110B8">
        <w:rPr>
          <w:rFonts w:ascii="Arial" w:hAnsi="Arial" w:cs="Arial"/>
          <w:sz w:val="24"/>
        </w:rPr>
        <w:lastRenderedPageBreak/>
        <w:t>themselves a triage self-assessment rating of either average (n</w:t>
      </w:r>
      <w:r w:rsidR="00FC5216" w:rsidRPr="007110B8">
        <w:rPr>
          <w:rFonts w:ascii="Arial" w:hAnsi="Arial" w:cs="Arial"/>
          <w:sz w:val="24"/>
        </w:rPr>
        <w:t xml:space="preserve"> </w:t>
      </w:r>
      <w:r w:rsidRPr="007110B8">
        <w:rPr>
          <w:rFonts w:ascii="Arial" w:hAnsi="Arial" w:cs="Arial"/>
          <w:sz w:val="24"/>
        </w:rPr>
        <w:t>=</w:t>
      </w:r>
      <w:r w:rsidR="00FC5216" w:rsidRPr="007110B8">
        <w:rPr>
          <w:rFonts w:ascii="Arial" w:hAnsi="Arial" w:cs="Arial"/>
          <w:sz w:val="24"/>
        </w:rPr>
        <w:t xml:space="preserve"> </w:t>
      </w:r>
      <w:r w:rsidRPr="007110B8">
        <w:rPr>
          <w:rFonts w:ascii="Arial" w:hAnsi="Arial" w:cs="Arial"/>
          <w:sz w:val="24"/>
        </w:rPr>
        <w:t>21; 36%) or above average (n</w:t>
      </w:r>
      <w:r w:rsidR="00FC5216" w:rsidRPr="007110B8">
        <w:rPr>
          <w:rFonts w:ascii="Arial" w:hAnsi="Arial" w:cs="Arial"/>
          <w:sz w:val="24"/>
        </w:rPr>
        <w:t xml:space="preserve"> </w:t>
      </w:r>
      <w:r w:rsidRPr="007110B8">
        <w:rPr>
          <w:rFonts w:ascii="Arial" w:hAnsi="Arial" w:cs="Arial"/>
          <w:sz w:val="24"/>
        </w:rPr>
        <w:t>=</w:t>
      </w:r>
      <w:r w:rsidR="00FC5216" w:rsidRPr="007110B8">
        <w:rPr>
          <w:rFonts w:ascii="Arial" w:hAnsi="Arial" w:cs="Arial"/>
          <w:sz w:val="24"/>
        </w:rPr>
        <w:t xml:space="preserve"> </w:t>
      </w:r>
      <w:r w:rsidRPr="007110B8">
        <w:rPr>
          <w:rFonts w:ascii="Arial" w:hAnsi="Arial" w:cs="Arial"/>
          <w:sz w:val="24"/>
        </w:rPr>
        <w:t>35; 59%) (Table</w:t>
      </w:r>
      <w:r w:rsidR="00412A93" w:rsidRPr="007110B8">
        <w:rPr>
          <w:rFonts w:ascii="Arial" w:hAnsi="Arial" w:cs="Arial"/>
        </w:rPr>
        <w:t xml:space="preserve"> </w:t>
      </w:r>
      <w:r w:rsidR="00016D1E" w:rsidRPr="007110B8">
        <w:rPr>
          <w:rFonts w:ascii="Arial" w:hAnsi="Arial" w:cs="Arial"/>
        </w:rPr>
        <w:t>2</w:t>
      </w:r>
      <w:r w:rsidRPr="007110B8">
        <w:rPr>
          <w:rFonts w:ascii="Arial" w:hAnsi="Arial" w:cs="Arial"/>
          <w:sz w:val="24"/>
        </w:rPr>
        <w:t>).</w:t>
      </w:r>
    </w:p>
    <w:p w14:paraId="2972130D" w14:textId="77777777" w:rsidR="00016D1E" w:rsidRPr="007110B8" w:rsidRDefault="00016D1E" w:rsidP="00653D47">
      <w:pPr>
        <w:adjustRightInd w:val="0"/>
        <w:snapToGrid w:val="0"/>
        <w:spacing w:after="0" w:line="480" w:lineRule="auto"/>
        <w:jc w:val="both"/>
        <w:rPr>
          <w:rFonts w:ascii="Arial" w:hAnsi="Arial" w:cs="Arial"/>
          <w:sz w:val="2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1115"/>
        <w:gridCol w:w="890"/>
      </w:tblGrid>
      <w:tr w:rsidR="00170A71" w:rsidRPr="007110B8" w14:paraId="3F8D3CA4" w14:textId="77777777" w:rsidTr="00C800B1">
        <w:trPr>
          <w:trHeight w:val="361"/>
          <w:jc w:val="center"/>
        </w:trPr>
        <w:tc>
          <w:tcPr>
            <w:tcW w:w="0" w:type="auto"/>
            <w:gridSpan w:val="3"/>
            <w:tcBorders>
              <w:bottom w:val="single" w:sz="4" w:space="0" w:color="auto"/>
            </w:tcBorders>
            <w:shd w:val="clear" w:color="auto" w:fill="auto"/>
          </w:tcPr>
          <w:p w14:paraId="643AD1BD" w14:textId="602826A1" w:rsidR="00DF7C0F" w:rsidRPr="007110B8" w:rsidRDefault="00DF7C0F" w:rsidP="00653D47">
            <w:pPr>
              <w:pStyle w:val="Caption"/>
              <w:keepNext/>
              <w:adjustRightInd w:val="0"/>
              <w:snapToGrid w:val="0"/>
              <w:spacing w:after="0" w:line="360" w:lineRule="auto"/>
              <w:jc w:val="both"/>
              <w:rPr>
                <w:rFonts w:ascii="Arial" w:hAnsi="Arial" w:cs="Arial"/>
                <w:lang w:val="en-GB"/>
              </w:rPr>
            </w:pPr>
            <w:bookmarkStart w:id="4" w:name="Table5_8"/>
            <w:bookmarkStart w:id="5" w:name="_Toc456957250"/>
            <w:r w:rsidRPr="007110B8">
              <w:rPr>
                <w:rFonts w:ascii="Arial" w:hAnsi="Arial" w:cs="Arial"/>
                <w:lang w:val="en-GB"/>
              </w:rPr>
              <w:t xml:space="preserve">Table </w:t>
            </w:r>
            <w:bookmarkEnd w:id="4"/>
            <w:r w:rsidR="00016D1E" w:rsidRPr="007110B8">
              <w:rPr>
                <w:rFonts w:ascii="Arial" w:hAnsi="Arial" w:cs="Arial"/>
                <w:lang w:val="en-GB"/>
              </w:rPr>
              <w:t>2</w:t>
            </w:r>
            <w:r w:rsidR="00412A93" w:rsidRPr="007110B8">
              <w:rPr>
                <w:rFonts w:ascii="Arial" w:hAnsi="Arial" w:cs="Arial"/>
                <w:lang w:val="en-GB"/>
              </w:rPr>
              <w:t>.</w:t>
            </w:r>
            <w:r w:rsidRPr="007110B8">
              <w:rPr>
                <w:rFonts w:ascii="Arial" w:hAnsi="Arial" w:cs="Arial"/>
                <w:lang w:val="en-GB"/>
              </w:rPr>
              <w:t xml:space="preserve"> </w:t>
            </w:r>
            <w:r w:rsidRPr="007110B8">
              <w:rPr>
                <w:rFonts w:ascii="Arial" w:hAnsi="Arial" w:cs="Arial"/>
                <w:szCs w:val="24"/>
                <w:lang w:val="en-GB"/>
              </w:rPr>
              <w:t>Participant triage self-assessment</w:t>
            </w:r>
            <w:bookmarkEnd w:id="5"/>
            <w:r w:rsidRPr="007110B8">
              <w:rPr>
                <w:rFonts w:ascii="Arial" w:hAnsi="Arial" w:cs="Arial"/>
                <w:szCs w:val="24"/>
                <w:lang w:val="en-GB"/>
              </w:rPr>
              <w:t xml:space="preserve"> </w:t>
            </w:r>
          </w:p>
        </w:tc>
      </w:tr>
      <w:tr w:rsidR="00170A71" w:rsidRPr="007110B8" w14:paraId="301CF814" w14:textId="77777777" w:rsidTr="00C800B1">
        <w:trPr>
          <w:trHeight w:val="70"/>
          <w:jc w:val="center"/>
        </w:trPr>
        <w:tc>
          <w:tcPr>
            <w:tcW w:w="0" w:type="auto"/>
            <w:tcBorders>
              <w:top w:val="single" w:sz="4" w:space="0" w:color="auto"/>
              <w:bottom w:val="single" w:sz="4" w:space="0" w:color="auto"/>
            </w:tcBorders>
            <w:shd w:val="clear" w:color="auto" w:fill="auto"/>
          </w:tcPr>
          <w:p w14:paraId="5F29AA32" w14:textId="107E0704" w:rsidR="00DF7C0F" w:rsidRPr="007110B8" w:rsidRDefault="00DC7CE6"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Self-assessment</w:t>
            </w:r>
          </w:p>
        </w:tc>
        <w:tc>
          <w:tcPr>
            <w:tcW w:w="0" w:type="auto"/>
            <w:tcBorders>
              <w:top w:val="single" w:sz="4" w:space="0" w:color="auto"/>
              <w:bottom w:val="single" w:sz="4" w:space="0" w:color="auto"/>
            </w:tcBorders>
            <w:shd w:val="clear" w:color="auto" w:fill="auto"/>
          </w:tcPr>
          <w:p w14:paraId="5C733055" w14:textId="48667728" w:rsidR="00DF7C0F" w:rsidRPr="007110B8" w:rsidRDefault="00412A93" w:rsidP="00653D47">
            <w:pPr>
              <w:adjustRightInd w:val="0"/>
              <w:snapToGrid w:val="0"/>
              <w:spacing w:line="360" w:lineRule="auto"/>
              <w:rPr>
                <w:rFonts w:ascii="Arial" w:hAnsi="Arial" w:cs="Arial"/>
                <w:b/>
                <w:sz w:val="24"/>
                <w:szCs w:val="24"/>
              </w:rPr>
            </w:pPr>
            <w:r w:rsidRPr="007110B8">
              <w:rPr>
                <w:rFonts w:ascii="Arial" w:hAnsi="Arial" w:cs="Arial"/>
                <w:b/>
                <w:sz w:val="24"/>
                <w:szCs w:val="24"/>
              </w:rPr>
              <w:t>n (59)</w:t>
            </w:r>
          </w:p>
        </w:tc>
        <w:tc>
          <w:tcPr>
            <w:tcW w:w="0" w:type="auto"/>
            <w:tcBorders>
              <w:top w:val="single" w:sz="4" w:space="0" w:color="auto"/>
              <w:bottom w:val="single" w:sz="4" w:space="0" w:color="auto"/>
            </w:tcBorders>
            <w:shd w:val="clear" w:color="auto" w:fill="auto"/>
          </w:tcPr>
          <w:p w14:paraId="4A12037F"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w:t>
            </w:r>
          </w:p>
        </w:tc>
      </w:tr>
      <w:tr w:rsidR="00170A71" w:rsidRPr="007110B8" w14:paraId="4CDE105F" w14:textId="77777777" w:rsidTr="00C800B1">
        <w:trPr>
          <w:trHeight w:val="123"/>
          <w:jc w:val="center"/>
        </w:trPr>
        <w:tc>
          <w:tcPr>
            <w:tcW w:w="0" w:type="auto"/>
            <w:tcBorders>
              <w:top w:val="single" w:sz="4" w:space="0" w:color="auto"/>
            </w:tcBorders>
          </w:tcPr>
          <w:p w14:paraId="6265E20B" w14:textId="77777777" w:rsidR="00DF7C0F" w:rsidRPr="007110B8" w:rsidRDefault="00DF7C0F"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Little to none</w:t>
            </w:r>
          </w:p>
        </w:tc>
        <w:tc>
          <w:tcPr>
            <w:tcW w:w="0" w:type="auto"/>
            <w:tcBorders>
              <w:top w:val="single" w:sz="4" w:space="0" w:color="auto"/>
            </w:tcBorders>
          </w:tcPr>
          <w:p w14:paraId="799DA479" w14:textId="245F5690" w:rsidR="00DF7C0F" w:rsidRPr="007110B8" w:rsidRDefault="00C800B1" w:rsidP="00653D47">
            <w:pPr>
              <w:adjustRightInd w:val="0"/>
              <w:snapToGrid w:val="0"/>
              <w:spacing w:line="360" w:lineRule="auto"/>
              <w:rPr>
                <w:rFonts w:ascii="Arial" w:hAnsi="Arial" w:cs="Arial"/>
                <w:sz w:val="24"/>
                <w:szCs w:val="24"/>
              </w:rPr>
            </w:pPr>
            <w:r w:rsidRPr="007110B8">
              <w:rPr>
                <w:rFonts w:ascii="Arial" w:hAnsi="Arial" w:cs="Arial"/>
                <w:sz w:val="24"/>
                <w:szCs w:val="24"/>
              </w:rPr>
              <w:t>0</w:t>
            </w:r>
          </w:p>
        </w:tc>
        <w:tc>
          <w:tcPr>
            <w:tcW w:w="0" w:type="auto"/>
            <w:tcBorders>
              <w:top w:val="single" w:sz="4" w:space="0" w:color="auto"/>
            </w:tcBorders>
          </w:tcPr>
          <w:p w14:paraId="2FBBA60D" w14:textId="78889A2A" w:rsidR="00DF7C0F" w:rsidRPr="007110B8" w:rsidRDefault="00C800B1" w:rsidP="00653D47">
            <w:pPr>
              <w:adjustRightInd w:val="0"/>
              <w:snapToGrid w:val="0"/>
              <w:spacing w:line="360" w:lineRule="auto"/>
              <w:rPr>
                <w:rFonts w:ascii="Arial" w:hAnsi="Arial" w:cs="Arial"/>
                <w:sz w:val="24"/>
                <w:szCs w:val="24"/>
              </w:rPr>
            </w:pPr>
            <w:r w:rsidRPr="007110B8">
              <w:rPr>
                <w:rFonts w:ascii="Arial" w:hAnsi="Arial" w:cs="Arial"/>
                <w:sz w:val="24"/>
                <w:szCs w:val="24"/>
              </w:rPr>
              <w:t>0</w:t>
            </w:r>
          </w:p>
        </w:tc>
      </w:tr>
      <w:tr w:rsidR="00170A71" w:rsidRPr="007110B8" w14:paraId="52E863F2" w14:textId="77777777" w:rsidTr="00C800B1">
        <w:trPr>
          <w:trHeight w:val="80"/>
          <w:jc w:val="center"/>
        </w:trPr>
        <w:tc>
          <w:tcPr>
            <w:tcW w:w="0" w:type="auto"/>
          </w:tcPr>
          <w:p w14:paraId="7E26E992" w14:textId="77777777" w:rsidR="00DF7C0F" w:rsidRPr="007110B8" w:rsidRDefault="00DF7C0F"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Below average</w:t>
            </w:r>
          </w:p>
        </w:tc>
        <w:tc>
          <w:tcPr>
            <w:tcW w:w="0" w:type="auto"/>
          </w:tcPr>
          <w:p w14:paraId="35DB76CF"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1</w:t>
            </w:r>
          </w:p>
        </w:tc>
        <w:tc>
          <w:tcPr>
            <w:tcW w:w="0" w:type="auto"/>
          </w:tcPr>
          <w:p w14:paraId="3F69A4E9"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1.7</w:t>
            </w:r>
          </w:p>
        </w:tc>
      </w:tr>
      <w:tr w:rsidR="00170A71" w:rsidRPr="007110B8" w14:paraId="2F3F2764" w14:textId="77777777" w:rsidTr="00C800B1">
        <w:trPr>
          <w:trHeight w:val="263"/>
          <w:jc w:val="center"/>
        </w:trPr>
        <w:tc>
          <w:tcPr>
            <w:tcW w:w="0" w:type="auto"/>
          </w:tcPr>
          <w:p w14:paraId="384F2AEF" w14:textId="77777777" w:rsidR="00DF7C0F" w:rsidRPr="007110B8" w:rsidRDefault="00DF7C0F"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Average</w:t>
            </w:r>
          </w:p>
        </w:tc>
        <w:tc>
          <w:tcPr>
            <w:tcW w:w="0" w:type="auto"/>
          </w:tcPr>
          <w:p w14:paraId="502EDB81"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21</w:t>
            </w:r>
          </w:p>
        </w:tc>
        <w:tc>
          <w:tcPr>
            <w:tcW w:w="0" w:type="auto"/>
          </w:tcPr>
          <w:p w14:paraId="30A7C50C"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35.6</w:t>
            </w:r>
          </w:p>
        </w:tc>
      </w:tr>
      <w:tr w:rsidR="00170A71" w:rsidRPr="007110B8" w14:paraId="73746179" w14:textId="77777777" w:rsidTr="00C800B1">
        <w:trPr>
          <w:trHeight w:val="80"/>
          <w:jc w:val="center"/>
        </w:trPr>
        <w:tc>
          <w:tcPr>
            <w:tcW w:w="0" w:type="auto"/>
          </w:tcPr>
          <w:p w14:paraId="24D6EC7D" w14:textId="77777777" w:rsidR="00DF7C0F" w:rsidRPr="007110B8" w:rsidRDefault="00DF7C0F"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Above average</w:t>
            </w:r>
          </w:p>
        </w:tc>
        <w:tc>
          <w:tcPr>
            <w:tcW w:w="0" w:type="auto"/>
          </w:tcPr>
          <w:p w14:paraId="643B43FC"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35</w:t>
            </w:r>
          </w:p>
        </w:tc>
        <w:tc>
          <w:tcPr>
            <w:tcW w:w="0" w:type="auto"/>
          </w:tcPr>
          <w:p w14:paraId="50AC0CD0"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59.3</w:t>
            </w:r>
          </w:p>
        </w:tc>
      </w:tr>
      <w:tr w:rsidR="00DF7C0F" w:rsidRPr="007110B8" w14:paraId="32CF860C" w14:textId="77777777" w:rsidTr="00C800B1">
        <w:trPr>
          <w:trHeight w:val="80"/>
          <w:jc w:val="center"/>
        </w:trPr>
        <w:tc>
          <w:tcPr>
            <w:tcW w:w="0" w:type="auto"/>
            <w:tcBorders>
              <w:bottom w:val="single" w:sz="4" w:space="0" w:color="auto"/>
            </w:tcBorders>
          </w:tcPr>
          <w:p w14:paraId="52CC5DF6" w14:textId="77777777" w:rsidR="00DF7C0F" w:rsidRPr="007110B8" w:rsidRDefault="00DF7C0F"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Specialist</w:t>
            </w:r>
          </w:p>
        </w:tc>
        <w:tc>
          <w:tcPr>
            <w:tcW w:w="0" w:type="auto"/>
            <w:tcBorders>
              <w:bottom w:val="single" w:sz="4" w:space="0" w:color="auto"/>
            </w:tcBorders>
          </w:tcPr>
          <w:p w14:paraId="053D7BB7"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2</w:t>
            </w:r>
          </w:p>
        </w:tc>
        <w:tc>
          <w:tcPr>
            <w:tcW w:w="0" w:type="auto"/>
            <w:tcBorders>
              <w:bottom w:val="single" w:sz="4" w:space="0" w:color="auto"/>
            </w:tcBorders>
          </w:tcPr>
          <w:p w14:paraId="22BFCAB0"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3.4</w:t>
            </w:r>
          </w:p>
        </w:tc>
      </w:tr>
    </w:tbl>
    <w:p w14:paraId="56188CAD" w14:textId="77777777" w:rsidR="00FD73FD" w:rsidRPr="007110B8" w:rsidRDefault="00FD73FD" w:rsidP="00653D47">
      <w:pPr>
        <w:adjustRightInd w:val="0"/>
        <w:snapToGrid w:val="0"/>
        <w:spacing w:after="0" w:line="480" w:lineRule="auto"/>
        <w:jc w:val="both"/>
        <w:rPr>
          <w:rFonts w:ascii="Arial" w:hAnsi="Arial" w:cs="Arial"/>
          <w:sz w:val="24"/>
          <w:szCs w:val="28"/>
        </w:rPr>
      </w:pPr>
    </w:p>
    <w:p w14:paraId="60D02C4D" w14:textId="16AB8562" w:rsidR="00A80261" w:rsidRPr="007110B8" w:rsidRDefault="00DF7C0F" w:rsidP="00653D47">
      <w:pPr>
        <w:adjustRightInd w:val="0"/>
        <w:snapToGrid w:val="0"/>
        <w:spacing w:after="0" w:line="480" w:lineRule="auto"/>
        <w:jc w:val="both"/>
        <w:rPr>
          <w:rFonts w:ascii="Arial" w:hAnsi="Arial" w:cs="Arial"/>
          <w:sz w:val="24"/>
          <w:szCs w:val="28"/>
        </w:rPr>
      </w:pPr>
      <w:r w:rsidRPr="007110B8">
        <w:rPr>
          <w:rFonts w:ascii="Arial" w:hAnsi="Arial" w:cs="Arial"/>
          <w:sz w:val="24"/>
          <w:szCs w:val="28"/>
        </w:rPr>
        <w:t xml:space="preserve">The </w:t>
      </w:r>
      <w:r w:rsidR="00AF44B3" w:rsidRPr="007110B8">
        <w:rPr>
          <w:rFonts w:ascii="Arial" w:hAnsi="Arial" w:cs="Arial"/>
          <w:sz w:val="24"/>
        </w:rPr>
        <w:t>CTAS</w:t>
      </w:r>
      <w:r w:rsidRPr="007110B8">
        <w:rPr>
          <w:rFonts w:ascii="Arial" w:hAnsi="Arial" w:cs="Arial"/>
          <w:sz w:val="24"/>
        </w:rPr>
        <w:t xml:space="preserve"> </w:t>
      </w:r>
      <w:r w:rsidR="00412A93" w:rsidRPr="007110B8">
        <w:rPr>
          <w:rFonts w:ascii="Arial" w:hAnsi="Arial" w:cs="Arial"/>
          <w:sz w:val="24"/>
        </w:rPr>
        <w:t>(n</w:t>
      </w:r>
      <w:r w:rsidR="00FC5216" w:rsidRPr="007110B8">
        <w:rPr>
          <w:rFonts w:ascii="Arial" w:hAnsi="Arial" w:cs="Arial"/>
          <w:sz w:val="24"/>
        </w:rPr>
        <w:t xml:space="preserve"> </w:t>
      </w:r>
      <w:r w:rsidR="00412A93" w:rsidRPr="007110B8">
        <w:rPr>
          <w:rFonts w:ascii="Arial" w:hAnsi="Arial" w:cs="Arial"/>
          <w:sz w:val="24"/>
        </w:rPr>
        <w:t>=</w:t>
      </w:r>
      <w:r w:rsidR="00FC5216" w:rsidRPr="007110B8">
        <w:rPr>
          <w:rFonts w:ascii="Arial" w:hAnsi="Arial" w:cs="Arial"/>
          <w:sz w:val="24"/>
        </w:rPr>
        <w:t xml:space="preserve"> </w:t>
      </w:r>
      <w:r w:rsidR="00412A93" w:rsidRPr="007110B8">
        <w:rPr>
          <w:rFonts w:ascii="Arial" w:hAnsi="Arial" w:cs="Arial"/>
          <w:sz w:val="24"/>
        </w:rPr>
        <w:t xml:space="preserve">41; 69.5%) </w:t>
      </w:r>
      <w:r w:rsidRPr="007110B8">
        <w:rPr>
          <w:rFonts w:ascii="Arial" w:hAnsi="Arial" w:cs="Arial"/>
          <w:sz w:val="24"/>
        </w:rPr>
        <w:t>was the most used triage system within the four ECs</w:t>
      </w:r>
      <w:r w:rsidR="00412A93" w:rsidRPr="007110B8">
        <w:rPr>
          <w:rFonts w:ascii="Arial" w:hAnsi="Arial" w:cs="Arial"/>
          <w:sz w:val="24"/>
        </w:rPr>
        <w:t xml:space="preserve">, </w:t>
      </w:r>
      <w:r w:rsidR="00FC5216" w:rsidRPr="007110B8">
        <w:rPr>
          <w:rFonts w:ascii="Arial" w:hAnsi="Arial" w:cs="Arial"/>
          <w:sz w:val="24"/>
        </w:rPr>
        <w:t xml:space="preserve">followed by </w:t>
      </w:r>
      <w:r w:rsidR="00412A93" w:rsidRPr="007110B8">
        <w:rPr>
          <w:rFonts w:ascii="Arial" w:hAnsi="Arial" w:cs="Arial"/>
          <w:sz w:val="24"/>
        </w:rPr>
        <w:t>the MTS (n</w:t>
      </w:r>
      <w:r w:rsidR="00FC5216" w:rsidRPr="007110B8">
        <w:rPr>
          <w:rFonts w:ascii="Arial" w:hAnsi="Arial" w:cs="Arial"/>
          <w:sz w:val="24"/>
        </w:rPr>
        <w:t xml:space="preserve"> </w:t>
      </w:r>
      <w:r w:rsidR="00412A93" w:rsidRPr="007110B8">
        <w:rPr>
          <w:rFonts w:ascii="Arial" w:hAnsi="Arial" w:cs="Arial"/>
          <w:sz w:val="24"/>
        </w:rPr>
        <w:t>=</w:t>
      </w:r>
      <w:r w:rsidR="00FC5216" w:rsidRPr="007110B8">
        <w:rPr>
          <w:rFonts w:ascii="Arial" w:hAnsi="Arial" w:cs="Arial"/>
          <w:sz w:val="24"/>
        </w:rPr>
        <w:t xml:space="preserve"> </w:t>
      </w:r>
      <w:r w:rsidR="00412A93" w:rsidRPr="007110B8">
        <w:rPr>
          <w:rFonts w:ascii="Arial" w:hAnsi="Arial" w:cs="Arial"/>
          <w:sz w:val="24"/>
        </w:rPr>
        <w:t xml:space="preserve">20; 33.9%) and </w:t>
      </w:r>
      <w:r w:rsidR="00FC5216" w:rsidRPr="007110B8">
        <w:rPr>
          <w:rFonts w:ascii="Arial" w:hAnsi="Arial" w:cs="Arial"/>
          <w:sz w:val="24"/>
        </w:rPr>
        <w:t xml:space="preserve">the </w:t>
      </w:r>
      <w:r w:rsidR="00412A93" w:rsidRPr="007110B8">
        <w:rPr>
          <w:rFonts w:ascii="Arial" w:hAnsi="Arial" w:cs="Arial"/>
          <w:sz w:val="24"/>
        </w:rPr>
        <w:t>ESI (n</w:t>
      </w:r>
      <w:r w:rsidR="00FC5216" w:rsidRPr="007110B8">
        <w:rPr>
          <w:rFonts w:ascii="Arial" w:hAnsi="Arial" w:cs="Arial"/>
          <w:sz w:val="24"/>
        </w:rPr>
        <w:t xml:space="preserve"> </w:t>
      </w:r>
      <w:r w:rsidR="00412A93" w:rsidRPr="007110B8">
        <w:rPr>
          <w:rFonts w:ascii="Arial" w:hAnsi="Arial" w:cs="Arial"/>
          <w:sz w:val="24"/>
        </w:rPr>
        <w:t>=</w:t>
      </w:r>
      <w:r w:rsidR="00FC5216" w:rsidRPr="007110B8">
        <w:rPr>
          <w:rFonts w:ascii="Arial" w:hAnsi="Arial" w:cs="Arial"/>
          <w:sz w:val="24"/>
        </w:rPr>
        <w:t xml:space="preserve"> </w:t>
      </w:r>
      <w:r w:rsidR="00412A93" w:rsidRPr="007110B8">
        <w:rPr>
          <w:rFonts w:ascii="Arial" w:hAnsi="Arial" w:cs="Arial"/>
          <w:sz w:val="24"/>
        </w:rPr>
        <w:t>6; 10.2%)</w:t>
      </w:r>
      <w:r w:rsidRPr="007110B8">
        <w:rPr>
          <w:rFonts w:ascii="Arial" w:hAnsi="Arial" w:cs="Arial"/>
          <w:sz w:val="24"/>
        </w:rPr>
        <w:t>.</w:t>
      </w:r>
      <w:r w:rsidR="000B0B6B" w:rsidRPr="007110B8">
        <w:rPr>
          <w:rFonts w:ascii="Arial" w:hAnsi="Arial" w:cs="Arial"/>
          <w:sz w:val="24"/>
        </w:rPr>
        <w:t xml:space="preserve"> </w:t>
      </w:r>
      <w:r w:rsidRPr="007110B8">
        <w:rPr>
          <w:rFonts w:ascii="Arial" w:hAnsi="Arial" w:cs="Arial"/>
          <w:sz w:val="24"/>
        </w:rPr>
        <w:t>In addition, it was reported that all (n</w:t>
      </w:r>
      <w:r w:rsidR="00FC5216" w:rsidRPr="007110B8">
        <w:rPr>
          <w:rFonts w:ascii="Arial" w:hAnsi="Arial" w:cs="Arial"/>
          <w:sz w:val="24"/>
        </w:rPr>
        <w:t xml:space="preserve"> </w:t>
      </w:r>
      <w:r w:rsidRPr="007110B8">
        <w:rPr>
          <w:rFonts w:ascii="Arial" w:hAnsi="Arial" w:cs="Arial"/>
          <w:sz w:val="24"/>
        </w:rPr>
        <w:t>=</w:t>
      </w:r>
      <w:r w:rsidR="00FC5216" w:rsidRPr="007110B8">
        <w:rPr>
          <w:rFonts w:ascii="Arial" w:hAnsi="Arial" w:cs="Arial"/>
          <w:sz w:val="24"/>
        </w:rPr>
        <w:t xml:space="preserve"> </w:t>
      </w:r>
      <w:r w:rsidRPr="007110B8">
        <w:rPr>
          <w:rFonts w:ascii="Arial" w:hAnsi="Arial" w:cs="Arial"/>
          <w:sz w:val="24"/>
        </w:rPr>
        <w:t xml:space="preserve">19) </w:t>
      </w:r>
      <w:r w:rsidR="00412A93" w:rsidRPr="007110B8">
        <w:rPr>
          <w:rFonts w:ascii="Arial" w:hAnsi="Arial" w:cs="Arial"/>
          <w:sz w:val="24"/>
        </w:rPr>
        <w:t>EC1</w:t>
      </w:r>
      <w:r w:rsidRPr="007110B8">
        <w:rPr>
          <w:rFonts w:ascii="Arial" w:hAnsi="Arial" w:cs="Arial"/>
          <w:sz w:val="24"/>
        </w:rPr>
        <w:t xml:space="preserve"> participants used the </w:t>
      </w:r>
      <w:r w:rsidR="00AF44B3" w:rsidRPr="007110B8">
        <w:rPr>
          <w:rFonts w:ascii="Arial" w:hAnsi="Arial" w:cs="Arial"/>
          <w:sz w:val="24"/>
        </w:rPr>
        <w:t>CTAS</w:t>
      </w:r>
      <w:r w:rsidRPr="007110B8">
        <w:rPr>
          <w:rFonts w:ascii="Arial" w:hAnsi="Arial" w:cs="Arial"/>
          <w:sz w:val="24"/>
          <w:szCs w:val="28"/>
        </w:rPr>
        <w:t xml:space="preserve"> exclusively; 19 </w:t>
      </w:r>
      <w:r w:rsidR="00AF44B3" w:rsidRPr="007110B8">
        <w:rPr>
          <w:rFonts w:ascii="Arial" w:hAnsi="Arial" w:cs="Arial"/>
          <w:sz w:val="24"/>
          <w:szCs w:val="28"/>
        </w:rPr>
        <w:t>EC2</w:t>
      </w:r>
      <w:r w:rsidRPr="007110B8">
        <w:rPr>
          <w:rFonts w:ascii="Arial" w:hAnsi="Arial" w:cs="Arial"/>
          <w:sz w:val="24"/>
          <w:szCs w:val="28"/>
        </w:rPr>
        <w:t xml:space="preserve"> participants used the </w:t>
      </w:r>
      <w:r w:rsidR="00AF44B3" w:rsidRPr="007110B8">
        <w:rPr>
          <w:rFonts w:ascii="Arial" w:hAnsi="Arial" w:cs="Arial"/>
          <w:sz w:val="24"/>
        </w:rPr>
        <w:t>MTS</w:t>
      </w:r>
      <w:r w:rsidRPr="007110B8">
        <w:rPr>
          <w:rFonts w:ascii="Arial" w:hAnsi="Arial" w:cs="Arial"/>
          <w:sz w:val="24"/>
        </w:rPr>
        <w:t xml:space="preserve">, </w:t>
      </w:r>
      <w:r w:rsidR="00FC5216" w:rsidRPr="007110B8">
        <w:rPr>
          <w:rFonts w:ascii="Arial" w:hAnsi="Arial" w:cs="Arial"/>
          <w:sz w:val="24"/>
        </w:rPr>
        <w:t xml:space="preserve">and </w:t>
      </w:r>
      <w:r w:rsidRPr="007110B8">
        <w:rPr>
          <w:rFonts w:ascii="Arial" w:hAnsi="Arial" w:cs="Arial"/>
          <w:sz w:val="24"/>
        </w:rPr>
        <w:t>two additional participants us</w:t>
      </w:r>
      <w:r w:rsidR="00FC5216" w:rsidRPr="007110B8">
        <w:rPr>
          <w:rFonts w:ascii="Arial" w:hAnsi="Arial" w:cs="Arial"/>
          <w:sz w:val="24"/>
        </w:rPr>
        <w:t>ed</w:t>
      </w:r>
      <w:r w:rsidRPr="007110B8">
        <w:rPr>
          <w:rFonts w:ascii="Arial" w:hAnsi="Arial" w:cs="Arial"/>
          <w:sz w:val="24"/>
        </w:rPr>
        <w:t xml:space="preserve"> a combination of the </w:t>
      </w:r>
      <w:r w:rsidR="00AF44B3" w:rsidRPr="007110B8">
        <w:rPr>
          <w:rFonts w:ascii="Arial" w:hAnsi="Arial" w:cs="Arial"/>
          <w:sz w:val="24"/>
        </w:rPr>
        <w:t>two</w:t>
      </w:r>
      <w:r w:rsidRPr="007110B8">
        <w:rPr>
          <w:rFonts w:ascii="Arial" w:hAnsi="Arial" w:cs="Arial"/>
          <w:sz w:val="24"/>
        </w:rPr>
        <w:t>; all (n</w:t>
      </w:r>
      <w:r w:rsidR="00FC5216" w:rsidRPr="007110B8">
        <w:rPr>
          <w:rFonts w:ascii="Arial" w:hAnsi="Arial" w:cs="Arial"/>
          <w:sz w:val="24"/>
        </w:rPr>
        <w:t xml:space="preserve"> </w:t>
      </w:r>
      <w:r w:rsidRPr="007110B8">
        <w:rPr>
          <w:rFonts w:ascii="Arial" w:hAnsi="Arial" w:cs="Arial"/>
          <w:sz w:val="24"/>
        </w:rPr>
        <w:t>=</w:t>
      </w:r>
      <w:r w:rsidR="00FC5216" w:rsidRPr="007110B8">
        <w:rPr>
          <w:rFonts w:ascii="Arial" w:hAnsi="Arial" w:cs="Arial"/>
          <w:sz w:val="24"/>
        </w:rPr>
        <w:t xml:space="preserve"> </w:t>
      </w:r>
      <w:r w:rsidRPr="007110B8">
        <w:rPr>
          <w:rFonts w:ascii="Arial" w:hAnsi="Arial" w:cs="Arial"/>
          <w:sz w:val="24"/>
        </w:rPr>
        <w:t xml:space="preserve">10) </w:t>
      </w:r>
      <w:r w:rsidR="00AF44B3" w:rsidRPr="007110B8">
        <w:rPr>
          <w:rFonts w:ascii="Arial" w:hAnsi="Arial" w:cs="Arial"/>
          <w:sz w:val="24"/>
        </w:rPr>
        <w:t>EC3</w:t>
      </w:r>
      <w:r w:rsidRPr="007110B8">
        <w:rPr>
          <w:rFonts w:ascii="Arial" w:hAnsi="Arial" w:cs="Arial"/>
          <w:sz w:val="24"/>
        </w:rPr>
        <w:t xml:space="preserve"> participants </w:t>
      </w:r>
      <w:r w:rsidR="00AF44B3" w:rsidRPr="007110B8">
        <w:rPr>
          <w:rFonts w:ascii="Arial" w:hAnsi="Arial" w:cs="Arial"/>
          <w:sz w:val="24"/>
        </w:rPr>
        <w:t xml:space="preserve">also </w:t>
      </w:r>
      <w:r w:rsidRPr="007110B8">
        <w:rPr>
          <w:rFonts w:ascii="Arial" w:hAnsi="Arial" w:cs="Arial"/>
          <w:sz w:val="24"/>
        </w:rPr>
        <w:t xml:space="preserve">used the </w:t>
      </w:r>
      <w:r w:rsidR="00AF44B3" w:rsidRPr="007110B8">
        <w:rPr>
          <w:rFonts w:ascii="Arial" w:hAnsi="Arial" w:cs="Arial"/>
          <w:sz w:val="24"/>
        </w:rPr>
        <w:t xml:space="preserve">CTAS </w:t>
      </w:r>
      <w:r w:rsidRPr="007110B8">
        <w:rPr>
          <w:rFonts w:ascii="Arial" w:hAnsi="Arial" w:cs="Arial"/>
          <w:sz w:val="24"/>
          <w:szCs w:val="28"/>
        </w:rPr>
        <w:t>exclusively</w:t>
      </w:r>
      <w:r w:rsidR="00FC5216" w:rsidRPr="007110B8">
        <w:rPr>
          <w:rFonts w:ascii="Arial" w:hAnsi="Arial" w:cs="Arial"/>
          <w:sz w:val="24"/>
          <w:szCs w:val="28"/>
        </w:rPr>
        <w:t>,</w:t>
      </w:r>
      <w:r w:rsidRPr="007110B8">
        <w:rPr>
          <w:rFonts w:ascii="Arial" w:hAnsi="Arial" w:cs="Arial"/>
          <w:sz w:val="24"/>
          <w:szCs w:val="28"/>
        </w:rPr>
        <w:t xml:space="preserve"> whereas all (n</w:t>
      </w:r>
      <w:r w:rsidR="00FC5216" w:rsidRPr="007110B8">
        <w:rPr>
          <w:rFonts w:ascii="Arial" w:hAnsi="Arial" w:cs="Arial"/>
          <w:sz w:val="24"/>
          <w:szCs w:val="28"/>
        </w:rPr>
        <w:t xml:space="preserve"> </w:t>
      </w:r>
      <w:r w:rsidRPr="007110B8">
        <w:rPr>
          <w:rFonts w:ascii="Arial" w:hAnsi="Arial" w:cs="Arial"/>
          <w:sz w:val="24"/>
          <w:szCs w:val="28"/>
        </w:rPr>
        <w:t>=</w:t>
      </w:r>
      <w:r w:rsidR="00FC5216" w:rsidRPr="007110B8">
        <w:rPr>
          <w:rFonts w:ascii="Arial" w:hAnsi="Arial" w:cs="Arial"/>
          <w:sz w:val="24"/>
          <w:szCs w:val="28"/>
        </w:rPr>
        <w:t xml:space="preserve"> </w:t>
      </w:r>
      <w:r w:rsidRPr="007110B8">
        <w:rPr>
          <w:rFonts w:ascii="Arial" w:hAnsi="Arial" w:cs="Arial"/>
          <w:sz w:val="24"/>
          <w:szCs w:val="28"/>
        </w:rPr>
        <w:t xml:space="preserve">9) </w:t>
      </w:r>
      <w:r w:rsidR="00AF44B3" w:rsidRPr="007110B8">
        <w:rPr>
          <w:rFonts w:ascii="Arial" w:hAnsi="Arial" w:cs="Arial"/>
          <w:sz w:val="24"/>
          <w:szCs w:val="28"/>
        </w:rPr>
        <w:t>EC4</w:t>
      </w:r>
      <w:r w:rsidRPr="007110B8">
        <w:rPr>
          <w:rFonts w:ascii="Arial" w:hAnsi="Arial" w:cs="Arial"/>
          <w:sz w:val="24"/>
          <w:szCs w:val="28"/>
        </w:rPr>
        <w:t xml:space="preserve"> participants used the </w:t>
      </w:r>
      <w:r w:rsidR="00AF44B3" w:rsidRPr="007110B8">
        <w:rPr>
          <w:rFonts w:ascii="Arial" w:hAnsi="Arial" w:cs="Arial"/>
          <w:sz w:val="24"/>
        </w:rPr>
        <w:t>CTAS</w:t>
      </w:r>
      <w:r w:rsidRPr="007110B8">
        <w:rPr>
          <w:rFonts w:ascii="Arial" w:hAnsi="Arial" w:cs="Arial"/>
          <w:sz w:val="24"/>
        </w:rPr>
        <w:t xml:space="preserve"> as their primary triage system, </w:t>
      </w:r>
      <w:r w:rsidR="00FC5216" w:rsidRPr="007110B8">
        <w:rPr>
          <w:rFonts w:ascii="Arial" w:hAnsi="Arial" w:cs="Arial"/>
          <w:sz w:val="24"/>
        </w:rPr>
        <w:t>but</w:t>
      </w:r>
      <w:r w:rsidRPr="007110B8">
        <w:rPr>
          <w:rFonts w:ascii="Arial" w:hAnsi="Arial" w:cs="Arial"/>
          <w:sz w:val="24"/>
        </w:rPr>
        <w:t xml:space="preserve"> six participants integrate</w:t>
      </w:r>
      <w:r w:rsidR="00FC5216" w:rsidRPr="007110B8">
        <w:rPr>
          <w:rFonts w:ascii="Arial" w:hAnsi="Arial" w:cs="Arial"/>
          <w:sz w:val="24"/>
        </w:rPr>
        <w:t>d</w:t>
      </w:r>
      <w:r w:rsidRPr="007110B8">
        <w:rPr>
          <w:rFonts w:ascii="Arial" w:hAnsi="Arial" w:cs="Arial"/>
          <w:sz w:val="24"/>
        </w:rPr>
        <w:t xml:space="preserve"> </w:t>
      </w:r>
      <w:r w:rsidR="00FC5216" w:rsidRPr="007110B8">
        <w:rPr>
          <w:rFonts w:ascii="Arial" w:hAnsi="Arial" w:cs="Arial"/>
          <w:sz w:val="24"/>
        </w:rPr>
        <w:t xml:space="preserve">it with </w:t>
      </w:r>
      <w:r w:rsidRPr="007110B8">
        <w:rPr>
          <w:rFonts w:ascii="Arial" w:hAnsi="Arial" w:cs="Arial"/>
          <w:sz w:val="24"/>
        </w:rPr>
        <w:t xml:space="preserve">the </w:t>
      </w:r>
      <w:r w:rsidR="00AF44B3" w:rsidRPr="007110B8">
        <w:rPr>
          <w:rFonts w:ascii="Arial" w:hAnsi="Arial" w:cs="Arial"/>
          <w:sz w:val="24"/>
        </w:rPr>
        <w:t>ESI</w:t>
      </w:r>
      <w:r w:rsidRPr="007110B8">
        <w:rPr>
          <w:rFonts w:ascii="Arial" w:hAnsi="Arial" w:cs="Arial"/>
          <w:sz w:val="24"/>
        </w:rPr>
        <w:t xml:space="preserve"> as an adjunctive triage system in many cases.</w:t>
      </w:r>
      <w:r w:rsidR="000B0B6B" w:rsidRPr="007110B8">
        <w:rPr>
          <w:rFonts w:ascii="Arial" w:hAnsi="Arial" w:cs="Arial"/>
          <w:sz w:val="24"/>
          <w:szCs w:val="28"/>
        </w:rPr>
        <w:t xml:space="preserve"> </w:t>
      </w:r>
      <w:r w:rsidRPr="007110B8">
        <w:rPr>
          <w:rFonts w:ascii="Arial" w:hAnsi="Arial" w:cs="Arial"/>
          <w:sz w:val="24"/>
          <w:szCs w:val="24"/>
        </w:rPr>
        <w:t>Triage category allocations by participants (i.e.</w:t>
      </w:r>
      <w:r w:rsidR="00FC5216" w:rsidRPr="007110B8">
        <w:rPr>
          <w:rFonts w:ascii="Arial" w:hAnsi="Arial" w:cs="Arial"/>
          <w:sz w:val="24"/>
          <w:szCs w:val="24"/>
        </w:rPr>
        <w:t>,</w:t>
      </w:r>
      <w:r w:rsidRPr="007110B8">
        <w:rPr>
          <w:rFonts w:ascii="Arial" w:hAnsi="Arial" w:cs="Arial"/>
          <w:sz w:val="24"/>
          <w:szCs w:val="24"/>
        </w:rPr>
        <w:t xml:space="preserve"> raters) </w:t>
      </w:r>
      <w:r w:rsidR="00BB5B7A" w:rsidRPr="007110B8">
        <w:rPr>
          <w:rFonts w:ascii="Arial" w:hAnsi="Arial" w:cs="Arial"/>
          <w:sz w:val="24"/>
          <w:szCs w:val="24"/>
        </w:rPr>
        <w:t>distribute</w:t>
      </w:r>
      <w:r w:rsidR="00FC5216" w:rsidRPr="007110B8">
        <w:rPr>
          <w:rFonts w:ascii="Arial" w:hAnsi="Arial" w:cs="Arial"/>
          <w:sz w:val="24"/>
          <w:szCs w:val="24"/>
        </w:rPr>
        <w:t>d</w:t>
      </w:r>
      <w:r w:rsidRPr="007110B8">
        <w:rPr>
          <w:rFonts w:ascii="Arial" w:hAnsi="Arial" w:cs="Arial"/>
          <w:sz w:val="24"/>
          <w:szCs w:val="24"/>
        </w:rPr>
        <w:t xml:space="preserve"> closely around the reference standard (i.e.</w:t>
      </w:r>
      <w:r w:rsidR="00FC5216" w:rsidRPr="007110B8">
        <w:rPr>
          <w:rFonts w:ascii="Arial" w:hAnsi="Arial" w:cs="Arial"/>
          <w:sz w:val="24"/>
          <w:szCs w:val="24"/>
        </w:rPr>
        <w:t>,</w:t>
      </w:r>
      <w:r w:rsidRPr="007110B8">
        <w:rPr>
          <w:rFonts w:ascii="Arial" w:hAnsi="Arial" w:cs="Arial"/>
          <w:sz w:val="24"/>
          <w:szCs w:val="24"/>
        </w:rPr>
        <w:t xml:space="preserve"> vignettes)</w:t>
      </w:r>
      <w:r w:rsidR="007F29F2" w:rsidRPr="007110B8">
        <w:rPr>
          <w:rFonts w:ascii="Arial" w:hAnsi="Arial" w:cs="Arial"/>
          <w:sz w:val="24"/>
          <w:szCs w:val="24"/>
        </w:rPr>
        <w:t xml:space="preserve">, presented in </w:t>
      </w:r>
      <w:r w:rsidRPr="007110B8">
        <w:rPr>
          <w:rFonts w:ascii="Arial" w:hAnsi="Arial" w:cs="Arial"/>
          <w:sz w:val="24"/>
          <w:szCs w:val="24"/>
        </w:rPr>
        <w:t>Table</w:t>
      </w:r>
      <w:r w:rsidR="00AF44B3" w:rsidRPr="007110B8">
        <w:rPr>
          <w:rFonts w:ascii="Arial" w:hAnsi="Arial" w:cs="Arial"/>
          <w:sz w:val="24"/>
          <w:szCs w:val="24"/>
        </w:rPr>
        <w:t xml:space="preserve"> </w:t>
      </w:r>
      <w:r w:rsidR="00016D1E" w:rsidRPr="007110B8">
        <w:rPr>
          <w:rFonts w:ascii="Arial" w:hAnsi="Arial" w:cs="Arial"/>
          <w:sz w:val="24"/>
          <w:szCs w:val="24"/>
        </w:rPr>
        <w:t>3</w:t>
      </w:r>
      <w:r w:rsidRPr="007110B8">
        <w:rPr>
          <w:rFonts w:ascii="Arial" w:hAnsi="Arial" w:cs="Arial"/>
          <w:sz w:val="24"/>
          <w:szCs w:val="24"/>
        </w:rPr>
        <w:t>.</w:t>
      </w:r>
      <w:r w:rsidR="000B0B6B" w:rsidRPr="007110B8">
        <w:rPr>
          <w:rFonts w:ascii="Arial" w:hAnsi="Arial" w:cs="Arial"/>
          <w:sz w:val="24"/>
          <w:szCs w:val="24"/>
        </w:rPr>
        <w:t xml:space="preserve"> </w:t>
      </w:r>
      <w:r w:rsidR="00FC5216" w:rsidRPr="007110B8">
        <w:rPr>
          <w:rFonts w:ascii="Arial" w:hAnsi="Arial" w:cs="Arial"/>
          <w:sz w:val="24"/>
          <w:szCs w:val="24"/>
        </w:rPr>
        <w:t>I</w:t>
      </w:r>
      <w:r w:rsidRPr="007110B8">
        <w:rPr>
          <w:rFonts w:ascii="Arial" w:hAnsi="Arial" w:cs="Arial"/>
          <w:sz w:val="24"/>
          <w:szCs w:val="24"/>
        </w:rPr>
        <w:t xml:space="preserve">ncorrectly triaged </w:t>
      </w:r>
      <w:r w:rsidR="00FC5216" w:rsidRPr="007110B8">
        <w:rPr>
          <w:rFonts w:ascii="Arial" w:hAnsi="Arial" w:cs="Arial"/>
          <w:sz w:val="24"/>
          <w:szCs w:val="24"/>
        </w:rPr>
        <w:t xml:space="preserve">vignettes were </w:t>
      </w:r>
      <w:r w:rsidRPr="007110B8">
        <w:rPr>
          <w:rFonts w:ascii="Arial" w:hAnsi="Arial" w:cs="Arial"/>
          <w:sz w:val="24"/>
          <w:szCs w:val="24"/>
        </w:rPr>
        <w:t>m</w:t>
      </w:r>
      <w:r w:rsidR="00BB5B7A" w:rsidRPr="007110B8">
        <w:rPr>
          <w:rFonts w:ascii="Arial" w:hAnsi="Arial" w:cs="Arial"/>
          <w:sz w:val="24"/>
          <w:szCs w:val="24"/>
        </w:rPr>
        <w:t>ostly</w:t>
      </w:r>
      <w:r w:rsidRPr="007110B8">
        <w:rPr>
          <w:rFonts w:ascii="Arial" w:hAnsi="Arial" w:cs="Arial"/>
          <w:sz w:val="24"/>
          <w:szCs w:val="24"/>
        </w:rPr>
        <w:t xml:space="preserve"> </w:t>
      </w:r>
      <w:r w:rsidR="006128AC" w:rsidRPr="007110B8">
        <w:rPr>
          <w:rFonts w:ascii="Arial" w:hAnsi="Arial" w:cs="Arial"/>
          <w:sz w:val="24"/>
          <w:szCs w:val="24"/>
        </w:rPr>
        <w:t>allocat</w:t>
      </w:r>
      <w:r w:rsidRPr="007110B8">
        <w:rPr>
          <w:rFonts w:ascii="Arial" w:hAnsi="Arial" w:cs="Arial"/>
          <w:sz w:val="24"/>
          <w:szCs w:val="24"/>
        </w:rPr>
        <w:t>e</w:t>
      </w:r>
      <w:r w:rsidR="00FC5216" w:rsidRPr="007110B8">
        <w:rPr>
          <w:rFonts w:ascii="Arial" w:hAnsi="Arial" w:cs="Arial"/>
          <w:sz w:val="24"/>
          <w:szCs w:val="24"/>
        </w:rPr>
        <w:t>d</w:t>
      </w:r>
      <w:r w:rsidRPr="007110B8">
        <w:rPr>
          <w:rFonts w:ascii="Arial" w:hAnsi="Arial" w:cs="Arial"/>
          <w:sz w:val="24"/>
          <w:szCs w:val="24"/>
        </w:rPr>
        <w:t xml:space="preserve"> </w:t>
      </w:r>
      <w:r w:rsidR="006128AC" w:rsidRPr="007110B8">
        <w:rPr>
          <w:rFonts w:ascii="Arial" w:hAnsi="Arial" w:cs="Arial"/>
          <w:sz w:val="24"/>
          <w:szCs w:val="24"/>
        </w:rPr>
        <w:t xml:space="preserve">to </w:t>
      </w:r>
      <w:r w:rsidRPr="007110B8">
        <w:rPr>
          <w:rFonts w:ascii="Arial" w:hAnsi="Arial" w:cs="Arial"/>
          <w:sz w:val="24"/>
          <w:szCs w:val="24"/>
        </w:rPr>
        <w:t xml:space="preserve">either one </w:t>
      </w:r>
      <w:r w:rsidR="006128AC" w:rsidRPr="007110B8">
        <w:rPr>
          <w:rFonts w:ascii="Arial" w:hAnsi="Arial" w:cs="Arial"/>
          <w:sz w:val="24"/>
          <w:szCs w:val="24"/>
        </w:rPr>
        <w:t xml:space="preserve">category </w:t>
      </w:r>
      <w:r w:rsidRPr="007110B8">
        <w:rPr>
          <w:rFonts w:ascii="Arial" w:hAnsi="Arial" w:cs="Arial"/>
          <w:sz w:val="24"/>
          <w:szCs w:val="24"/>
        </w:rPr>
        <w:t>above or one</w:t>
      </w:r>
      <w:r w:rsidR="000B0B6B" w:rsidRPr="007110B8">
        <w:rPr>
          <w:rFonts w:ascii="Arial" w:hAnsi="Arial" w:cs="Arial"/>
          <w:sz w:val="24"/>
          <w:szCs w:val="24"/>
        </w:rPr>
        <w:t xml:space="preserve"> below the reference standard.</w:t>
      </w:r>
    </w:p>
    <w:p w14:paraId="4ACEE8DC" w14:textId="4CC96CC7" w:rsidR="00A80261" w:rsidRPr="007110B8" w:rsidRDefault="00A80261" w:rsidP="00653D47">
      <w:pPr>
        <w:adjustRightInd w:val="0"/>
        <w:snapToGrid w:val="0"/>
        <w:spacing w:after="0" w:line="480" w:lineRule="auto"/>
        <w:jc w:val="both"/>
        <w:rPr>
          <w:rFonts w:ascii="Arial" w:hAnsi="Arial" w:cs="Arial"/>
          <w:sz w:val="24"/>
          <w:szCs w:val="24"/>
        </w:rPr>
      </w:pPr>
    </w:p>
    <w:p w14:paraId="665EE189" w14:textId="1901C326" w:rsidR="00572854" w:rsidRPr="007110B8" w:rsidRDefault="00572854" w:rsidP="00653D47">
      <w:pPr>
        <w:adjustRightInd w:val="0"/>
        <w:snapToGrid w:val="0"/>
        <w:spacing w:after="0" w:line="480" w:lineRule="auto"/>
        <w:jc w:val="both"/>
        <w:rPr>
          <w:rFonts w:ascii="Arial" w:hAnsi="Arial" w:cs="Arial"/>
          <w:sz w:val="24"/>
          <w:szCs w:val="24"/>
        </w:rPr>
      </w:pPr>
    </w:p>
    <w:p w14:paraId="73A840C6" w14:textId="7F1A26D1" w:rsidR="00572854" w:rsidRPr="007110B8" w:rsidRDefault="00572854" w:rsidP="00653D47">
      <w:pPr>
        <w:adjustRightInd w:val="0"/>
        <w:snapToGrid w:val="0"/>
        <w:spacing w:after="0" w:line="480" w:lineRule="auto"/>
        <w:jc w:val="both"/>
        <w:rPr>
          <w:rFonts w:ascii="Arial" w:hAnsi="Arial" w:cs="Arial"/>
          <w:sz w:val="24"/>
          <w:szCs w:val="24"/>
        </w:rPr>
      </w:pPr>
    </w:p>
    <w:p w14:paraId="29501C75" w14:textId="77777777" w:rsidR="00572854" w:rsidRPr="007110B8" w:rsidRDefault="00572854" w:rsidP="00653D47">
      <w:pPr>
        <w:adjustRightInd w:val="0"/>
        <w:snapToGrid w:val="0"/>
        <w:spacing w:after="0" w:line="480" w:lineRule="auto"/>
        <w:jc w:val="both"/>
        <w:rPr>
          <w:rFonts w:ascii="Arial" w:hAnsi="Arial"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780"/>
        <w:gridCol w:w="1527"/>
        <w:gridCol w:w="1527"/>
        <w:gridCol w:w="1527"/>
        <w:gridCol w:w="1527"/>
        <w:gridCol w:w="1527"/>
      </w:tblGrid>
      <w:tr w:rsidR="00170A71" w:rsidRPr="007110B8" w14:paraId="31F854C3" w14:textId="77777777" w:rsidTr="0067562D">
        <w:trPr>
          <w:trHeight w:val="378"/>
          <w:jc w:val="center"/>
        </w:trPr>
        <w:tc>
          <w:tcPr>
            <w:tcW w:w="5000" w:type="pct"/>
            <w:gridSpan w:val="7"/>
            <w:tcBorders>
              <w:bottom w:val="single" w:sz="4" w:space="0" w:color="auto"/>
            </w:tcBorders>
            <w:shd w:val="clear" w:color="auto" w:fill="auto"/>
          </w:tcPr>
          <w:p w14:paraId="745D14EA" w14:textId="5FCEBDF2" w:rsidR="00DF7C0F" w:rsidRPr="007110B8" w:rsidRDefault="00DF7C0F" w:rsidP="00653D47">
            <w:pPr>
              <w:pStyle w:val="Caption"/>
              <w:keepNext/>
              <w:adjustRightInd w:val="0"/>
              <w:snapToGrid w:val="0"/>
              <w:spacing w:after="0" w:line="360" w:lineRule="auto"/>
              <w:jc w:val="both"/>
              <w:rPr>
                <w:rFonts w:ascii="Arial" w:hAnsi="Arial" w:cs="Arial"/>
                <w:lang w:val="en-GB"/>
              </w:rPr>
            </w:pPr>
            <w:bookmarkStart w:id="6" w:name="Table5_10"/>
            <w:bookmarkStart w:id="7" w:name="_Toc456957252"/>
            <w:r w:rsidRPr="007110B8">
              <w:rPr>
                <w:rFonts w:ascii="Arial" w:hAnsi="Arial" w:cs="Arial"/>
                <w:lang w:val="en-GB"/>
              </w:rPr>
              <w:lastRenderedPageBreak/>
              <w:t xml:space="preserve">Table </w:t>
            </w:r>
            <w:bookmarkEnd w:id="6"/>
            <w:r w:rsidR="00016D1E" w:rsidRPr="007110B8">
              <w:rPr>
                <w:rFonts w:ascii="Arial" w:hAnsi="Arial" w:cs="Arial"/>
                <w:lang w:val="en-GB"/>
              </w:rPr>
              <w:t>3</w:t>
            </w:r>
            <w:r w:rsidR="00AF44B3" w:rsidRPr="007110B8">
              <w:rPr>
                <w:rFonts w:ascii="Arial" w:hAnsi="Arial" w:cs="Arial"/>
                <w:lang w:val="en-GB"/>
              </w:rPr>
              <w:t>.</w:t>
            </w:r>
            <w:r w:rsidRPr="007110B8">
              <w:rPr>
                <w:rFonts w:ascii="Arial" w:hAnsi="Arial" w:cs="Arial"/>
                <w:lang w:val="en-GB"/>
              </w:rPr>
              <w:t xml:space="preserve"> </w:t>
            </w:r>
            <w:r w:rsidRPr="007110B8">
              <w:rPr>
                <w:rFonts w:ascii="Arial" w:hAnsi="Arial" w:cs="Arial"/>
                <w:szCs w:val="24"/>
                <w:lang w:val="en-GB"/>
              </w:rPr>
              <w:t>Overall rater versus reference standard allocations of vignettes</w:t>
            </w:r>
            <w:bookmarkEnd w:id="7"/>
          </w:p>
        </w:tc>
      </w:tr>
      <w:tr w:rsidR="00170A71" w:rsidRPr="007110B8" w14:paraId="70979E54" w14:textId="77777777" w:rsidTr="00DC7CE6">
        <w:trPr>
          <w:trHeight w:val="185"/>
          <w:jc w:val="center"/>
        </w:trPr>
        <w:tc>
          <w:tcPr>
            <w:tcW w:w="870" w:type="pct"/>
            <w:gridSpan w:val="2"/>
            <w:vMerge w:val="restart"/>
            <w:tcBorders>
              <w:top w:val="single" w:sz="4" w:space="0" w:color="auto"/>
            </w:tcBorders>
            <w:shd w:val="clear" w:color="auto" w:fill="auto"/>
            <w:vAlign w:val="center"/>
          </w:tcPr>
          <w:p w14:paraId="1ED88B24" w14:textId="77777777" w:rsidR="00DF7C0F" w:rsidRPr="007110B8" w:rsidRDefault="00DF7C0F"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Triage Category</w:t>
            </w:r>
          </w:p>
        </w:tc>
        <w:tc>
          <w:tcPr>
            <w:tcW w:w="4130" w:type="pct"/>
            <w:gridSpan w:val="5"/>
            <w:tcBorders>
              <w:top w:val="single" w:sz="4" w:space="0" w:color="auto"/>
              <w:bottom w:val="single" w:sz="4" w:space="0" w:color="auto"/>
            </w:tcBorders>
            <w:shd w:val="clear" w:color="auto" w:fill="auto"/>
          </w:tcPr>
          <w:p w14:paraId="745EB6CC" w14:textId="07EAFD7C" w:rsidR="00DF7C0F" w:rsidRPr="007110B8" w:rsidRDefault="00DF7C0F"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Reference standard (n</w:t>
            </w:r>
            <w:r w:rsidR="006128AC" w:rsidRPr="007110B8">
              <w:rPr>
                <w:rFonts w:ascii="Arial" w:hAnsi="Arial" w:cs="Arial"/>
                <w:sz w:val="24"/>
                <w:szCs w:val="24"/>
              </w:rPr>
              <w:t xml:space="preserve"> </w:t>
            </w:r>
            <w:r w:rsidRPr="007110B8">
              <w:rPr>
                <w:rFonts w:ascii="Arial" w:hAnsi="Arial" w:cs="Arial"/>
                <w:sz w:val="24"/>
                <w:szCs w:val="24"/>
              </w:rPr>
              <w:t>=</w:t>
            </w:r>
            <w:r w:rsidR="006128AC" w:rsidRPr="007110B8">
              <w:rPr>
                <w:rFonts w:ascii="Arial" w:hAnsi="Arial" w:cs="Arial"/>
                <w:sz w:val="24"/>
                <w:szCs w:val="24"/>
              </w:rPr>
              <w:t xml:space="preserve"> </w:t>
            </w:r>
            <w:r w:rsidRPr="007110B8">
              <w:rPr>
                <w:rFonts w:ascii="Arial" w:hAnsi="Arial" w:cs="Arial"/>
                <w:sz w:val="24"/>
                <w:szCs w:val="24"/>
              </w:rPr>
              <w:t>590 for each category)</w:t>
            </w:r>
          </w:p>
        </w:tc>
      </w:tr>
      <w:tr w:rsidR="00170A71" w:rsidRPr="007110B8" w14:paraId="37724F3F" w14:textId="77777777" w:rsidTr="00AF44B3">
        <w:trPr>
          <w:trHeight w:val="182"/>
          <w:jc w:val="center"/>
        </w:trPr>
        <w:tc>
          <w:tcPr>
            <w:tcW w:w="870" w:type="pct"/>
            <w:gridSpan w:val="2"/>
            <w:vMerge/>
            <w:tcBorders>
              <w:top w:val="single" w:sz="4" w:space="0" w:color="auto"/>
            </w:tcBorders>
            <w:shd w:val="clear" w:color="auto" w:fill="auto"/>
          </w:tcPr>
          <w:p w14:paraId="03A1DDDA" w14:textId="77777777" w:rsidR="00DF7C0F" w:rsidRPr="007110B8" w:rsidRDefault="00DF7C0F" w:rsidP="00653D47">
            <w:pPr>
              <w:adjustRightInd w:val="0"/>
              <w:snapToGrid w:val="0"/>
              <w:spacing w:line="360" w:lineRule="auto"/>
              <w:jc w:val="center"/>
              <w:rPr>
                <w:rFonts w:ascii="Arial" w:hAnsi="Arial" w:cs="Arial"/>
                <w:sz w:val="24"/>
                <w:szCs w:val="24"/>
              </w:rPr>
            </w:pPr>
          </w:p>
        </w:tc>
        <w:tc>
          <w:tcPr>
            <w:tcW w:w="826" w:type="pct"/>
            <w:tcBorders>
              <w:top w:val="single" w:sz="4" w:space="0" w:color="auto"/>
              <w:bottom w:val="single" w:sz="4" w:space="0" w:color="auto"/>
            </w:tcBorders>
            <w:shd w:val="clear" w:color="auto" w:fill="auto"/>
          </w:tcPr>
          <w:p w14:paraId="73C8A5DF"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1</w:t>
            </w:r>
          </w:p>
        </w:tc>
        <w:tc>
          <w:tcPr>
            <w:tcW w:w="826" w:type="pct"/>
            <w:tcBorders>
              <w:top w:val="single" w:sz="4" w:space="0" w:color="auto"/>
              <w:bottom w:val="single" w:sz="4" w:space="0" w:color="auto"/>
            </w:tcBorders>
            <w:shd w:val="clear" w:color="auto" w:fill="auto"/>
          </w:tcPr>
          <w:p w14:paraId="73904642"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2</w:t>
            </w:r>
          </w:p>
        </w:tc>
        <w:tc>
          <w:tcPr>
            <w:tcW w:w="826" w:type="pct"/>
            <w:tcBorders>
              <w:top w:val="single" w:sz="4" w:space="0" w:color="auto"/>
              <w:bottom w:val="single" w:sz="4" w:space="0" w:color="auto"/>
            </w:tcBorders>
            <w:shd w:val="clear" w:color="auto" w:fill="auto"/>
          </w:tcPr>
          <w:p w14:paraId="00E441B3"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3</w:t>
            </w:r>
          </w:p>
        </w:tc>
        <w:tc>
          <w:tcPr>
            <w:tcW w:w="826" w:type="pct"/>
            <w:tcBorders>
              <w:top w:val="single" w:sz="4" w:space="0" w:color="auto"/>
              <w:bottom w:val="single" w:sz="4" w:space="0" w:color="auto"/>
            </w:tcBorders>
            <w:shd w:val="clear" w:color="auto" w:fill="auto"/>
          </w:tcPr>
          <w:p w14:paraId="4FB91CE9"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4</w:t>
            </w:r>
          </w:p>
        </w:tc>
        <w:tc>
          <w:tcPr>
            <w:tcW w:w="826" w:type="pct"/>
            <w:tcBorders>
              <w:top w:val="single" w:sz="4" w:space="0" w:color="auto"/>
              <w:bottom w:val="single" w:sz="4" w:space="0" w:color="auto"/>
            </w:tcBorders>
            <w:shd w:val="clear" w:color="auto" w:fill="auto"/>
          </w:tcPr>
          <w:p w14:paraId="0B96E8EC"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5</w:t>
            </w:r>
          </w:p>
        </w:tc>
      </w:tr>
      <w:tr w:rsidR="00170A71" w:rsidRPr="007110B8" w14:paraId="2DBD0C5A" w14:textId="77777777" w:rsidTr="009276F7">
        <w:trPr>
          <w:trHeight w:val="167"/>
          <w:jc w:val="center"/>
        </w:trPr>
        <w:tc>
          <w:tcPr>
            <w:tcW w:w="448" w:type="pct"/>
            <w:vMerge w:val="restart"/>
            <w:tcBorders>
              <w:bottom w:val="single" w:sz="4" w:space="0" w:color="auto"/>
              <w:right w:val="single" w:sz="4" w:space="0" w:color="auto"/>
            </w:tcBorders>
            <w:shd w:val="clear" w:color="auto" w:fill="auto"/>
            <w:textDirection w:val="btLr"/>
          </w:tcPr>
          <w:p w14:paraId="3756EF7D" w14:textId="77777777" w:rsidR="00DF7C0F" w:rsidRPr="007110B8" w:rsidRDefault="00DF7C0F" w:rsidP="00653D47">
            <w:pPr>
              <w:adjustRightInd w:val="0"/>
              <w:snapToGrid w:val="0"/>
              <w:spacing w:line="360" w:lineRule="auto"/>
              <w:jc w:val="center"/>
              <w:rPr>
                <w:rFonts w:ascii="Arial" w:hAnsi="Arial" w:cs="Arial"/>
                <w:sz w:val="24"/>
                <w:szCs w:val="24"/>
              </w:rPr>
            </w:pPr>
            <w:r w:rsidRPr="007110B8">
              <w:rPr>
                <w:rFonts w:ascii="Arial" w:hAnsi="Arial" w:cs="Arial"/>
                <w:sz w:val="24"/>
                <w:szCs w:val="24"/>
              </w:rPr>
              <w:t>Raters</w:t>
            </w:r>
          </w:p>
        </w:tc>
        <w:tc>
          <w:tcPr>
            <w:tcW w:w="422" w:type="pct"/>
            <w:tcBorders>
              <w:left w:val="single" w:sz="4" w:space="0" w:color="auto"/>
              <w:right w:val="single" w:sz="4" w:space="0" w:color="auto"/>
            </w:tcBorders>
          </w:tcPr>
          <w:p w14:paraId="1D2E72D1" w14:textId="77777777" w:rsidR="00DF7C0F" w:rsidRPr="007110B8" w:rsidRDefault="00DF7C0F"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1</w:t>
            </w:r>
          </w:p>
        </w:tc>
        <w:tc>
          <w:tcPr>
            <w:tcW w:w="826" w:type="pct"/>
            <w:tcBorders>
              <w:top w:val="single" w:sz="4" w:space="0" w:color="auto"/>
              <w:left w:val="single" w:sz="4" w:space="0" w:color="auto"/>
            </w:tcBorders>
            <w:shd w:val="clear" w:color="auto" w:fill="auto"/>
          </w:tcPr>
          <w:p w14:paraId="19F77EB1"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441 (74.7)</w:t>
            </w:r>
          </w:p>
        </w:tc>
        <w:tc>
          <w:tcPr>
            <w:tcW w:w="826" w:type="pct"/>
            <w:tcBorders>
              <w:top w:val="single" w:sz="4" w:space="0" w:color="auto"/>
            </w:tcBorders>
            <w:shd w:val="clear" w:color="auto" w:fill="auto"/>
          </w:tcPr>
          <w:p w14:paraId="46C3F9B5"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154 (26.1)</w:t>
            </w:r>
          </w:p>
        </w:tc>
        <w:tc>
          <w:tcPr>
            <w:tcW w:w="826" w:type="pct"/>
            <w:tcBorders>
              <w:top w:val="single" w:sz="4" w:space="0" w:color="auto"/>
            </w:tcBorders>
            <w:shd w:val="clear" w:color="auto" w:fill="auto"/>
          </w:tcPr>
          <w:p w14:paraId="674F7170"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29 (4.9)</w:t>
            </w:r>
          </w:p>
        </w:tc>
        <w:tc>
          <w:tcPr>
            <w:tcW w:w="826" w:type="pct"/>
            <w:tcBorders>
              <w:top w:val="single" w:sz="4" w:space="0" w:color="auto"/>
            </w:tcBorders>
            <w:shd w:val="clear" w:color="auto" w:fill="auto"/>
          </w:tcPr>
          <w:p w14:paraId="6DBFC9F9"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2 (0.3)</w:t>
            </w:r>
          </w:p>
        </w:tc>
        <w:tc>
          <w:tcPr>
            <w:tcW w:w="826" w:type="pct"/>
            <w:tcBorders>
              <w:top w:val="single" w:sz="4" w:space="0" w:color="auto"/>
            </w:tcBorders>
            <w:shd w:val="clear" w:color="auto" w:fill="auto"/>
          </w:tcPr>
          <w:p w14:paraId="71B4520F" w14:textId="77777777" w:rsidR="00DF7C0F" w:rsidRPr="007110B8" w:rsidRDefault="00DF7C0F" w:rsidP="00653D47">
            <w:pPr>
              <w:adjustRightInd w:val="0"/>
              <w:snapToGrid w:val="0"/>
              <w:spacing w:line="360" w:lineRule="auto"/>
              <w:rPr>
                <w:rFonts w:ascii="Arial" w:hAnsi="Arial" w:cs="Arial"/>
                <w:sz w:val="24"/>
                <w:szCs w:val="24"/>
              </w:rPr>
            </w:pPr>
          </w:p>
        </w:tc>
      </w:tr>
      <w:tr w:rsidR="00170A71" w:rsidRPr="007110B8" w14:paraId="7E41BC18" w14:textId="77777777" w:rsidTr="009276F7">
        <w:trPr>
          <w:trHeight w:val="125"/>
          <w:jc w:val="center"/>
        </w:trPr>
        <w:tc>
          <w:tcPr>
            <w:tcW w:w="448" w:type="pct"/>
            <w:vMerge/>
            <w:tcBorders>
              <w:bottom w:val="single" w:sz="4" w:space="0" w:color="auto"/>
              <w:right w:val="single" w:sz="4" w:space="0" w:color="auto"/>
            </w:tcBorders>
            <w:shd w:val="clear" w:color="auto" w:fill="auto"/>
          </w:tcPr>
          <w:p w14:paraId="488F98C2" w14:textId="77777777" w:rsidR="00DF7C0F" w:rsidRPr="007110B8" w:rsidRDefault="00DF7C0F" w:rsidP="00653D47">
            <w:pPr>
              <w:adjustRightInd w:val="0"/>
              <w:snapToGrid w:val="0"/>
              <w:spacing w:line="360" w:lineRule="auto"/>
              <w:jc w:val="center"/>
              <w:rPr>
                <w:rFonts w:ascii="Arial" w:hAnsi="Arial" w:cs="Arial"/>
                <w:b/>
                <w:sz w:val="24"/>
                <w:szCs w:val="24"/>
              </w:rPr>
            </w:pPr>
          </w:p>
        </w:tc>
        <w:tc>
          <w:tcPr>
            <w:tcW w:w="422" w:type="pct"/>
            <w:tcBorders>
              <w:left w:val="single" w:sz="4" w:space="0" w:color="auto"/>
              <w:right w:val="single" w:sz="4" w:space="0" w:color="auto"/>
            </w:tcBorders>
          </w:tcPr>
          <w:p w14:paraId="47E42FEE" w14:textId="77777777" w:rsidR="00DF7C0F" w:rsidRPr="007110B8" w:rsidRDefault="00DF7C0F"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2</w:t>
            </w:r>
          </w:p>
        </w:tc>
        <w:tc>
          <w:tcPr>
            <w:tcW w:w="826" w:type="pct"/>
            <w:tcBorders>
              <w:left w:val="single" w:sz="4" w:space="0" w:color="auto"/>
            </w:tcBorders>
            <w:shd w:val="clear" w:color="auto" w:fill="auto"/>
          </w:tcPr>
          <w:p w14:paraId="180F950E"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130 (22.0)</w:t>
            </w:r>
          </w:p>
        </w:tc>
        <w:tc>
          <w:tcPr>
            <w:tcW w:w="826" w:type="pct"/>
            <w:shd w:val="clear" w:color="auto" w:fill="auto"/>
          </w:tcPr>
          <w:p w14:paraId="28D5FA87"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337 (57.1)</w:t>
            </w:r>
          </w:p>
        </w:tc>
        <w:tc>
          <w:tcPr>
            <w:tcW w:w="826" w:type="pct"/>
            <w:shd w:val="clear" w:color="auto" w:fill="auto"/>
          </w:tcPr>
          <w:p w14:paraId="33F8C89D"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131 (22.2)</w:t>
            </w:r>
          </w:p>
        </w:tc>
        <w:tc>
          <w:tcPr>
            <w:tcW w:w="826" w:type="pct"/>
            <w:shd w:val="clear" w:color="auto" w:fill="auto"/>
          </w:tcPr>
          <w:p w14:paraId="6A34F205"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44 (7.5)</w:t>
            </w:r>
          </w:p>
        </w:tc>
        <w:tc>
          <w:tcPr>
            <w:tcW w:w="826" w:type="pct"/>
            <w:shd w:val="clear" w:color="auto" w:fill="auto"/>
          </w:tcPr>
          <w:p w14:paraId="0C35927F"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5 (0.8)</w:t>
            </w:r>
          </w:p>
        </w:tc>
      </w:tr>
      <w:tr w:rsidR="00170A71" w:rsidRPr="007110B8" w14:paraId="6FB843FD" w14:textId="77777777" w:rsidTr="009276F7">
        <w:trPr>
          <w:trHeight w:val="188"/>
          <w:jc w:val="center"/>
        </w:trPr>
        <w:tc>
          <w:tcPr>
            <w:tcW w:w="448" w:type="pct"/>
            <w:vMerge/>
            <w:tcBorders>
              <w:bottom w:val="single" w:sz="4" w:space="0" w:color="auto"/>
              <w:right w:val="single" w:sz="4" w:space="0" w:color="auto"/>
            </w:tcBorders>
            <w:shd w:val="clear" w:color="auto" w:fill="auto"/>
          </w:tcPr>
          <w:p w14:paraId="3AD9DA22" w14:textId="77777777" w:rsidR="00DF7C0F" w:rsidRPr="007110B8" w:rsidRDefault="00DF7C0F" w:rsidP="00653D47">
            <w:pPr>
              <w:adjustRightInd w:val="0"/>
              <w:snapToGrid w:val="0"/>
              <w:spacing w:line="360" w:lineRule="auto"/>
              <w:jc w:val="center"/>
              <w:rPr>
                <w:rFonts w:ascii="Arial" w:hAnsi="Arial" w:cs="Arial"/>
                <w:b/>
                <w:sz w:val="24"/>
                <w:szCs w:val="24"/>
              </w:rPr>
            </w:pPr>
          </w:p>
        </w:tc>
        <w:tc>
          <w:tcPr>
            <w:tcW w:w="422" w:type="pct"/>
            <w:tcBorders>
              <w:left w:val="single" w:sz="4" w:space="0" w:color="auto"/>
              <w:right w:val="single" w:sz="4" w:space="0" w:color="auto"/>
            </w:tcBorders>
          </w:tcPr>
          <w:p w14:paraId="5292161A" w14:textId="77777777" w:rsidR="00DF7C0F" w:rsidRPr="007110B8" w:rsidRDefault="00DF7C0F"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3</w:t>
            </w:r>
          </w:p>
        </w:tc>
        <w:tc>
          <w:tcPr>
            <w:tcW w:w="826" w:type="pct"/>
            <w:tcBorders>
              <w:left w:val="single" w:sz="4" w:space="0" w:color="auto"/>
            </w:tcBorders>
            <w:shd w:val="clear" w:color="auto" w:fill="auto"/>
          </w:tcPr>
          <w:p w14:paraId="4966D5C9"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17 (2.9)</w:t>
            </w:r>
          </w:p>
        </w:tc>
        <w:tc>
          <w:tcPr>
            <w:tcW w:w="826" w:type="pct"/>
            <w:shd w:val="clear" w:color="auto" w:fill="auto"/>
          </w:tcPr>
          <w:p w14:paraId="092460E8"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92 (15.6)</w:t>
            </w:r>
          </w:p>
        </w:tc>
        <w:tc>
          <w:tcPr>
            <w:tcW w:w="826" w:type="pct"/>
            <w:shd w:val="clear" w:color="auto" w:fill="auto"/>
          </w:tcPr>
          <w:p w14:paraId="53A65270"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281 (47.6)</w:t>
            </w:r>
          </w:p>
        </w:tc>
        <w:tc>
          <w:tcPr>
            <w:tcW w:w="826" w:type="pct"/>
            <w:shd w:val="clear" w:color="auto" w:fill="auto"/>
          </w:tcPr>
          <w:p w14:paraId="2EB56855"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233 (39.5)</w:t>
            </w:r>
          </w:p>
        </w:tc>
        <w:tc>
          <w:tcPr>
            <w:tcW w:w="826" w:type="pct"/>
            <w:shd w:val="clear" w:color="auto" w:fill="auto"/>
          </w:tcPr>
          <w:p w14:paraId="00704FF6"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58 (9.8)</w:t>
            </w:r>
          </w:p>
        </w:tc>
      </w:tr>
      <w:tr w:rsidR="00170A71" w:rsidRPr="007110B8" w14:paraId="237912A7" w14:textId="77777777" w:rsidTr="009276F7">
        <w:trPr>
          <w:trHeight w:val="80"/>
          <w:jc w:val="center"/>
        </w:trPr>
        <w:tc>
          <w:tcPr>
            <w:tcW w:w="448" w:type="pct"/>
            <w:vMerge/>
            <w:tcBorders>
              <w:bottom w:val="single" w:sz="4" w:space="0" w:color="auto"/>
              <w:right w:val="single" w:sz="4" w:space="0" w:color="auto"/>
            </w:tcBorders>
            <w:shd w:val="clear" w:color="auto" w:fill="auto"/>
          </w:tcPr>
          <w:p w14:paraId="0B1546E3" w14:textId="77777777" w:rsidR="00DF7C0F" w:rsidRPr="007110B8" w:rsidRDefault="00DF7C0F" w:rsidP="00653D47">
            <w:pPr>
              <w:adjustRightInd w:val="0"/>
              <w:snapToGrid w:val="0"/>
              <w:spacing w:line="360" w:lineRule="auto"/>
              <w:jc w:val="center"/>
              <w:rPr>
                <w:rFonts w:ascii="Arial" w:hAnsi="Arial" w:cs="Arial"/>
                <w:b/>
                <w:sz w:val="24"/>
                <w:szCs w:val="24"/>
              </w:rPr>
            </w:pPr>
          </w:p>
        </w:tc>
        <w:tc>
          <w:tcPr>
            <w:tcW w:w="422" w:type="pct"/>
            <w:tcBorders>
              <w:left w:val="single" w:sz="4" w:space="0" w:color="auto"/>
              <w:right w:val="single" w:sz="4" w:space="0" w:color="auto"/>
            </w:tcBorders>
          </w:tcPr>
          <w:p w14:paraId="4A4D28CA" w14:textId="77777777" w:rsidR="00DF7C0F" w:rsidRPr="007110B8" w:rsidRDefault="00DF7C0F"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4</w:t>
            </w:r>
          </w:p>
        </w:tc>
        <w:tc>
          <w:tcPr>
            <w:tcW w:w="826" w:type="pct"/>
            <w:tcBorders>
              <w:left w:val="single" w:sz="4" w:space="0" w:color="auto"/>
            </w:tcBorders>
            <w:shd w:val="clear" w:color="auto" w:fill="auto"/>
          </w:tcPr>
          <w:p w14:paraId="0D229B50"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2 (0.3)</w:t>
            </w:r>
          </w:p>
        </w:tc>
        <w:tc>
          <w:tcPr>
            <w:tcW w:w="826" w:type="pct"/>
            <w:shd w:val="clear" w:color="auto" w:fill="auto"/>
          </w:tcPr>
          <w:p w14:paraId="03ACFBF2"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7 (1.2)</w:t>
            </w:r>
          </w:p>
        </w:tc>
        <w:tc>
          <w:tcPr>
            <w:tcW w:w="826" w:type="pct"/>
            <w:shd w:val="clear" w:color="auto" w:fill="auto"/>
          </w:tcPr>
          <w:p w14:paraId="1E4A2904"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131 (22.2)</w:t>
            </w:r>
          </w:p>
        </w:tc>
        <w:tc>
          <w:tcPr>
            <w:tcW w:w="826" w:type="pct"/>
            <w:shd w:val="clear" w:color="auto" w:fill="auto"/>
          </w:tcPr>
          <w:p w14:paraId="1E14377A"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249 (42.2)</w:t>
            </w:r>
          </w:p>
        </w:tc>
        <w:tc>
          <w:tcPr>
            <w:tcW w:w="826" w:type="pct"/>
            <w:shd w:val="clear" w:color="auto" w:fill="auto"/>
          </w:tcPr>
          <w:p w14:paraId="08A0FF91"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232 (39.3)</w:t>
            </w:r>
          </w:p>
        </w:tc>
      </w:tr>
      <w:tr w:rsidR="00170A71" w:rsidRPr="007110B8" w14:paraId="42DEACD1" w14:textId="77777777" w:rsidTr="009276F7">
        <w:trPr>
          <w:trHeight w:val="183"/>
          <w:jc w:val="center"/>
        </w:trPr>
        <w:tc>
          <w:tcPr>
            <w:tcW w:w="448" w:type="pct"/>
            <w:vMerge/>
            <w:tcBorders>
              <w:bottom w:val="single" w:sz="4" w:space="0" w:color="auto"/>
              <w:right w:val="single" w:sz="4" w:space="0" w:color="auto"/>
            </w:tcBorders>
            <w:shd w:val="clear" w:color="auto" w:fill="auto"/>
          </w:tcPr>
          <w:p w14:paraId="76CD5440" w14:textId="77777777" w:rsidR="00DF7C0F" w:rsidRPr="007110B8" w:rsidRDefault="00DF7C0F" w:rsidP="00653D47">
            <w:pPr>
              <w:adjustRightInd w:val="0"/>
              <w:snapToGrid w:val="0"/>
              <w:spacing w:line="360" w:lineRule="auto"/>
              <w:jc w:val="center"/>
              <w:rPr>
                <w:rFonts w:ascii="Arial" w:hAnsi="Arial" w:cs="Arial"/>
                <w:b/>
                <w:sz w:val="24"/>
                <w:szCs w:val="24"/>
              </w:rPr>
            </w:pPr>
          </w:p>
        </w:tc>
        <w:tc>
          <w:tcPr>
            <w:tcW w:w="422" w:type="pct"/>
            <w:tcBorders>
              <w:left w:val="single" w:sz="4" w:space="0" w:color="auto"/>
              <w:bottom w:val="single" w:sz="4" w:space="0" w:color="auto"/>
              <w:right w:val="single" w:sz="4" w:space="0" w:color="auto"/>
            </w:tcBorders>
          </w:tcPr>
          <w:p w14:paraId="3E26154F" w14:textId="77777777" w:rsidR="00DF7C0F" w:rsidRPr="007110B8" w:rsidRDefault="00DF7C0F"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5</w:t>
            </w:r>
          </w:p>
        </w:tc>
        <w:tc>
          <w:tcPr>
            <w:tcW w:w="826" w:type="pct"/>
            <w:tcBorders>
              <w:left w:val="single" w:sz="4" w:space="0" w:color="auto"/>
              <w:bottom w:val="single" w:sz="4" w:space="0" w:color="auto"/>
            </w:tcBorders>
            <w:shd w:val="clear" w:color="auto" w:fill="auto"/>
          </w:tcPr>
          <w:p w14:paraId="560C4D7E" w14:textId="77777777" w:rsidR="00DF7C0F" w:rsidRPr="007110B8" w:rsidRDefault="00DF7C0F" w:rsidP="00653D47">
            <w:pPr>
              <w:adjustRightInd w:val="0"/>
              <w:snapToGrid w:val="0"/>
              <w:spacing w:line="360" w:lineRule="auto"/>
              <w:rPr>
                <w:rFonts w:ascii="Arial" w:hAnsi="Arial" w:cs="Arial"/>
                <w:sz w:val="24"/>
                <w:szCs w:val="24"/>
              </w:rPr>
            </w:pPr>
          </w:p>
        </w:tc>
        <w:tc>
          <w:tcPr>
            <w:tcW w:w="826" w:type="pct"/>
            <w:tcBorders>
              <w:bottom w:val="single" w:sz="4" w:space="0" w:color="auto"/>
            </w:tcBorders>
            <w:shd w:val="clear" w:color="auto" w:fill="auto"/>
          </w:tcPr>
          <w:p w14:paraId="3105B3CA" w14:textId="77777777" w:rsidR="00DF7C0F" w:rsidRPr="007110B8" w:rsidRDefault="00DF7C0F" w:rsidP="00653D47">
            <w:pPr>
              <w:adjustRightInd w:val="0"/>
              <w:snapToGrid w:val="0"/>
              <w:spacing w:line="360" w:lineRule="auto"/>
              <w:rPr>
                <w:rFonts w:ascii="Arial" w:hAnsi="Arial" w:cs="Arial"/>
                <w:sz w:val="24"/>
                <w:szCs w:val="24"/>
              </w:rPr>
            </w:pPr>
          </w:p>
        </w:tc>
        <w:tc>
          <w:tcPr>
            <w:tcW w:w="826" w:type="pct"/>
            <w:tcBorders>
              <w:bottom w:val="single" w:sz="4" w:space="0" w:color="auto"/>
            </w:tcBorders>
            <w:shd w:val="clear" w:color="auto" w:fill="auto"/>
          </w:tcPr>
          <w:p w14:paraId="42CF1E21"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18 (3.1)</w:t>
            </w:r>
          </w:p>
        </w:tc>
        <w:tc>
          <w:tcPr>
            <w:tcW w:w="826" w:type="pct"/>
            <w:tcBorders>
              <w:bottom w:val="single" w:sz="4" w:space="0" w:color="auto"/>
            </w:tcBorders>
            <w:shd w:val="clear" w:color="auto" w:fill="auto"/>
          </w:tcPr>
          <w:p w14:paraId="1EC3B859" w14:textId="77777777" w:rsidR="00DF7C0F" w:rsidRPr="007110B8" w:rsidRDefault="00DF7C0F" w:rsidP="00653D47">
            <w:pPr>
              <w:adjustRightInd w:val="0"/>
              <w:snapToGrid w:val="0"/>
              <w:spacing w:line="360" w:lineRule="auto"/>
              <w:rPr>
                <w:rFonts w:ascii="Arial" w:hAnsi="Arial" w:cs="Arial"/>
                <w:sz w:val="24"/>
                <w:szCs w:val="24"/>
              </w:rPr>
            </w:pPr>
            <w:r w:rsidRPr="007110B8">
              <w:rPr>
                <w:rFonts w:ascii="Arial" w:hAnsi="Arial" w:cs="Arial"/>
                <w:sz w:val="24"/>
                <w:szCs w:val="24"/>
              </w:rPr>
              <w:t>62 (10.5)</w:t>
            </w:r>
          </w:p>
        </w:tc>
        <w:tc>
          <w:tcPr>
            <w:tcW w:w="826" w:type="pct"/>
            <w:tcBorders>
              <w:bottom w:val="single" w:sz="4" w:space="0" w:color="auto"/>
            </w:tcBorders>
            <w:shd w:val="clear" w:color="auto" w:fill="auto"/>
          </w:tcPr>
          <w:p w14:paraId="5583F86F" w14:textId="77777777" w:rsidR="00DF7C0F" w:rsidRPr="007110B8" w:rsidRDefault="00DF7C0F" w:rsidP="00653D47">
            <w:pPr>
              <w:adjustRightInd w:val="0"/>
              <w:snapToGrid w:val="0"/>
              <w:spacing w:line="360" w:lineRule="auto"/>
              <w:rPr>
                <w:rFonts w:ascii="Arial" w:hAnsi="Arial" w:cs="Arial"/>
                <w:b/>
                <w:sz w:val="24"/>
                <w:szCs w:val="24"/>
              </w:rPr>
            </w:pPr>
            <w:r w:rsidRPr="007110B8">
              <w:rPr>
                <w:rFonts w:ascii="Arial" w:hAnsi="Arial" w:cs="Arial"/>
                <w:b/>
                <w:sz w:val="24"/>
                <w:szCs w:val="24"/>
              </w:rPr>
              <w:t>295 (50.0)</w:t>
            </w:r>
          </w:p>
        </w:tc>
      </w:tr>
      <w:tr w:rsidR="00170A71" w:rsidRPr="007110B8" w14:paraId="3FCDF9E1" w14:textId="77777777" w:rsidTr="00C800B1">
        <w:trPr>
          <w:trHeight w:val="70"/>
          <w:jc w:val="center"/>
        </w:trPr>
        <w:tc>
          <w:tcPr>
            <w:tcW w:w="5000" w:type="pct"/>
            <w:gridSpan w:val="7"/>
            <w:tcBorders>
              <w:top w:val="single" w:sz="4" w:space="0" w:color="auto"/>
            </w:tcBorders>
            <w:shd w:val="clear" w:color="auto" w:fill="auto"/>
          </w:tcPr>
          <w:p w14:paraId="73989661" w14:textId="5D0B272E" w:rsidR="00DF7C0F" w:rsidRPr="007110B8" w:rsidRDefault="00BB5B7A" w:rsidP="00653D47">
            <w:pPr>
              <w:adjustRightInd w:val="0"/>
              <w:snapToGrid w:val="0"/>
              <w:spacing w:line="360" w:lineRule="auto"/>
              <w:rPr>
                <w:rFonts w:ascii="Arial" w:hAnsi="Arial" w:cs="Arial"/>
                <w:sz w:val="20"/>
                <w:szCs w:val="24"/>
              </w:rPr>
            </w:pPr>
            <w:r w:rsidRPr="007110B8">
              <w:rPr>
                <w:rFonts w:ascii="Arial" w:hAnsi="Arial" w:cs="Arial"/>
                <w:sz w:val="20"/>
                <w:szCs w:val="24"/>
              </w:rPr>
              <w:t>A</w:t>
            </w:r>
            <w:r w:rsidR="00DF7C0F" w:rsidRPr="007110B8">
              <w:rPr>
                <w:rFonts w:ascii="Arial" w:hAnsi="Arial" w:cs="Arial"/>
                <w:sz w:val="20"/>
                <w:szCs w:val="24"/>
              </w:rPr>
              <w:t>ll values are n (</w:t>
            </w:r>
            <w:r w:rsidRPr="007110B8">
              <w:rPr>
                <w:rFonts w:ascii="Arial" w:hAnsi="Arial" w:cs="Arial"/>
                <w:sz w:val="20"/>
                <w:szCs w:val="24"/>
              </w:rPr>
              <w:t>%</w:t>
            </w:r>
            <w:r w:rsidR="00DF7C0F" w:rsidRPr="007110B8">
              <w:rPr>
                <w:rFonts w:ascii="Arial" w:hAnsi="Arial" w:cs="Arial"/>
                <w:sz w:val="20"/>
                <w:szCs w:val="24"/>
              </w:rPr>
              <w:t>) of allocations</w:t>
            </w:r>
            <w:r w:rsidRPr="007110B8">
              <w:rPr>
                <w:rFonts w:ascii="Arial" w:hAnsi="Arial" w:cs="Arial"/>
                <w:sz w:val="20"/>
                <w:szCs w:val="24"/>
              </w:rPr>
              <w:t>; some</w:t>
            </w:r>
            <w:r w:rsidR="00DF7C0F" w:rsidRPr="007110B8">
              <w:rPr>
                <w:rFonts w:ascii="Arial" w:hAnsi="Arial" w:cs="Arial"/>
                <w:sz w:val="20"/>
                <w:szCs w:val="24"/>
              </w:rPr>
              <w:t xml:space="preserve"> columns may not add to 100% due to rounding</w:t>
            </w:r>
            <w:r w:rsidR="006128AC" w:rsidRPr="007110B8">
              <w:rPr>
                <w:rFonts w:ascii="Arial" w:hAnsi="Arial" w:cs="Arial"/>
                <w:sz w:val="20"/>
                <w:szCs w:val="24"/>
              </w:rPr>
              <w:t>.</w:t>
            </w:r>
          </w:p>
        </w:tc>
      </w:tr>
    </w:tbl>
    <w:p w14:paraId="46E2593B" w14:textId="77777777" w:rsidR="00FD73FD" w:rsidRPr="007110B8" w:rsidRDefault="00FD73FD" w:rsidP="00653D47">
      <w:pPr>
        <w:adjustRightInd w:val="0"/>
        <w:snapToGrid w:val="0"/>
        <w:spacing w:after="0" w:line="480" w:lineRule="auto"/>
        <w:jc w:val="both"/>
        <w:rPr>
          <w:rFonts w:ascii="Arial" w:hAnsi="Arial" w:cs="Arial"/>
          <w:sz w:val="24"/>
          <w:szCs w:val="24"/>
        </w:rPr>
      </w:pPr>
    </w:p>
    <w:p w14:paraId="7D4AE0F1" w14:textId="544DE586" w:rsidR="00016D1E" w:rsidRPr="007110B8" w:rsidRDefault="00FE62F9"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The agreement and association indicators describ</w:t>
      </w:r>
      <w:r w:rsidR="007F29F2" w:rsidRPr="007110B8">
        <w:rPr>
          <w:rFonts w:ascii="Arial" w:hAnsi="Arial" w:cs="Arial"/>
          <w:sz w:val="24"/>
          <w:szCs w:val="24"/>
        </w:rPr>
        <w:t>ing</w:t>
      </w:r>
      <w:r w:rsidRPr="007110B8">
        <w:rPr>
          <w:rFonts w:ascii="Arial" w:hAnsi="Arial" w:cs="Arial"/>
          <w:sz w:val="24"/>
          <w:szCs w:val="24"/>
        </w:rPr>
        <w:t xml:space="preserve"> the reliability of the existing triage systems between the raters and the reference standard (i.e.</w:t>
      </w:r>
      <w:r w:rsidR="006128AC" w:rsidRPr="007110B8">
        <w:rPr>
          <w:rFonts w:ascii="Arial" w:hAnsi="Arial" w:cs="Arial"/>
          <w:sz w:val="24"/>
          <w:szCs w:val="24"/>
        </w:rPr>
        <w:t>,</w:t>
      </w:r>
      <w:r w:rsidRPr="007110B8">
        <w:rPr>
          <w:rFonts w:ascii="Arial" w:hAnsi="Arial" w:cs="Arial"/>
          <w:sz w:val="24"/>
          <w:szCs w:val="24"/>
        </w:rPr>
        <w:t xml:space="preserve"> vignettes), </w:t>
      </w:r>
      <w:r w:rsidR="006128AC" w:rsidRPr="007110B8">
        <w:rPr>
          <w:rFonts w:ascii="Arial" w:hAnsi="Arial" w:cs="Arial"/>
          <w:sz w:val="24"/>
          <w:szCs w:val="24"/>
        </w:rPr>
        <w:t xml:space="preserve">among </w:t>
      </w:r>
      <w:r w:rsidRPr="007110B8">
        <w:rPr>
          <w:rFonts w:ascii="Arial" w:hAnsi="Arial" w:cs="Arial"/>
          <w:sz w:val="24"/>
          <w:szCs w:val="24"/>
        </w:rPr>
        <w:t>the raters (i.e.</w:t>
      </w:r>
      <w:r w:rsidR="006128AC" w:rsidRPr="007110B8">
        <w:rPr>
          <w:rFonts w:ascii="Arial" w:hAnsi="Arial" w:cs="Arial"/>
          <w:sz w:val="24"/>
          <w:szCs w:val="24"/>
        </w:rPr>
        <w:t>,</w:t>
      </w:r>
      <w:r w:rsidRPr="007110B8">
        <w:rPr>
          <w:rFonts w:ascii="Arial" w:hAnsi="Arial" w:cs="Arial"/>
          <w:sz w:val="24"/>
          <w:szCs w:val="24"/>
        </w:rPr>
        <w:t xml:space="preserve"> inter-rater), and </w:t>
      </w:r>
      <w:r w:rsidR="00421A32" w:rsidRPr="007110B8">
        <w:rPr>
          <w:rFonts w:ascii="Arial" w:hAnsi="Arial" w:cs="Arial"/>
          <w:sz w:val="24"/>
          <w:szCs w:val="24"/>
        </w:rPr>
        <w:t xml:space="preserve">by </w:t>
      </w:r>
      <w:r w:rsidRPr="007110B8">
        <w:rPr>
          <w:rFonts w:ascii="Arial" w:hAnsi="Arial" w:cs="Arial"/>
          <w:sz w:val="24"/>
          <w:szCs w:val="24"/>
        </w:rPr>
        <w:t>the correlation between the raters and their triage category allocations (i.e.</w:t>
      </w:r>
      <w:r w:rsidR="006128AC" w:rsidRPr="007110B8">
        <w:rPr>
          <w:rFonts w:ascii="Arial" w:hAnsi="Arial" w:cs="Arial"/>
          <w:sz w:val="24"/>
          <w:szCs w:val="24"/>
        </w:rPr>
        <w:t>,</w:t>
      </w:r>
      <w:r w:rsidRPr="007110B8">
        <w:rPr>
          <w:rFonts w:ascii="Arial" w:hAnsi="Arial" w:cs="Arial"/>
          <w:sz w:val="24"/>
          <w:szCs w:val="24"/>
        </w:rPr>
        <w:t xml:space="preserve"> inter-class)</w:t>
      </w:r>
      <w:r w:rsidR="007F29F2" w:rsidRPr="007110B8">
        <w:rPr>
          <w:rFonts w:ascii="Arial" w:hAnsi="Arial" w:cs="Arial"/>
          <w:sz w:val="24"/>
          <w:szCs w:val="24"/>
        </w:rPr>
        <w:t xml:space="preserve"> are presented in </w:t>
      </w:r>
      <w:r w:rsidRPr="007110B8">
        <w:rPr>
          <w:rFonts w:ascii="Arial" w:hAnsi="Arial" w:cs="Arial"/>
          <w:sz w:val="24"/>
          <w:szCs w:val="24"/>
        </w:rPr>
        <w:t>Tabl</w:t>
      </w:r>
      <w:r w:rsidR="001C1CF0" w:rsidRPr="007110B8">
        <w:rPr>
          <w:rFonts w:ascii="Arial" w:hAnsi="Arial" w:cs="Arial"/>
          <w:sz w:val="24"/>
          <w:szCs w:val="24"/>
        </w:rPr>
        <w:t xml:space="preserve">e </w:t>
      </w:r>
      <w:r w:rsidR="00016D1E" w:rsidRPr="007110B8">
        <w:rPr>
          <w:rFonts w:ascii="Arial" w:hAnsi="Arial" w:cs="Arial"/>
          <w:sz w:val="24"/>
          <w:szCs w:val="24"/>
        </w:rPr>
        <w:t>4</w:t>
      </w:r>
      <w:r w:rsidRPr="007110B8">
        <w:rPr>
          <w:rFonts w:ascii="Arial" w:hAnsi="Arial" w:cs="Arial"/>
          <w:sz w:val="24"/>
          <w:szCs w:val="24"/>
        </w:rPr>
        <w:t>.</w:t>
      </w:r>
      <w:r w:rsidR="000B0B6B" w:rsidRPr="007110B8">
        <w:rPr>
          <w:rFonts w:ascii="Arial" w:hAnsi="Arial" w:cs="Arial"/>
          <w:sz w:val="24"/>
          <w:szCs w:val="24"/>
        </w:rPr>
        <w:t xml:space="preserve"> </w:t>
      </w:r>
      <w:bookmarkStart w:id="8" w:name="_Hlk5370524"/>
      <w:r w:rsidR="009F2429" w:rsidRPr="007110B8">
        <w:rPr>
          <w:rFonts w:ascii="Arial" w:hAnsi="Arial" w:cs="Arial"/>
          <w:sz w:val="24"/>
          <w:szCs w:val="24"/>
        </w:rPr>
        <w:t>Using the guidelines and strength of agreement descriptors set forth by Landis and Kock (1977), t</w:t>
      </w:r>
      <w:r w:rsidRPr="007110B8">
        <w:rPr>
          <w:rFonts w:ascii="Arial" w:hAnsi="Arial" w:cs="Arial"/>
          <w:sz w:val="24"/>
          <w:szCs w:val="24"/>
        </w:rPr>
        <w:t>he overall agreement between raters and the reference standard per triage category was substantial for allocations in category one, moderate for those in categories two and five, and fair for those in categories three and four.</w:t>
      </w:r>
      <w:r w:rsidR="000B0B6B" w:rsidRPr="007110B8">
        <w:rPr>
          <w:rFonts w:ascii="Arial" w:hAnsi="Arial" w:cs="Arial"/>
          <w:sz w:val="24"/>
          <w:szCs w:val="24"/>
        </w:rPr>
        <w:t xml:space="preserve"> </w:t>
      </w:r>
      <w:bookmarkStart w:id="9" w:name="_Hlk5370544"/>
      <w:bookmarkEnd w:id="8"/>
      <w:r w:rsidRPr="007110B8">
        <w:rPr>
          <w:rFonts w:ascii="Arial" w:hAnsi="Arial" w:cs="Arial"/>
          <w:sz w:val="24"/>
          <w:szCs w:val="24"/>
        </w:rPr>
        <w:t xml:space="preserve">This agreement between the raters and the reference standard was consistent throughout all four ECs, </w:t>
      </w:r>
      <w:bookmarkEnd w:id="9"/>
      <w:r w:rsidRPr="007110B8">
        <w:rPr>
          <w:rFonts w:ascii="Arial" w:hAnsi="Arial" w:cs="Arial"/>
          <w:sz w:val="24"/>
          <w:szCs w:val="24"/>
        </w:rPr>
        <w:t xml:space="preserve">except for </w:t>
      </w:r>
      <w:r w:rsidR="001C1CF0" w:rsidRPr="007110B8">
        <w:rPr>
          <w:rFonts w:ascii="Arial" w:hAnsi="Arial" w:cs="Arial"/>
          <w:sz w:val="24"/>
          <w:szCs w:val="24"/>
        </w:rPr>
        <w:t>EC4</w:t>
      </w:r>
      <w:r w:rsidR="00421A32" w:rsidRPr="007110B8">
        <w:rPr>
          <w:rFonts w:ascii="Arial" w:hAnsi="Arial" w:cs="Arial"/>
          <w:sz w:val="24"/>
          <w:szCs w:val="24"/>
        </w:rPr>
        <w:t>,</w:t>
      </w:r>
      <w:r w:rsidRPr="007110B8">
        <w:rPr>
          <w:rFonts w:ascii="Arial" w:hAnsi="Arial" w:cs="Arial"/>
          <w:sz w:val="24"/>
          <w:szCs w:val="24"/>
        </w:rPr>
        <w:t xml:space="preserve"> which showed </w:t>
      </w:r>
      <w:r w:rsidR="00BB5B7A" w:rsidRPr="007110B8">
        <w:rPr>
          <w:rFonts w:ascii="Arial" w:hAnsi="Arial" w:cs="Arial"/>
          <w:sz w:val="24"/>
          <w:szCs w:val="24"/>
        </w:rPr>
        <w:t>less</w:t>
      </w:r>
      <w:r w:rsidRPr="007110B8">
        <w:rPr>
          <w:rFonts w:ascii="Arial" w:hAnsi="Arial" w:cs="Arial"/>
          <w:sz w:val="24"/>
          <w:szCs w:val="24"/>
        </w:rPr>
        <w:t xml:space="preserve"> agreement of allocations in categories two, three and four compared to the other ECs.</w:t>
      </w:r>
      <w:r w:rsidR="000B0B6B" w:rsidRPr="007110B8">
        <w:rPr>
          <w:rFonts w:ascii="Arial" w:hAnsi="Arial" w:cs="Arial"/>
          <w:sz w:val="24"/>
          <w:szCs w:val="24"/>
        </w:rPr>
        <w:t xml:space="preserve"> </w:t>
      </w:r>
      <w:r w:rsidRPr="007110B8">
        <w:rPr>
          <w:rFonts w:ascii="Arial" w:hAnsi="Arial" w:cs="Arial"/>
          <w:sz w:val="24"/>
          <w:szCs w:val="24"/>
        </w:rPr>
        <w:t xml:space="preserve">The overall agreement between the raters and the reference standard for all the triage categories showed an unweighted estimation of moderate agreement, a linear weighted estimation of substantial agreement and a weighted </w:t>
      </w:r>
      <w:r w:rsidR="00421A32" w:rsidRPr="007110B8">
        <w:rPr>
          <w:rFonts w:ascii="Arial" w:hAnsi="Arial" w:cs="Arial"/>
          <w:sz w:val="24"/>
          <w:szCs w:val="24"/>
        </w:rPr>
        <w:t xml:space="preserve">quadratic </w:t>
      </w:r>
      <w:r w:rsidRPr="007110B8">
        <w:rPr>
          <w:rFonts w:ascii="Arial" w:hAnsi="Arial" w:cs="Arial"/>
          <w:sz w:val="24"/>
          <w:szCs w:val="24"/>
        </w:rPr>
        <w:t>estimation of almost perfect agreement.</w:t>
      </w:r>
      <w:r w:rsidR="000B0B6B" w:rsidRPr="007110B8">
        <w:rPr>
          <w:rFonts w:ascii="Arial" w:hAnsi="Arial" w:cs="Arial"/>
          <w:sz w:val="24"/>
          <w:szCs w:val="24"/>
        </w:rPr>
        <w:t xml:space="preserve"> </w:t>
      </w:r>
      <w:r w:rsidRPr="007110B8">
        <w:rPr>
          <w:rFonts w:ascii="Arial" w:hAnsi="Arial" w:cs="Arial"/>
          <w:sz w:val="24"/>
          <w:szCs w:val="24"/>
        </w:rPr>
        <w:t>The overall inter-rater agreement estimated through Fleiss</w:t>
      </w:r>
      <w:r w:rsidR="00421A32" w:rsidRPr="007110B8">
        <w:rPr>
          <w:rFonts w:ascii="Arial" w:hAnsi="Arial" w:cs="Arial"/>
          <w:sz w:val="24"/>
          <w:szCs w:val="24"/>
        </w:rPr>
        <w:t>’s</w:t>
      </w:r>
      <w:r w:rsidRPr="007110B8">
        <w:rPr>
          <w:rFonts w:ascii="Arial" w:hAnsi="Arial" w:cs="Arial"/>
          <w:sz w:val="24"/>
          <w:szCs w:val="24"/>
        </w:rPr>
        <w:t xml:space="preserve"> </w:t>
      </w:r>
      <w:r w:rsidR="00421A32" w:rsidRPr="007110B8">
        <w:rPr>
          <w:rFonts w:ascii="Arial" w:hAnsi="Arial" w:cs="Arial"/>
          <w:sz w:val="24"/>
          <w:szCs w:val="24"/>
        </w:rPr>
        <w:t>k</w:t>
      </w:r>
      <w:r w:rsidRPr="007110B8">
        <w:rPr>
          <w:rFonts w:ascii="Arial" w:hAnsi="Arial" w:cs="Arial"/>
          <w:sz w:val="24"/>
          <w:szCs w:val="24"/>
        </w:rPr>
        <w:t>appa showed only fair agreement between the participants and this was consistent throughout all four ECs.</w:t>
      </w:r>
      <w:r w:rsidR="000B0B6B" w:rsidRPr="007110B8">
        <w:rPr>
          <w:rFonts w:ascii="Arial" w:hAnsi="Arial" w:cs="Arial"/>
          <w:sz w:val="24"/>
          <w:szCs w:val="24"/>
        </w:rPr>
        <w:t xml:space="preserve"> </w:t>
      </w:r>
      <w:r w:rsidRPr="007110B8">
        <w:rPr>
          <w:rFonts w:ascii="Arial" w:hAnsi="Arial" w:cs="Arial"/>
          <w:sz w:val="24"/>
          <w:szCs w:val="24"/>
        </w:rPr>
        <w:t xml:space="preserve">The inter-class correlation was consistent throughout all four </w:t>
      </w:r>
      <w:r w:rsidRPr="007110B8">
        <w:rPr>
          <w:rFonts w:ascii="Arial" w:hAnsi="Arial" w:cs="Arial"/>
          <w:sz w:val="24"/>
          <w:szCs w:val="24"/>
        </w:rPr>
        <w:lastRenderedPageBreak/>
        <w:t>ECs</w:t>
      </w:r>
      <w:r w:rsidR="00421A32" w:rsidRPr="007110B8">
        <w:rPr>
          <w:rFonts w:ascii="Arial" w:hAnsi="Arial" w:cs="Arial"/>
          <w:sz w:val="24"/>
          <w:szCs w:val="24"/>
        </w:rPr>
        <w:t>,</w:t>
      </w:r>
      <w:r w:rsidRPr="007110B8">
        <w:rPr>
          <w:rFonts w:ascii="Arial" w:hAnsi="Arial" w:cs="Arial"/>
          <w:sz w:val="24"/>
          <w:szCs w:val="24"/>
        </w:rPr>
        <w:t xml:space="preserve"> showing substantial association between the raters on their triage category allocations.</w:t>
      </w:r>
    </w:p>
    <w:p w14:paraId="71F66F33" w14:textId="77777777" w:rsidR="00016D1E" w:rsidRPr="007110B8" w:rsidRDefault="00016D1E" w:rsidP="00653D47">
      <w:pPr>
        <w:adjustRightInd w:val="0"/>
        <w:snapToGrid w:val="0"/>
        <w:spacing w:after="0" w:line="480" w:lineRule="auto"/>
        <w:jc w:val="both"/>
        <w:rPr>
          <w:rFonts w:ascii="Arial" w:hAnsi="Arial" w:cs="Arial"/>
          <w:sz w:val="24"/>
          <w:szCs w:val="24"/>
        </w:rPr>
      </w:pPr>
    </w:p>
    <w:p w14:paraId="1614DBDC" w14:textId="3E399E9E" w:rsidR="00016D1E" w:rsidRPr="007110B8" w:rsidRDefault="00016D1E"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The performance indicators describe</w:t>
      </w:r>
      <w:r w:rsidR="00421A32" w:rsidRPr="007110B8">
        <w:rPr>
          <w:rFonts w:ascii="Arial" w:hAnsi="Arial" w:cs="Arial"/>
          <w:sz w:val="24"/>
          <w:szCs w:val="24"/>
        </w:rPr>
        <w:t>d</w:t>
      </w:r>
      <w:r w:rsidRPr="007110B8">
        <w:rPr>
          <w:rFonts w:ascii="Arial" w:hAnsi="Arial" w:cs="Arial"/>
          <w:sz w:val="24"/>
          <w:szCs w:val="24"/>
        </w:rPr>
        <w:t xml:space="preserve"> the validity of the existing triage systems </w:t>
      </w:r>
      <w:r w:rsidR="00421A32" w:rsidRPr="007110B8">
        <w:rPr>
          <w:rFonts w:ascii="Arial" w:hAnsi="Arial" w:cs="Arial"/>
          <w:sz w:val="24"/>
          <w:szCs w:val="24"/>
        </w:rPr>
        <w:t xml:space="preserve">as </w:t>
      </w:r>
      <w:r w:rsidRPr="007110B8">
        <w:rPr>
          <w:rFonts w:ascii="Arial" w:hAnsi="Arial" w:cs="Arial"/>
          <w:sz w:val="24"/>
          <w:szCs w:val="24"/>
        </w:rPr>
        <w:t>sensitivity, specificity, accuracy, over-triage, under-triage, and diagnostic odds (Table 5).</w:t>
      </w:r>
      <w:r w:rsidR="000B0B6B" w:rsidRPr="007110B8">
        <w:rPr>
          <w:rFonts w:ascii="Arial" w:hAnsi="Arial" w:cs="Arial"/>
          <w:sz w:val="24"/>
          <w:szCs w:val="24"/>
        </w:rPr>
        <w:t xml:space="preserve"> </w:t>
      </w:r>
      <w:r w:rsidRPr="007110B8">
        <w:rPr>
          <w:rFonts w:ascii="Arial" w:hAnsi="Arial" w:cs="Arial"/>
          <w:sz w:val="24"/>
          <w:szCs w:val="24"/>
        </w:rPr>
        <w:t>Sensitivity was highest for category one allocations</w:t>
      </w:r>
      <w:r w:rsidR="00421A32" w:rsidRPr="007110B8">
        <w:rPr>
          <w:rFonts w:ascii="Arial" w:hAnsi="Arial" w:cs="Arial"/>
          <w:sz w:val="24"/>
          <w:szCs w:val="24"/>
        </w:rPr>
        <w:t>,</w:t>
      </w:r>
      <w:r w:rsidRPr="007110B8">
        <w:rPr>
          <w:rFonts w:ascii="Arial" w:hAnsi="Arial" w:cs="Arial"/>
          <w:sz w:val="24"/>
          <w:szCs w:val="24"/>
        </w:rPr>
        <w:t xml:space="preserve"> with an overall rating of good, whe</w:t>
      </w:r>
      <w:r w:rsidR="00421A32" w:rsidRPr="007110B8">
        <w:rPr>
          <w:rFonts w:ascii="Arial" w:hAnsi="Arial" w:cs="Arial"/>
          <w:sz w:val="24"/>
          <w:szCs w:val="24"/>
        </w:rPr>
        <w:t>reas</w:t>
      </w:r>
      <w:r w:rsidRPr="007110B8">
        <w:rPr>
          <w:rFonts w:ascii="Arial" w:hAnsi="Arial" w:cs="Arial"/>
          <w:sz w:val="24"/>
          <w:szCs w:val="24"/>
        </w:rPr>
        <w:t xml:space="preserve"> all the other categories reached a moderate performance rating.</w:t>
      </w:r>
      <w:r w:rsidR="000B0B6B" w:rsidRPr="007110B8">
        <w:rPr>
          <w:rFonts w:ascii="Arial" w:hAnsi="Arial" w:cs="Arial"/>
          <w:sz w:val="24"/>
          <w:szCs w:val="24"/>
        </w:rPr>
        <w:t xml:space="preserve"> </w:t>
      </w:r>
      <w:r w:rsidRPr="007110B8">
        <w:rPr>
          <w:rFonts w:ascii="Arial" w:hAnsi="Arial" w:cs="Arial"/>
          <w:sz w:val="24"/>
          <w:szCs w:val="24"/>
        </w:rPr>
        <w:t>Specificity was high across all the triage category allocations and reached an overall performance rating of very good.</w:t>
      </w:r>
      <w:r w:rsidR="000B0B6B" w:rsidRPr="007110B8">
        <w:rPr>
          <w:rFonts w:ascii="Arial" w:hAnsi="Arial" w:cs="Arial"/>
          <w:sz w:val="24"/>
          <w:szCs w:val="24"/>
        </w:rPr>
        <w:t xml:space="preserve"> </w:t>
      </w:r>
      <w:bookmarkStart w:id="10" w:name="_Hlk5370578"/>
      <w:r w:rsidRPr="007110B8">
        <w:rPr>
          <w:rFonts w:ascii="Arial" w:hAnsi="Arial" w:cs="Arial"/>
          <w:sz w:val="24"/>
          <w:szCs w:val="24"/>
        </w:rPr>
        <w:t xml:space="preserve">The accuracy of triaging allocations into categories one, two and five were high and received a very good performance rating, </w:t>
      </w:r>
      <w:r w:rsidR="00421A32" w:rsidRPr="007110B8">
        <w:rPr>
          <w:rFonts w:ascii="Arial" w:hAnsi="Arial" w:cs="Arial"/>
          <w:sz w:val="24"/>
          <w:szCs w:val="24"/>
        </w:rPr>
        <w:t xml:space="preserve">whereas </w:t>
      </w:r>
      <w:r w:rsidRPr="007110B8">
        <w:rPr>
          <w:rFonts w:ascii="Arial" w:hAnsi="Arial" w:cs="Arial"/>
          <w:sz w:val="24"/>
          <w:szCs w:val="24"/>
        </w:rPr>
        <w:t>allocations in categories three and four, although lower in performance, received good ratings.</w:t>
      </w:r>
      <w:r w:rsidR="000B0B6B" w:rsidRPr="007110B8">
        <w:rPr>
          <w:rFonts w:ascii="Arial" w:hAnsi="Arial" w:cs="Arial"/>
          <w:sz w:val="24"/>
          <w:szCs w:val="24"/>
        </w:rPr>
        <w:t xml:space="preserve"> </w:t>
      </w:r>
      <w:bookmarkEnd w:id="10"/>
      <w:r w:rsidRPr="007110B8">
        <w:rPr>
          <w:rFonts w:ascii="Arial" w:hAnsi="Arial" w:cs="Arial"/>
          <w:sz w:val="24"/>
          <w:szCs w:val="24"/>
        </w:rPr>
        <w:t>The diagnostic odds ratio was exceptionally high for allocations in triage categories one (i.e.</w:t>
      </w:r>
      <w:r w:rsidR="00C17257" w:rsidRPr="007110B8">
        <w:rPr>
          <w:rFonts w:ascii="Arial" w:hAnsi="Arial" w:cs="Arial"/>
          <w:sz w:val="24"/>
          <w:szCs w:val="24"/>
        </w:rPr>
        <w:t>,</w:t>
      </w:r>
      <w:r w:rsidRPr="007110B8">
        <w:rPr>
          <w:rFonts w:ascii="Arial" w:hAnsi="Arial" w:cs="Arial"/>
          <w:sz w:val="24"/>
          <w:szCs w:val="24"/>
        </w:rPr>
        <w:t xml:space="preserve"> </w:t>
      </w:r>
      <w:r w:rsidR="00C17257" w:rsidRPr="007110B8">
        <w:rPr>
          <w:rFonts w:ascii="Arial" w:hAnsi="Arial" w:cs="Arial"/>
          <w:sz w:val="24"/>
          <w:szCs w:val="24"/>
        </w:rPr>
        <w:t>the most urgent</w:t>
      </w:r>
      <w:r w:rsidRPr="007110B8">
        <w:rPr>
          <w:rFonts w:ascii="Arial" w:hAnsi="Arial" w:cs="Arial"/>
          <w:sz w:val="24"/>
          <w:szCs w:val="24"/>
        </w:rPr>
        <w:t>) and five (i.e.</w:t>
      </w:r>
      <w:r w:rsidR="00C17257" w:rsidRPr="007110B8">
        <w:rPr>
          <w:rFonts w:ascii="Arial" w:hAnsi="Arial" w:cs="Arial"/>
          <w:sz w:val="24"/>
          <w:szCs w:val="24"/>
        </w:rPr>
        <w:t>,</w:t>
      </w:r>
      <w:r w:rsidRPr="007110B8">
        <w:rPr>
          <w:rFonts w:ascii="Arial" w:hAnsi="Arial" w:cs="Arial"/>
          <w:sz w:val="24"/>
          <w:szCs w:val="24"/>
        </w:rPr>
        <w:t xml:space="preserve"> </w:t>
      </w:r>
      <w:r w:rsidR="00C17257" w:rsidRPr="007110B8">
        <w:rPr>
          <w:rFonts w:ascii="Arial" w:hAnsi="Arial" w:cs="Arial"/>
          <w:sz w:val="24"/>
          <w:szCs w:val="24"/>
        </w:rPr>
        <w:t xml:space="preserve">the </w:t>
      </w:r>
      <w:r w:rsidRPr="007110B8">
        <w:rPr>
          <w:rFonts w:ascii="Arial" w:hAnsi="Arial" w:cs="Arial"/>
          <w:sz w:val="24"/>
          <w:szCs w:val="24"/>
        </w:rPr>
        <w:t>le</w:t>
      </w:r>
      <w:r w:rsidR="00C17257" w:rsidRPr="007110B8">
        <w:rPr>
          <w:rFonts w:ascii="Arial" w:hAnsi="Arial" w:cs="Arial"/>
          <w:sz w:val="24"/>
          <w:szCs w:val="24"/>
        </w:rPr>
        <w:t>a</w:t>
      </w:r>
      <w:r w:rsidRPr="007110B8">
        <w:rPr>
          <w:rFonts w:ascii="Arial" w:hAnsi="Arial" w:cs="Arial"/>
          <w:sz w:val="24"/>
          <w:szCs w:val="24"/>
        </w:rPr>
        <w:t xml:space="preserve">st </w:t>
      </w:r>
      <w:r w:rsidR="00C17257" w:rsidRPr="007110B8">
        <w:rPr>
          <w:rFonts w:ascii="Arial" w:hAnsi="Arial" w:cs="Arial"/>
          <w:sz w:val="24"/>
          <w:szCs w:val="24"/>
        </w:rPr>
        <w:t>urgent</w:t>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Triage categories two, three and four had lower diagnostic odds ratios, showing that the tests are discriminating correctly.</w:t>
      </w:r>
      <w:r w:rsidR="000B0B6B" w:rsidRPr="007110B8">
        <w:rPr>
          <w:rFonts w:ascii="Arial" w:hAnsi="Arial" w:cs="Arial"/>
          <w:sz w:val="24"/>
          <w:szCs w:val="24"/>
        </w:rPr>
        <w:t xml:space="preserve"> </w:t>
      </w:r>
      <w:r w:rsidRPr="007110B8">
        <w:rPr>
          <w:rFonts w:ascii="Arial" w:hAnsi="Arial" w:cs="Arial"/>
          <w:sz w:val="24"/>
          <w:szCs w:val="24"/>
        </w:rPr>
        <w:t xml:space="preserve">Over-triage rates were the highest for allocations in triage categories four and five and were almost </w:t>
      </w:r>
      <w:r w:rsidR="007039C5" w:rsidRPr="007110B8">
        <w:rPr>
          <w:rFonts w:ascii="Arial" w:hAnsi="Arial" w:cs="Arial"/>
          <w:sz w:val="24"/>
          <w:szCs w:val="24"/>
        </w:rPr>
        <w:t xml:space="preserve">twice </w:t>
      </w:r>
      <w:r w:rsidRPr="007110B8">
        <w:rPr>
          <w:rFonts w:ascii="Arial" w:hAnsi="Arial" w:cs="Arial"/>
          <w:sz w:val="24"/>
          <w:szCs w:val="24"/>
        </w:rPr>
        <w:t>that of allocations in categories two and three.</w:t>
      </w:r>
      <w:r w:rsidR="000B0B6B" w:rsidRPr="007110B8">
        <w:rPr>
          <w:rFonts w:ascii="Arial" w:hAnsi="Arial" w:cs="Arial"/>
          <w:sz w:val="24"/>
          <w:szCs w:val="24"/>
        </w:rPr>
        <w:t xml:space="preserve"> </w:t>
      </w:r>
      <w:r w:rsidRPr="007110B8">
        <w:rPr>
          <w:rFonts w:ascii="Arial" w:hAnsi="Arial" w:cs="Arial"/>
          <w:sz w:val="24"/>
          <w:szCs w:val="24"/>
        </w:rPr>
        <w:t>Under-triage rates were the highest for allocations in triage categories one and three</w:t>
      </w:r>
      <w:r w:rsidR="00C17257" w:rsidRPr="007110B8">
        <w:rPr>
          <w:rFonts w:ascii="Arial" w:hAnsi="Arial" w:cs="Arial"/>
          <w:sz w:val="24"/>
          <w:szCs w:val="24"/>
        </w:rPr>
        <w:t>;</w:t>
      </w:r>
      <w:r w:rsidRPr="007110B8">
        <w:rPr>
          <w:rFonts w:ascii="Arial" w:hAnsi="Arial" w:cs="Arial"/>
          <w:sz w:val="24"/>
          <w:szCs w:val="24"/>
        </w:rPr>
        <w:t xml:space="preserve"> EC1 ha</w:t>
      </w:r>
      <w:r w:rsidR="00C17257" w:rsidRPr="007110B8">
        <w:rPr>
          <w:rFonts w:ascii="Arial" w:hAnsi="Arial" w:cs="Arial"/>
          <w:sz w:val="24"/>
          <w:szCs w:val="24"/>
        </w:rPr>
        <w:t>d</w:t>
      </w:r>
      <w:r w:rsidRPr="007110B8">
        <w:rPr>
          <w:rFonts w:ascii="Arial" w:hAnsi="Arial" w:cs="Arial"/>
          <w:sz w:val="24"/>
          <w:szCs w:val="24"/>
        </w:rPr>
        <w:t xml:space="preserve"> an equally high under-triage rate for allocations in category two when compared to all the other ECs.</w:t>
      </w:r>
    </w:p>
    <w:p w14:paraId="17412005" w14:textId="7DF9C48E" w:rsidR="00016D1E" w:rsidRPr="007110B8" w:rsidRDefault="00016D1E" w:rsidP="00653D47">
      <w:pPr>
        <w:adjustRightInd w:val="0"/>
        <w:snapToGrid w:val="0"/>
        <w:spacing w:after="0" w:line="360" w:lineRule="auto"/>
        <w:jc w:val="both"/>
        <w:rPr>
          <w:rFonts w:ascii="Arial" w:hAnsi="Arial" w:cs="Arial"/>
          <w:sz w:val="24"/>
          <w:szCs w:val="24"/>
        </w:rPr>
        <w:sectPr w:rsidR="00016D1E" w:rsidRPr="007110B8" w:rsidSect="00AD633E">
          <w:footerReference w:type="default" r:id="rId8"/>
          <w:pgSz w:w="11906" w:h="16838"/>
          <w:pgMar w:top="1440" w:right="1440" w:bottom="1440" w:left="1440" w:header="708" w:footer="708" w:gutter="0"/>
          <w:lnNumType w:countBy="1" w:restart="continuous"/>
          <w:cols w:space="708"/>
          <w:docGrid w:linePitch="360"/>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2452"/>
        <w:gridCol w:w="2452"/>
        <w:gridCol w:w="2455"/>
        <w:gridCol w:w="2452"/>
        <w:gridCol w:w="2452"/>
      </w:tblGrid>
      <w:tr w:rsidR="0016394A" w:rsidRPr="007110B8" w14:paraId="23BDE235" w14:textId="77777777" w:rsidTr="00021EC5">
        <w:trPr>
          <w:trHeight w:val="378"/>
          <w:jc w:val="center"/>
        </w:trPr>
        <w:tc>
          <w:tcPr>
            <w:tcW w:w="5000" w:type="pct"/>
            <w:gridSpan w:val="6"/>
            <w:tcBorders>
              <w:bottom w:val="single" w:sz="4" w:space="0" w:color="auto"/>
            </w:tcBorders>
            <w:shd w:val="clear" w:color="auto" w:fill="auto"/>
          </w:tcPr>
          <w:p w14:paraId="38760C2D" w14:textId="27B0DDC1" w:rsidR="0016394A" w:rsidRPr="007110B8" w:rsidRDefault="0016394A" w:rsidP="00653D47">
            <w:pPr>
              <w:pStyle w:val="Caption"/>
              <w:keepNext/>
              <w:adjustRightInd w:val="0"/>
              <w:snapToGrid w:val="0"/>
              <w:spacing w:after="0" w:line="360" w:lineRule="auto"/>
              <w:jc w:val="both"/>
              <w:rPr>
                <w:rFonts w:ascii="Arial" w:hAnsi="Arial" w:cs="Arial"/>
                <w:lang w:val="en-GB"/>
              </w:rPr>
            </w:pPr>
            <w:r w:rsidRPr="007110B8">
              <w:rPr>
                <w:rFonts w:ascii="Arial" w:hAnsi="Arial" w:cs="Arial"/>
                <w:lang w:val="en-GB"/>
              </w:rPr>
              <w:lastRenderedPageBreak/>
              <w:t xml:space="preserve">Table </w:t>
            </w:r>
            <w:r w:rsidR="00016D1E" w:rsidRPr="007110B8">
              <w:rPr>
                <w:rFonts w:ascii="Arial" w:hAnsi="Arial" w:cs="Arial"/>
                <w:lang w:val="en-GB"/>
              </w:rPr>
              <w:t>4</w:t>
            </w:r>
            <w:r w:rsidRPr="007110B8">
              <w:rPr>
                <w:rFonts w:ascii="Arial" w:hAnsi="Arial" w:cs="Arial"/>
                <w:lang w:val="en-GB"/>
              </w:rPr>
              <w:t xml:space="preserve">. </w:t>
            </w:r>
            <w:r w:rsidRPr="007110B8">
              <w:rPr>
                <w:rFonts w:ascii="Arial" w:hAnsi="Arial" w:cs="Arial"/>
                <w:szCs w:val="24"/>
                <w:lang w:val="en-GB"/>
              </w:rPr>
              <w:t>Agreement and association between the raters and the reference standard</w:t>
            </w:r>
            <w:r w:rsidR="00620AD9" w:rsidRPr="007110B8">
              <w:rPr>
                <w:rFonts w:ascii="Arial" w:hAnsi="Arial" w:cs="Arial"/>
                <w:szCs w:val="24"/>
                <w:lang w:val="en-GB"/>
              </w:rPr>
              <w:t>,</w:t>
            </w:r>
            <w:r w:rsidRPr="007110B8">
              <w:rPr>
                <w:rFonts w:ascii="Arial" w:hAnsi="Arial" w:cs="Arial"/>
                <w:szCs w:val="24"/>
                <w:lang w:val="en-GB"/>
              </w:rPr>
              <w:t xml:space="preserve"> inter-rater and inter-class</w:t>
            </w:r>
          </w:p>
        </w:tc>
      </w:tr>
      <w:tr w:rsidR="0016394A" w:rsidRPr="007110B8" w14:paraId="502DE7CC" w14:textId="77777777" w:rsidTr="00021EC5">
        <w:trPr>
          <w:trHeight w:val="378"/>
          <w:jc w:val="center"/>
        </w:trPr>
        <w:tc>
          <w:tcPr>
            <w:tcW w:w="674" w:type="pct"/>
            <w:tcBorders>
              <w:top w:val="single" w:sz="4" w:space="0" w:color="auto"/>
              <w:bottom w:val="single" w:sz="4" w:space="0" w:color="auto"/>
            </w:tcBorders>
            <w:shd w:val="clear" w:color="auto" w:fill="auto"/>
          </w:tcPr>
          <w:p w14:paraId="469BC626" w14:textId="3D537AD2" w:rsidR="0016394A" w:rsidRPr="007110B8" w:rsidRDefault="008F28DE"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Measure</w:t>
            </w:r>
          </w:p>
        </w:tc>
        <w:tc>
          <w:tcPr>
            <w:tcW w:w="865" w:type="pct"/>
            <w:tcBorders>
              <w:top w:val="single" w:sz="4" w:space="0" w:color="auto"/>
              <w:bottom w:val="single" w:sz="4" w:space="0" w:color="auto"/>
            </w:tcBorders>
            <w:shd w:val="clear" w:color="auto" w:fill="auto"/>
          </w:tcPr>
          <w:p w14:paraId="610D70CD"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Overall</w:t>
            </w:r>
          </w:p>
        </w:tc>
        <w:tc>
          <w:tcPr>
            <w:tcW w:w="865" w:type="pct"/>
            <w:tcBorders>
              <w:top w:val="single" w:sz="4" w:space="0" w:color="auto"/>
              <w:bottom w:val="single" w:sz="4" w:space="0" w:color="auto"/>
            </w:tcBorders>
            <w:shd w:val="clear" w:color="auto" w:fill="auto"/>
          </w:tcPr>
          <w:p w14:paraId="5BAD4FDF"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EC1</w:t>
            </w:r>
          </w:p>
        </w:tc>
        <w:tc>
          <w:tcPr>
            <w:tcW w:w="866" w:type="pct"/>
            <w:tcBorders>
              <w:top w:val="single" w:sz="4" w:space="0" w:color="auto"/>
              <w:bottom w:val="single" w:sz="4" w:space="0" w:color="auto"/>
            </w:tcBorders>
            <w:shd w:val="clear" w:color="auto" w:fill="auto"/>
          </w:tcPr>
          <w:p w14:paraId="22DE1154"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EC2</w:t>
            </w:r>
          </w:p>
        </w:tc>
        <w:tc>
          <w:tcPr>
            <w:tcW w:w="865" w:type="pct"/>
            <w:tcBorders>
              <w:top w:val="single" w:sz="4" w:space="0" w:color="auto"/>
              <w:bottom w:val="single" w:sz="4" w:space="0" w:color="auto"/>
            </w:tcBorders>
            <w:shd w:val="clear" w:color="auto" w:fill="auto"/>
          </w:tcPr>
          <w:p w14:paraId="3C4B8BE6"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EC3</w:t>
            </w:r>
          </w:p>
        </w:tc>
        <w:tc>
          <w:tcPr>
            <w:tcW w:w="865" w:type="pct"/>
            <w:tcBorders>
              <w:top w:val="single" w:sz="4" w:space="0" w:color="auto"/>
              <w:bottom w:val="single" w:sz="4" w:space="0" w:color="auto"/>
            </w:tcBorders>
            <w:shd w:val="clear" w:color="auto" w:fill="auto"/>
          </w:tcPr>
          <w:p w14:paraId="3942BBDD"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EC4</w:t>
            </w:r>
          </w:p>
        </w:tc>
      </w:tr>
      <w:tr w:rsidR="0016394A" w:rsidRPr="007110B8" w14:paraId="1EDB5E04" w14:textId="77777777" w:rsidTr="00021EC5">
        <w:trPr>
          <w:trHeight w:val="378"/>
          <w:jc w:val="center"/>
        </w:trPr>
        <w:tc>
          <w:tcPr>
            <w:tcW w:w="5000" w:type="pct"/>
            <w:gridSpan w:val="6"/>
            <w:tcBorders>
              <w:top w:val="single" w:sz="4" w:space="0" w:color="auto"/>
            </w:tcBorders>
          </w:tcPr>
          <w:p w14:paraId="0C226723" w14:textId="4176421E" w:rsidR="0016394A" w:rsidRPr="007110B8" w:rsidRDefault="0016394A" w:rsidP="00653D47">
            <w:pPr>
              <w:adjustRightInd w:val="0"/>
              <w:snapToGrid w:val="0"/>
              <w:spacing w:line="360" w:lineRule="auto"/>
              <w:rPr>
                <w:rFonts w:ascii="Arial" w:hAnsi="Arial" w:cs="Arial"/>
                <w:sz w:val="24"/>
                <w:szCs w:val="24"/>
                <w:vertAlign w:val="superscript"/>
              </w:rPr>
            </w:pPr>
            <w:r w:rsidRPr="007110B8">
              <w:rPr>
                <w:rFonts w:ascii="Arial" w:hAnsi="Arial" w:cs="Arial"/>
                <w:sz w:val="24"/>
                <w:szCs w:val="24"/>
              </w:rPr>
              <w:t xml:space="preserve">Agreement between raters and reference standard per triage category </w:t>
            </w:r>
            <w:r w:rsidR="008F28DE" w:rsidRPr="007110B8">
              <w:rPr>
                <w:rFonts w:ascii="Arial" w:hAnsi="Arial" w:cs="Arial"/>
                <w:sz w:val="24"/>
                <w:szCs w:val="24"/>
                <w:vertAlign w:val="superscript"/>
              </w:rPr>
              <w:t>a</w:t>
            </w:r>
          </w:p>
        </w:tc>
      </w:tr>
      <w:tr w:rsidR="0016394A" w:rsidRPr="007110B8" w14:paraId="479DD27B" w14:textId="77777777" w:rsidTr="00021EC5">
        <w:trPr>
          <w:trHeight w:val="1275"/>
          <w:jc w:val="center"/>
        </w:trPr>
        <w:tc>
          <w:tcPr>
            <w:tcW w:w="674" w:type="pct"/>
          </w:tcPr>
          <w:p w14:paraId="60B2910C" w14:textId="77777777"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1</w:t>
            </w:r>
          </w:p>
          <w:p w14:paraId="3D737225" w14:textId="77777777"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2</w:t>
            </w:r>
          </w:p>
          <w:p w14:paraId="10EEC7CA" w14:textId="77777777"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3</w:t>
            </w:r>
          </w:p>
          <w:p w14:paraId="33735BC3" w14:textId="77777777"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4</w:t>
            </w:r>
          </w:p>
          <w:p w14:paraId="6B941756" w14:textId="77777777"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5</w:t>
            </w:r>
          </w:p>
        </w:tc>
        <w:tc>
          <w:tcPr>
            <w:tcW w:w="865" w:type="pct"/>
          </w:tcPr>
          <w:p w14:paraId="2B5033BB"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 xml:space="preserve">0.65 </w:t>
            </w:r>
            <w:r w:rsidRPr="007110B8">
              <w:rPr>
                <w:rFonts w:ascii="Arial" w:hAnsi="Arial" w:cs="Arial"/>
                <w:sz w:val="24"/>
                <w:szCs w:val="24"/>
              </w:rPr>
              <w:t>(0.62 – 0.69)</w:t>
            </w:r>
          </w:p>
          <w:p w14:paraId="3EDD5F94"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 xml:space="preserve">0.42 </w:t>
            </w:r>
            <w:r w:rsidRPr="007110B8">
              <w:rPr>
                <w:rFonts w:ascii="Arial" w:hAnsi="Arial" w:cs="Arial"/>
                <w:sz w:val="24"/>
                <w:szCs w:val="24"/>
              </w:rPr>
              <w:t>(0.38 – 0.46)</w:t>
            </w:r>
          </w:p>
          <w:p w14:paraId="4DA89804"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 xml:space="preserve">0.29 </w:t>
            </w:r>
            <w:r w:rsidRPr="007110B8">
              <w:rPr>
                <w:rFonts w:ascii="Arial" w:hAnsi="Arial" w:cs="Arial"/>
                <w:sz w:val="24"/>
                <w:szCs w:val="24"/>
              </w:rPr>
              <w:t>(0.25 – 0.33)</w:t>
            </w:r>
          </w:p>
          <w:p w14:paraId="57DCB6D4"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 xml:space="preserve">0.26 </w:t>
            </w:r>
            <w:r w:rsidRPr="007110B8">
              <w:rPr>
                <w:rFonts w:ascii="Arial" w:hAnsi="Arial" w:cs="Arial"/>
                <w:sz w:val="24"/>
                <w:szCs w:val="24"/>
              </w:rPr>
              <w:t>(0.22 – 0.30)</w:t>
            </w:r>
          </w:p>
          <w:p w14:paraId="495EDA00"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 xml:space="preserve">0.54 </w:t>
            </w:r>
            <w:r w:rsidRPr="007110B8">
              <w:rPr>
                <w:rFonts w:ascii="Arial" w:hAnsi="Arial" w:cs="Arial"/>
                <w:sz w:val="24"/>
                <w:szCs w:val="24"/>
              </w:rPr>
              <w:t>(0.50 – 0.58)</w:t>
            </w:r>
          </w:p>
        </w:tc>
        <w:tc>
          <w:tcPr>
            <w:tcW w:w="865" w:type="pct"/>
          </w:tcPr>
          <w:p w14:paraId="56DE1CEC"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0.68 (0.62 – 0.74)</w:t>
            </w:r>
          </w:p>
          <w:p w14:paraId="22086B4B"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0.41 (0.34 – 0.48)</w:t>
            </w:r>
          </w:p>
          <w:p w14:paraId="3808E2C1"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0.28 (0.21 – 0.35)</w:t>
            </w:r>
          </w:p>
          <w:p w14:paraId="47EFDD08"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0.29 (0.22 – 0.36)</w:t>
            </w:r>
          </w:p>
          <w:p w14:paraId="57FF4A5B"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0.60 (0.53 – 0.67)</w:t>
            </w:r>
          </w:p>
        </w:tc>
        <w:tc>
          <w:tcPr>
            <w:tcW w:w="866" w:type="pct"/>
          </w:tcPr>
          <w:p w14:paraId="77D465B7"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0.63 (0.57 – 0.68)</w:t>
            </w:r>
          </w:p>
          <w:p w14:paraId="2A4F0376"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0.44 (0.37 – 0.50)</w:t>
            </w:r>
          </w:p>
          <w:p w14:paraId="34448196"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0.32 (0.25 – 0.38)</w:t>
            </w:r>
          </w:p>
          <w:p w14:paraId="432C286A"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0.28 (0.21 – 0.35)</w:t>
            </w:r>
          </w:p>
          <w:p w14:paraId="10174AF2"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0.56 (0.49 – 0. 62)</w:t>
            </w:r>
          </w:p>
        </w:tc>
        <w:tc>
          <w:tcPr>
            <w:tcW w:w="865" w:type="pct"/>
          </w:tcPr>
          <w:p w14:paraId="68A2D09F"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0.67 (0.59 – 0.75)</w:t>
            </w:r>
          </w:p>
          <w:p w14:paraId="492A5221"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0.54 (0.45 – 0.63)</w:t>
            </w:r>
          </w:p>
          <w:p w14:paraId="779DAB2E"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0.35 (0.25 – 0.45)</w:t>
            </w:r>
          </w:p>
          <w:p w14:paraId="76BCF2D4"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0.28 (0.19 – 0.38)</w:t>
            </w:r>
          </w:p>
          <w:p w14:paraId="49BC973E"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0.48 (0.37 – 0.58)</w:t>
            </w:r>
          </w:p>
        </w:tc>
        <w:tc>
          <w:tcPr>
            <w:tcW w:w="865" w:type="pct"/>
          </w:tcPr>
          <w:p w14:paraId="6302F279"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0.64 (0.56 – 0.73)</w:t>
            </w:r>
          </w:p>
          <w:p w14:paraId="031CFAB5"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0.29 (0.18 – 0.39)</w:t>
            </w:r>
          </w:p>
          <w:p w14:paraId="09CA90B4"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0.18 (0.08 – 0.29)</w:t>
            </w:r>
          </w:p>
          <w:p w14:paraId="3B1DFD8B"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0.11 (0.00 – 0.21)</w:t>
            </w:r>
          </w:p>
          <w:p w14:paraId="08949827"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0.44 (0.32 – 0.55)</w:t>
            </w:r>
          </w:p>
        </w:tc>
      </w:tr>
      <w:tr w:rsidR="0016394A" w:rsidRPr="007110B8" w14:paraId="05B4E0C8" w14:textId="77777777" w:rsidTr="00021EC5">
        <w:trPr>
          <w:trHeight w:val="378"/>
          <w:jc w:val="center"/>
        </w:trPr>
        <w:tc>
          <w:tcPr>
            <w:tcW w:w="5000" w:type="pct"/>
            <w:gridSpan w:val="6"/>
          </w:tcPr>
          <w:p w14:paraId="0CA08903" w14:textId="39A7AE2A" w:rsidR="0016394A" w:rsidRPr="007110B8" w:rsidRDefault="0016394A" w:rsidP="00653D47">
            <w:pPr>
              <w:adjustRightInd w:val="0"/>
              <w:snapToGrid w:val="0"/>
              <w:spacing w:line="360" w:lineRule="auto"/>
              <w:rPr>
                <w:rFonts w:ascii="Arial" w:hAnsi="Arial" w:cs="Arial"/>
                <w:sz w:val="24"/>
                <w:szCs w:val="24"/>
                <w:vertAlign w:val="superscript"/>
              </w:rPr>
            </w:pPr>
            <w:r w:rsidRPr="007110B8">
              <w:rPr>
                <w:rFonts w:ascii="Arial" w:hAnsi="Arial" w:cs="Arial"/>
                <w:sz w:val="24"/>
                <w:szCs w:val="24"/>
              </w:rPr>
              <w:t xml:space="preserve">Agreement between raters and reference standard for all triage categories </w:t>
            </w:r>
            <w:r w:rsidR="008F28DE" w:rsidRPr="007110B8">
              <w:rPr>
                <w:rFonts w:ascii="Arial" w:hAnsi="Arial" w:cs="Arial"/>
                <w:sz w:val="24"/>
                <w:szCs w:val="24"/>
                <w:vertAlign w:val="superscript"/>
              </w:rPr>
              <w:t>a</w:t>
            </w:r>
          </w:p>
        </w:tc>
      </w:tr>
      <w:tr w:rsidR="0016394A" w:rsidRPr="007110B8" w14:paraId="32C6573C" w14:textId="77777777" w:rsidTr="00021EC5">
        <w:trPr>
          <w:trHeight w:val="865"/>
          <w:jc w:val="center"/>
        </w:trPr>
        <w:tc>
          <w:tcPr>
            <w:tcW w:w="674" w:type="pct"/>
          </w:tcPr>
          <w:p w14:paraId="071FFDF9" w14:textId="1D11CB06"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Unweighted</w:t>
            </w:r>
          </w:p>
          <w:p w14:paraId="715EFE77" w14:textId="4EA65D9A"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Linear</w:t>
            </w:r>
          </w:p>
          <w:p w14:paraId="6455003B" w14:textId="5F61AE2A"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Quadratic</w:t>
            </w:r>
          </w:p>
        </w:tc>
        <w:tc>
          <w:tcPr>
            <w:tcW w:w="865" w:type="pct"/>
          </w:tcPr>
          <w:p w14:paraId="2BF6D1F1"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0.43</w:t>
            </w:r>
            <w:r w:rsidRPr="007110B8">
              <w:rPr>
                <w:rFonts w:ascii="Arial" w:hAnsi="Arial" w:cs="Arial"/>
                <w:sz w:val="24"/>
                <w:szCs w:val="24"/>
              </w:rPr>
              <w:t xml:space="preserve"> (0.41 – 0.45)</w:t>
            </w:r>
          </w:p>
          <w:p w14:paraId="36E0E3B7"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0.67</w:t>
            </w:r>
            <w:r w:rsidRPr="007110B8">
              <w:rPr>
                <w:rFonts w:ascii="Arial" w:hAnsi="Arial" w:cs="Arial"/>
                <w:sz w:val="24"/>
                <w:szCs w:val="24"/>
              </w:rPr>
              <w:t xml:space="preserve"> (0.65 – 0.68)</w:t>
            </w:r>
          </w:p>
          <w:p w14:paraId="6C8CC329" w14:textId="77777777" w:rsidR="0016394A" w:rsidRPr="007110B8" w:rsidRDefault="0016394A" w:rsidP="00653D47">
            <w:pPr>
              <w:adjustRightInd w:val="0"/>
              <w:snapToGrid w:val="0"/>
              <w:spacing w:line="360" w:lineRule="auto"/>
              <w:rPr>
                <w:rFonts w:ascii="Arial" w:hAnsi="Arial" w:cs="Arial"/>
                <w:b/>
                <w:sz w:val="24"/>
                <w:szCs w:val="24"/>
              </w:rPr>
            </w:pPr>
            <w:r w:rsidRPr="007110B8">
              <w:rPr>
                <w:rFonts w:ascii="Arial" w:hAnsi="Arial" w:cs="Arial"/>
                <w:b/>
                <w:sz w:val="24"/>
                <w:szCs w:val="24"/>
              </w:rPr>
              <w:t>0.83</w:t>
            </w:r>
            <w:r w:rsidRPr="007110B8">
              <w:rPr>
                <w:rFonts w:ascii="Arial" w:hAnsi="Arial" w:cs="Arial"/>
                <w:sz w:val="24"/>
                <w:szCs w:val="24"/>
              </w:rPr>
              <w:t xml:space="preserve"> (0.81 – 0.84)</w:t>
            </w:r>
          </w:p>
        </w:tc>
        <w:tc>
          <w:tcPr>
            <w:tcW w:w="865" w:type="pct"/>
          </w:tcPr>
          <w:p w14:paraId="6F27FA5F"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0.44 (0.40 – 0.48)</w:t>
            </w:r>
          </w:p>
          <w:p w14:paraId="6BBCFFBA"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0.68 (0.65 – 0.71)</w:t>
            </w:r>
          </w:p>
          <w:p w14:paraId="4CAB6E18"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0.84 (0.82 – 0.86)</w:t>
            </w:r>
          </w:p>
        </w:tc>
        <w:tc>
          <w:tcPr>
            <w:tcW w:w="866" w:type="pct"/>
          </w:tcPr>
          <w:p w14:paraId="67AB5B5E"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0.44 (0.40 – 0.48)</w:t>
            </w:r>
          </w:p>
          <w:p w14:paraId="33DD1E62"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0.68 (0.66 – 0.71)</w:t>
            </w:r>
          </w:p>
          <w:p w14:paraId="44E36B65"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0.84 (0.83 – 0.86)</w:t>
            </w:r>
          </w:p>
        </w:tc>
        <w:tc>
          <w:tcPr>
            <w:tcW w:w="865" w:type="pct"/>
          </w:tcPr>
          <w:p w14:paraId="639BDAB4"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0.46 (0.41 – 0.52)</w:t>
            </w:r>
          </w:p>
          <w:p w14:paraId="6D222380"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0.69 (0.65 – 0.72)</w:t>
            </w:r>
          </w:p>
          <w:p w14:paraId="51B8C5DB"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0.84 (0.81 – 0.87)</w:t>
            </w:r>
          </w:p>
        </w:tc>
        <w:tc>
          <w:tcPr>
            <w:tcW w:w="865" w:type="pct"/>
          </w:tcPr>
          <w:p w14:paraId="388B532D"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0.34 (0.28 – 0.40)</w:t>
            </w:r>
          </w:p>
          <w:p w14:paraId="5402BF69"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0.58 (0.53 – 0.62)</w:t>
            </w:r>
          </w:p>
          <w:p w14:paraId="087605BA"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0.75 (0.71 – 0.79)</w:t>
            </w:r>
          </w:p>
        </w:tc>
      </w:tr>
      <w:tr w:rsidR="0016394A" w:rsidRPr="007110B8" w14:paraId="63613AFE" w14:textId="77777777" w:rsidTr="00021EC5">
        <w:trPr>
          <w:trHeight w:val="378"/>
          <w:jc w:val="center"/>
        </w:trPr>
        <w:tc>
          <w:tcPr>
            <w:tcW w:w="5000" w:type="pct"/>
            <w:gridSpan w:val="6"/>
          </w:tcPr>
          <w:p w14:paraId="7E0D6824" w14:textId="508DCEBE" w:rsidR="0016394A" w:rsidRPr="007110B8" w:rsidRDefault="0016394A" w:rsidP="00653D47">
            <w:pPr>
              <w:adjustRightInd w:val="0"/>
              <w:snapToGrid w:val="0"/>
              <w:spacing w:line="360" w:lineRule="auto"/>
              <w:rPr>
                <w:rFonts w:ascii="Arial" w:hAnsi="Arial" w:cs="Arial"/>
                <w:sz w:val="24"/>
                <w:szCs w:val="24"/>
                <w:vertAlign w:val="superscript"/>
              </w:rPr>
            </w:pPr>
            <w:r w:rsidRPr="007110B8">
              <w:rPr>
                <w:rFonts w:ascii="Arial" w:hAnsi="Arial" w:cs="Arial"/>
                <w:sz w:val="24"/>
                <w:szCs w:val="24"/>
              </w:rPr>
              <w:t>Agreement between</w:t>
            </w:r>
            <w:r w:rsidR="001C1CF0" w:rsidRPr="007110B8">
              <w:rPr>
                <w:rFonts w:ascii="Arial" w:hAnsi="Arial" w:cs="Arial"/>
                <w:sz w:val="24"/>
                <w:szCs w:val="24"/>
              </w:rPr>
              <w:t xml:space="preserve"> </w:t>
            </w:r>
            <w:r w:rsidRPr="007110B8">
              <w:rPr>
                <w:rFonts w:ascii="Arial" w:hAnsi="Arial" w:cs="Arial"/>
                <w:sz w:val="24"/>
                <w:szCs w:val="24"/>
              </w:rPr>
              <w:t xml:space="preserve">raters </w:t>
            </w:r>
            <w:r w:rsidR="008F28DE" w:rsidRPr="007110B8">
              <w:rPr>
                <w:rFonts w:ascii="Arial" w:hAnsi="Arial" w:cs="Arial"/>
                <w:sz w:val="24"/>
                <w:szCs w:val="24"/>
                <w:vertAlign w:val="superscript"/>
              </w:rPr>
              <w:t>b</w:t>
            </w:r>
          </w:p>
        </w:tc>
      </w:tr>
      <w:tr w:rsidR="0016394A" w:rsidRPr="007110B8" w14:paraId="4840398C" w14:textId="77777777" w:rsidTr="00021EC5">
        <w:trPr>
          <w:trHeight w:val="80"/>
          <w:jc w:val="center"/>
        </w:trPr>
        <w:tc>
          <w:tcPr>
            <w:tcW w:w="674" w:type="pct"/>
          </w:tcPr>
          <w:p w14:paraId="2420FD50" w14:textId="77777777"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Inter-rater</w:t>
            </w:r>
          </w:p>
        </w:tc>
        <w:tc>
          <w:tcPr>
            <w:tcW w:w="865" w:type="pct"/>
          </w:tcPr>
          <w:p w14:paraId="20A2B424"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b/>
                <w:sz w:val="24"/>
                <w:szCs w:val="24"/>
              </w:rPr>
              <w:t>0.35</w:t>
            </w:r>
            <w:r w:rsidRPr="007110B8">
              <w:rPr>
                <w:rFonts w:ascii="Arial" w:hAnsi="Arial" w:cs="Arial"/>
                <w:sz w:val="24"/>
                <w:szCs w:val="24"/>
              </w:rPr>
              <w:t xml:space="preserve"> (0.34 – 0.35)</w:t>
            </w:r>
          </w:p>
        </w:tc>
        <w:tc>
          <w:tcPr>
            <w:tcW w:w="865" w:type="pct"/>
          </w:tcPr>
          <w:p w14:paraId="1CE586E5"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0.38 (0.37 – 0.39)</w:t>
            </w:r>
          </w:p>
        </w:tc>
        <w:tc>
          <w:tcPr>
            <w:tcW w:w="866" w:type="pct"/>
          </w:tcPr>
          <w:p w14:paraId="2C74D36A"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0.38 (0.37 – 0.39)</w:t>
            </w:r>
          </w:p>
        </w:tc>
        <w:tc>
          <w:tcPr>
            <w:tcW w:w="865" w:type="pct"/>
          </w:tcPr>
          <w:p w14:paraId="18DF4348"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0.39 (0.37 – 0.41)</w:t>
            </w:r>
          </w:p>
        </w:tc>
        <w:tc>
          <w:tcPr>
            <w:tcW w:w="865" w:type="pct"/>
          </w:tcPr>
          <w:p w14:paraId="4824D65B"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0.29 (0.26 – 0.31)</w:t>
            </w:r>
          </w:p>
        </w:tc>
      </w:tr>
      <w:tr w:rsidR="0016394A" w:rsidRPr="007110B8" w14:paraId="2A65276E" w14:textId="77777777" w:rsidTr="00021EC5">
        <w:trPr>
          <w:trHeight w:val="378"/>
          <w:jc w:val="center"/>
        </w:trPr>
        <w:tc>
          <w:tcPr>
            <w:tcW w:w="5000" w:type="pct"/>
            <w:gridSpan w:val="6"/>
          </w:tcPr>
          <w:p w14:paraId="62EC9D8D" w14:textId="519B66C4"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Associative correlation between raters</w:t>
            </w:r>
          </w:p>
        </w:tc>
      </w:tr>
      <w:tr w:rsidR="0016394A" w:rsidRPr="007110B8" w14:paraId="7D61466B" w14:textId="77777777" w:rsidTr="00021EC5">
        <w:trPr>
          <w:trHeight w:val="91"/>
          <w:jc w:val="center"/>
        </w:trPr>
        <w:tc>
          <w:tcPr>
            <w:tcW w:w="674" w:type="pct"/>
            <w:tcBorders>
              <w:bottom w:val="single" w:sz="4" w:space="0" w:color="auto"/>
            </w:tcBorders>
          </w:tcPr>
          <w:p w14:paraId="05A66E72" w14:textId="41637D90" w:rsidR="0016394A" w:rsidRPr="007110B8" w:rsidRDefault="0016394A" w:rsidP="00653D47">
            <w:pPr>
              <w:adjustRightInd w:val="0"/>
              <w:snapToGrid w:val="0"/>
              <w:spacing w:line="360" w:lineRule="auto"/>
              <w:jc w:val="center"/>
              <w:rPr>
                <w:rFonts w:ascii="Arial" w:hAnsi="Arial" w:cs="Arial"/>
                <w:b/>
                <w:sz w:val="24"/>
                <w:szCs w:val="24"/>
              </w:rPr>
            </w:pPr>
            <w:r w:rsidRPr="007110B8">
              <w:rPr>
                <w:rFonts w:ascii="Arial" w:hAnsi="Arial" w:cs="Arial"/>
                <w:b/>
                <w:sz w:val="24"/>
                <w:szCs w:val="24"/>
              </w:rPr>
              <w:t>Inter-class</w:t>
            </w:r>
          </w:p>
        </w:tc>
        <w:tc>
          <w:tcPr>
            <w:tcW w:w="865" w:type="pct"/>
            <w:tcBorders>
              <w:bottom w:val="single" w:sz="4" w:space="0" w:color="auto"/>
            </w:tcBorders>
          </w:tcPr>
          <w:p w14:paraId="5CE7C9D4"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b/>
                <w:sz w:val="24"/>
                <w:szCs w:val="24"/>
              </w:rPr>
              <w:t>0.77</w:t>
            </w:r>
            <w:r w:rsidRPr="007110B8">
              <w:rPr>
                <w:rFonts w:ascii="Arial" w:hAnsi="Arial" w:cs="Arial"/>
                <w:sz w:val="24"/>
                <w:szCs w:val="24"/>
              </w:rPr>
              <w:t xml:space="preserve"> (0.70 – 0.84)</w:t>
            </w:r>
          </w:p>
        </w:tc>
        <w:tc>
          <w:tcPr>
            <w:tcW w:w="865" w:type="pct"/>
            <w:tcBorders>
              <w:bottom w:val="single" w:sz="4" w:space="0" w:color="auto"/>
            </w:tcBorders>
          </w:tcPr>
          <w:p w14:paraId="4336AF9E"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0.80 (0.73 – 0.86)</w:t>
            </w:r>
          </w:p>
        </w:tc>
        <w:tc>
          <w:tcPr>
            <w:tcW w:w="866" w:type="pct"/>
            <w:tcBorders>
              <w:bottom w:val="single" w:sz="4" w:space="0" w:color="auto"/>
            </w:tcBorders>
          </w:tcPr>
          <w:p w14:paraId="23FC25EE"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0.80 (0.73 – 0.86)</w:t>
            </w:r>
          </w:p>
        </w:tc>
        <w:tc>
          <w:tcPr>
            <w:tcW w:w="865" w:type="pct"/>
            <w:tcBorders>
              <w:bottom w:val="single" w:sz="4" w:space="0" w:color="auto"/>
            </w:tcBorders>
          </w:tcPr>
          <w:p w14:paraId="1B47D3A9"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0.79 (0.71 – 0.86)</w:t>
            </w:r>
          </w:p>
        </w:tc>
        <w:tc>
          <w:tcPr>
            <w:tcW w:w="865" w:type="pct"/>
            <w:tcBorders>
              <w:bottom w:val="single" w:sz="4" w:space="0" w:color="auto"/>
            </w:tcBorders>
          </w:tcPr>
          <w:p w14:paraId="2D8FB6B7" w14:textId="77777777" w:rsidR="0016394A" w:rsidRPr="007110B8" w:rsidRDefault="0016394A" w:rsidP="00653D47">
            <w:pPr>
              <w:adjustRightInd w:val="0"/>
              <w:snapToGrid w:val="0"/>
              <w:spacing w:line="360" w:lineRule="auto"/>
              <w:rPr>
                <w:rFonts w:ascii="Arial" w:hAnsi="Arial" w:cs="Arial"/>
                <w:sz w:val="24"/>
                <w:szCs w:val="24"/>
              </w:rPr>
            </w:pPr>
            <w:r w:rsidRPr="007110B8">
              <w:rPr>
                <w:rFonts w:ascii="Arial" w:hAnsi="Arial" w:cs="Arial"/>
                <w:sz w:val="24"/>
                <w:szCs w:val="24"/>
              </w:rPr>
              <w:t>0.68 (0.55 – 0.79)</w:t>
            </w:r>
          </w:p>
        </w:tc>
      </w:tr>
      <w:tr w:rsidR="0016394A" w:rsidRPr="007110B8" w14:paraId="41CBD0F5" w14:textId="77777777" w:rsidTr="00BB5B7A">
        <w:trPr>
          <w:trHeight w:val="91"/>
          <w:jc w:val="center"/>
        </w:trPr>
        <w:tc>
          <w:tcPr>
            <w:tcW w:w="5000" w:type="pct"/>
            <w:gridSpan w:val="6"/>
            <w:tcBorders>
              <w:top w:val="single" w:sz="4" w:space="0" w:color="auto"/>
            </w:tcBorders>
          </w:tcPr>
          <w:p w14:paraId="17D78311" w14:textId="4386E43F" w:rsidR="0016394A" w:rsidRPr="007110B8" w:rsidRDefault="0016394A" w:rsidP="00653D47">
            <w:pPr>
              <w:adjustRightInd w:val="0"/>
              <w:snapToGrid w:val="0"/>
              <w:spacing w:line="360" w:lineRule="auto"/>
              <w:rPr>
                <w:rFonts w:ascii="Arial" w:hAnsi="Arial" w:cs="Arial"/>
                <w:sz w:val="20"/>
                <w:szCs w:val="24"/>
              </w:rPr>
            </w:pPr>
            <w:r w:rsidRPr="007110B8">
              <w:rPr>
                <w:rFonts w:ascii="Arial" w:hAnsi="Arial" w:cs="Arial"/>
                <w:sz w:val="20"/>
                <w:szCs w:val="24"/>
              </w:rPr>
              <w:t>CI, confidence interval</w:t>
            </w:r>
            <w:r w:rsidR="008F28DE" w:rsidRPr="007110B8">
              <w:rPr>
                <w:rFonts w:ascii="Arial" w:hAnsi="Arial" w:cs="Arial"/>
                <w:sz w:val="20"/>
                <w:szCs w:val="24"/>
              </w:rPr>
              <w:t xml:space="preserve">; </w:t>
            </w:r>
            <w:r w:rsidR="008F28DE" w:rsidRPr="007110B8">
              <w:rPr>
                <w:rFonts w:ascii="Arial" w:hAnsi="Arial" w:cs="Arial"/>
                <w:sz w:val="20"/>
                <w:szCs w:val="24"/>
                <w:vertAlign w:val="superscript"/>
              </w:rPr>
              <w:t>a</w:t>
            </w:r>
            <w:r w:rsidR="008F28DE" w:rsidRPr="007110B8">
              <w:rPr>
                <w:rFonts w:ascii="Arial" w:hAnsi="Arial" w:cs="Arial"/>
                <w:sz w:val="20"/>
                <w:szCs w:val="24"/>
              </w:rPr>
              <w:t xml:space="preserve">, Cohen’s Kappa; </w:t>
            </w:r>
            <w:r w:rsidR="008F28DE" w:rsidRPr="007110B8">
              <w:rPr>
                <w:rFonts w:ascii="Arial" w:hAnsi="Arial" w:cs="Arial"/>
                <w:sz w:val="20"/>
                <w:szCs w:val="24"/>
                <w:vertAlign w:val="superscript"/>
              </w:rPr>
              <w:t>b</w:t>
            </w:r>
            <w:r w:rsidR="008F28DE" w:rsidRPr="007110B8">
              <w:rPr>
                <w:rFonts w:ascii="Arial" w:hAnsi="Arial" w:cs="Arial"/>
                <w:sz w:val="20"/>
                <w:szCs w:val="24"/>
              </w:rPr>
              <w:t>, Fleiss</w:t>
            </w:r>
            <w:r w:rsidR="00C17257" w:rsidRPr="007110B8">
              <w:rPr>
                <w:rFonts w:ascii="Arial" w:hAnsi="Arial" w:cs="Arial"/>
                <w:sz w:val="20"/>
                <w:szCs w:val="24"/>
              </w:rPr>
              <w:t>’s</w:t>
            </w:r>
            <w:r w:rsidR="008F28DE" w:rsidRPr="007110B8">
              <w:rPr>
                <w:rFonts w:ascii="Arial" w:hAnsi="Arial" w:cs="Arial"/>
                <w:sz w:val="20"/>
                <w:szCs w:val="24"/>
              </w:rPr>
              <w:t xml:space="preserve"> Kappa </w:t>
            </w:r>
          </w:p>
        </w:tc>
      </w:tr>
    </w:tbl>
    <w:p w14:paraId="2CA04EEB" w14:textId="77777777" w:rsidR="0016394A" w:rsidRPr="007110B8" w:rsidRDefault="0016394A" w:rsidP="00653D47">
      <w:pPr>
        <w:pStyle w:val="Heading4"/>
        <w:numPr>
          <w:ilvl w:val="0"/>
          <w:numId w:val="0"/>
        </w:numPr>
        <w:adjustRightInd w:val="0"/>
        <w:snapToGrid w:val="0"/>
        <w:spacing w:after="0"/>
        <w:rPr>
          <w:rFonts w:ascii="Arial" w:hAnsi="Arial" w:cs="Arial"/>
          <w:color w:val="auto"/>
          <w:lang w:val="en-GB"/>
        </w:rPr>
        <w:sectPr w:rsidR="0016394A" w:rsidRPr="007110B8" w:rsidSect="00AD633E">
          <w:pgSz w:w="16838" w:h="11906" w:orient="landscape"/>
          <w:pgMar w:top="1440" w:right="1440" w:bottom="1440" w:left="1440" w:header="708" w:footer="708" w:gutter="0"/>
          <w:lnNumType w:countBy="1" w:restart="continuous"/>
          <w:cols w:space="708"/>
          <w:docGrid w:linePitch="360"/>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865"/>
        <w:gridCol w:w="2259"/>
        <w:gridCol w:w="2259"/>
        <w:gridCol w:w="2259"/>
        <w:gridCol w:w="2259"/>
        <w:gridCol w:w="2257"/>
      </w:tblGrid>
      <w:tr w:rsidR="00170A71" w:rsidRPr="007110B8" w14:paraId="70358A1F" w14:textId="77777777" w:rsidTr="009758C9">
        <w:trPr>
          <w:trHeight w:val="378"/>
          <w:jc w:val="center"/>
        </w:trPr>
        <w:tc>
          <w:tcPr>
            <w:tcW w:w="5000" w:type="pct"/>
            <w:gridSpan w:val="7"/>
            <w:tcBorders>
              <w:bottom w:val="single" w:sz="4" w:space="0" w:color="auto"/>
            </w:tcBorders>
            <w:shd w:val="clear" w:color="auto" w:fill="auto"/>
          </w:tcPr>
          <w:p w14:paraId="44F46E3A" w14:textId="09F13346" w:rsidR="00DF7C0F" w:rsidRPr="007110B8" w:rsidRDefault="00DF7C0F" w:rsidP="00653D47">
            <w:pPr>
              <w:pStyle w:val="Caption"/>
              <w:keepNext/>
              <w:adjustRightInd w:val="0"/>
              <w:snapToGrid w:val="0"/>
              <w:spacing w:after="0" w:line="360" w:lineRule="auto"/>
              <w:jc w:val="both"/>
              <w:rPr>
                <w:rFonts w:ascii="Arial" w:hAnsi="Arial" w:cs="Arial"/>
                <w:lang w:val="en-GB"/>
              </w:rPr>
            </w:pPr>
            <w:bookmarkStart w:id="11" w:name="Table5_12"/>
            <w:bookmarkStart w:id="12" w:name="_Toc456957254"/>
            <w:bookmarkStart w:id="13" w:name="_Hlk5226025"/>
            <w:r w:rsidRPr="007110B8">
              <w:rPr>
                <w:rFonts w:ascii="Arial" w:hAnsi="Arial" w:cs="Arial"/>
                <w:lang w:val="en-GB"/>
              </w:rPr>
              <w:lastRenderedPageBreak/>
              <w:t xml:space="preserve">Table </w:t>
            </w:r>
            <w:bookmarkEnd w:id="11"/>
            <w:r w:rsidR="00016D1E" w:rsidRPr="007110B8">
              <w:rPr>
                <w:rFonts w:ascii="Arial" w:hAnsi="Arial" w:cs="Arial"/>
                <w:lang w:val="en-GB"/>
              </w:rPr>
              <w:t>5</w:t>
            </w:r>
            <w:r w:rsidR="0016394A" w:rsidRPr="007110B8">
              <w:rPr>
                <w:rFonts w:ascii="Arial" w:hAnsi="Arial" w:cs="Arial"/>
                <w:lang w:val="en-GB"/>
              </w:rPr>
              <w:t>.</w:t>
            </w:r>
            <w:r w:rsidRPr="007110B8">
              <w:rPr>
                <w:rFonts w:ascii="Arial" w:hAnsi="Arial" w:cs="Arial"/>
                <w:lang w:val="en-GB"/>
              </w:rPr>
              <w:t xml:space="preserve"> </w:t>
            </w:r>
            <w:r w:rsidR="009276F7" w:rsidRPr="007110B8">
              <w:rPr>
                <w:rFonts w:ascii="Arial" w:hAnsi="Arial" w:cs="Arial"/>
                <w:lang w:val="en-GB"/>
              </w:rPr>
              <w:t xml:space="preserve">Overall </w:t>
            </w:r>
            <w:r w:rsidR="000C31D6" w:rsidRPr="007110B8">
              <w:rPr>
                <w:rFonts w:ascii="Arial" w:hAnsi="Arial" w:cs="Arial"/>
                <w:lang w:val="en-GB"/>
              </w:rPr>
              <w:t>performance indicator</w:t>
            </w:r>
            <w:bookmarkEnd w:id="12"/>
            <w:r w:rsidR="00021EC5" w:rsidRPr="007110B8">
              <w:rPr>
                <w:rFonts w:ascii="Arial" w:hAnsi="Arial" w:cs="Arial"/>
                <w:lang w:val="en-GB"/>
              </w:rPr>
              <w:t xml:space="preserve">s </w:t>
            </w:r>
            <w:r w:rsidR="000C31D6" w:rsidRPr="007110B8">
              <w:rPr>
                <w:rFonts w:ascii="Arial" w:hAnsi="Arial" w:cs="Arial"/>
                <w:szCs w:val="24"/>
                <w:lang w:val="en-GB"/>
              </w:rPr>
              <w:t xml:space="preserve">per triage category </w:t>
            </w:r>
          </w:p>
        </w:tc>
      </w:tr>
      <w:tr w:rsidR="009354EF" w:rsidRPr="007110B8" w14:paraId="2F89FFF8" w14:textId="77777777" w:rsidTr="009B4345">
        <w:trPr>
          <w:trHeight w:val="60"/>
          <w:jc w:val="center"/>
        </w:trPr>
        <w:tc>
          <w:tcPr>
            <w:tcW w:w="711" w:type="pct"/>
            <w:tcBorders>
              <w:top w:val="single" w:sz="4" w:space="0" w:color="auto"/>
              <w:bottom w:val="single" w:sz="4" w:space="0" w:color="auto"/>
            </w:tcBorders>
            <w:shd w:val="clear" w:color="auto" w:fill="auto"/>
          </w:tcPr>
          <w:p w14:paraId="72F4916C" w14:textId="77777777"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b/>
                <w:sz w:val="24"/>
                <w:szCs w:val="24"/>
              </w:rPr>
              <w:t>Indicator</w:t>
            </w:r>
          </w:p>
        </w:tc>
        <w:tc>
          <w:tcPr>
            <w:tcW w:w="305" w:type="pct"/>
            <w:tcBorders>
              <w:top w:val="single" w:sz="4" w:space="0" w:color="auto"/>
              <w:bottom w:val="single" w:sz="4" w:space="0" w:color="auto"/>
            </w:tcBorders>
            <w:shd w:val="clear" w:color="auto" w:fill="auto"/>
          </w:tcPr>
          <w:p w14:paraId="5100CC69" w14:textId="0A57275F"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b/>
                <w:sz w:val="24"/>
                <w:szCs w:val="24"/>
              </w:rPr>
              <w:t>Unit</w:t>
            </w:r>
          </w:p>
        </w:tc>
        <w:tc>
          <w:tcPr>
            <w:tcW w:w="797" w:type="pct"/>
            <w:tcBorders>
              <w:top w:val="single" w:sz="4" w:space="0" w:color="auto"/>
              <w:left w:val="nil"/>
              <w:bottom w:val="single" w:sz="4" w:space="0" w:color="auto"/>
            </w:tcBorders>
            <w:shd w:val="clear" w:color="auto" w:fill="auto"/>
          </w:tcPr>
          <w:p w14:paraId="26AEA972" w14:textId="6162E6E0"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b/>
                <w:sz w:val="24"/>
                <w:szCs w:val="24"/>
              </w:rPr>
              <w:t>1</w:t>
            </w:r>
          </w:p>
        </w:tc>
        <w:tc>
          <w:tcPr>
            <w:tcW w:w="797" w:type="pct"/>
            <w:tcBorders>
              <w:top w:val="single" w:sz="4" w:space="0" w:color="auto"/>
              <w:bottom w:val="single" w:sz="4" w:space="0" w:color="auto"/>
            </w:tcBorders>
            <w:shd w:val="clear" w:color="auto" w:fill="auto"/>
          </w:tcPr>
          <w:p w14:paraId="15A730F7" w14:textId="1D9DC0CB"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b/>
                <w:sz w:val="24"/>
                <w:szCs w:val="24"/>
              </w:rPr>
              <w:t>2</w:t>
            </w:r>
          </w:p>
        </w:tc>
        <w:tc>
          <w:tcPr>
            <w:tcW w:w="797" w:type="pct"/>
            <w:tcBorders>
              <w:top w:val="single" w:sz="4" w:space="0" w:color="auto"/>
              <w:bottom w:val="single" w:sz="4" w:space="0" w:color="auto"/>
            </w:tcBorders>
            <w:shd w:val="clear" w:color="auto" w:fill="auto"/>
          </w:tcPr>
          <w:p w14:paraId="4A0E3033" w14:textId="5AEF1D1B"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b/>
                <w:sz w:val="24"/>
                <w:szCs w:val="24"/>
              </w:rPr>
              <w:t>3</w:t>
            </w:r>
          </w:p>
        </w:tc>
        <w:tc>
          <w:tcPr>
            <w:tcW w:w="797" w:type="pct"/>
            <w:tcBorders>
              <w:top w:val="single" w:sz="4" w:space="0" w:color="auto"/>
              <w:bottom w:val="single" w:sz="4" w:space="0" w:color="auto"/>
            </w:tcBorders>
            <w:shd w:val="clear" w:color="auto" w:fill="auto"/>
          </w:tcPr>
          <w:p w14:paraId="1D5BDE69" w14:textId="066D2573"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b/>
                <w:sz w:val="24"/>
                <w:szCs w:val="24"/>
              </w:rPr>
              <w:t>4</w:t>
            </w:r>
          </w:p>
        </w:tc>
        <w:tc>
          <w:tcPr>
            <w:tcW w:w="796" w:type="pct"/>
            <w:tcBorders>
              <w:top w:val="single" w:sz="4" w:space="0" w:color="auto"/>
              <w:bottom w:val="single" w:sz="4" w:space="0" w:color="auto"/>
            </w:tcBorders>
            <w:shd w:val="clear" w:color="auto" w:fill="auto"/>
          </w:tcPr>
          <w:p w14:paraId="6870195D" w14:textId="2336BAFC"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b/>
                <w:sz w:val="24"/>
                <w:szCs w:val="24"/>
              </w:rPr>
              <w:t>5</w:t>
            </w:r>
          </w:p>
        </w:tc>
      </w:tr>
      <w:tr w:rsidR="009354EF" w:rsidRPr="007110B8" w14:paraId="54F22E61" w14:textId="77777777" w:rsidTr="009B4345">
        <w:trPr>
          <w:trHeight w:val="1751"/>
          <w:jc w:val="center"/>
        </w:trPr>
        <w:tc>
          <w:tcPr>
            <w:tcW w:w="711" w:type="pct"/>
            <w:tcBorders>
              <w:top w:val="single" w:sz="4" w:space="0" w:color="auto"/>
              <w:bottom w:val="single" w:sz="4" w:space="0" w:color="auto"/>
            </w:tcBorders>
          </w:tcPr>
          <w:p w14:paraId="5C099C15" w14:textId="3D0C7297"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sz w:val="24"/>
                <w:szCs w:val="24"/>
              </w:rPr>
              <w:t xml:space="preserve">Sensitivity </w:t>
            </w:r>
            <w:r w:rsidRPr="007110B8">
              <w:rPr>
                <w:rFonts w:ascii="Arial" w:hAnsi="Arial" w:cs="Arial"/>
                <w:sz w:val="24"/>
                <w:szCs w:val="24"/>
                <w:vertAlign w:val="superscript"/>
              </w:rPr>
              <w:t>a</w:t>
            </w:r>
          </w:p>
          <w:p w14:paraId="77B5CADC" w14:textId="58DBEA11"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sz w:val="24"/>
                <w:szCs w:val="24"/>
              </w:rPr>
              <w:t>Specificity</w:t>
            </w:r>
            <w:r w:rsidRPr="007110B8">
              <w:rPr>
                <w:rFonts w:ascii="Arial" w:hAnsi="Arial" w:cs="Arial"/>
                <w:b/>
                <w:sz w:val="24"/>
                <w:szCs w:val="24"/>
              </w:rPr>
              <w:t xml:space="preserve"> </w:t>
            </w:r>
            <w:r w:rsidRPr="007110B8">
              <w:rPr>
                <w:rFonts w:ascii="Arial" w:hAnsi="Arial" w:cs="Arial"/>
                <w:sz w:val="24"/>
                <w:szCs w:val="24"/>
                <w:vertAlign w:val="superscript"/>
              </w:rPr>
              <w:t>b</w:t>
            </w:r>
          </w:p>
          <w:p w14:paraId="10326A08"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 xml:space="preserve">Accuracy </w:t>
            </w:r>
          </w:p>
          <w:p w14:paraId="791A7770"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 xml:space="preserve">Over-triage </w:t>
            </w:r>
            <w:r w:rsidRPr="007110B8">
              <w:rPr>
                <w:rFonts w:ascii="Arial" w:hAnsi="Arial" w:cs="Arial"/>
                <w:sz w:val="24"/>
                <w:szCs w:val="24"/>
                <w:vertAlign w:val="superscript"/>
              </w:rPr>
              <w:t>c</w:t>
            </w:r>
            <w:r w:rsidRPr="007110B8">
              <w:rPr>
                <w:rFonts w:ascii="Arial" w:hAnsi="Arial" w:cs="Arial"/>
                <w:sz w:val="24"/>
                <w:szCs w:val="24"/>
              </w:rPr>
              <w:t xml:space="preserve"> </w:t>
            </w:r>
          </w:p>
          <w:p w14:paraId="07650F48"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 xml:space="preserve">Under-triage </w:t>
            </w:r>
            <w:r w:rsidRPr="007110B8">
              <w:rPr>
                <w:rFonts w:ascii="Arial" w:hAnsi="Arial" w:cs="Arial"/>
                <w:sz w:val="24"/>
                <w:szCs w:val="24"/>
                <w:vertAlign w:val="superscript"/>
              </w:rPr>
              <w:t>d</w:t>
            </w:r>
            <w:r w:rsidRPr="007110B8">
              <w:rPr>
                <w:rFonts w:ascii="Arial" w:hAnsi="Arial" w:cs="Arial"/>
                <w:sz w:val="24"/>
                <w:szCs w:val="24"/>
              </w:rPr>
              <w:t xml:space="preserve"> </w:t>
            </w:r>
          </w:p>
          <w:p w14:paraId="792FC09D" w14:textId="4B07FFEB" w:rsidR="009354EF" w:rsidRPr="007110B8" w:rsidRDefault="009354EF" w:rsidP="00653D47">
            <w:pPr>
              <w:adjustRightInd w:val="0"/>
              <w:snapToGrid w:val="0"/>
              <w:spacing w:line="360" w:lineRule="auto"/>
              <w:rPr>
                <w:rFonts w:ascii="Arial" w:hAnsi="Arial" w:cs="Arial"/>
                <w:b/>
                <w:sz w:val="24"/>
                <w:szCs w:val="24"/>
              </w:rPr>
            </w:pPr>
            <w:r w:rsidRPr="007110B8">
              <w:rPr>
                <w:rFonts w:ascii="Arial" w:hAnsi="Arial" w:cs="Arial"/>
                <w:sz w:val="24"/>
                <w:szCs w:val="24"/>
              </w:rPr>
              <w:t>Diagnostic odds</w:t>
            </w:r>
          </w:p>
        </w:tc>
        <w:tc>
          <w:tcPr>
            <w:tcW w:w="305" w:type="pct"/>
            <w:tcBorders>
              <w:top w:val="single" w:sz="4" w:space="0" w:color="auto"/>
              <w:bottom w:val="single" w:sz="4" w:space="0" w:color="auto"/>
            </w:tcBorders>
          </w:tcPr>
          <w:p w14:paraId="48B19A9E" w14:textId="1C9E8521"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w:t>
            </w:r>
          </w:p>
          <w:p w14:paraId="643EFAA4"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w:t>
            </w:r>
          </w:p>
          <w:p w14:paraId="3453548C"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w:t>
            </w:r>
          </w:p>
          <w:p w14:paraId="438867B6"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w:t>
            </w:r>
          </w:p>
          <w:p w14:paraId="31A24F32"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w:t>
            </w:r>
          </w:p>
          <w:p w14:paraId="748179C5" w14:textId="2C9649EB"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ratio</w:t>
            </w:r>
          </w:p>
        </w:tc>
        <w:tc>
          <w:tcPr>
            <w:tcW w:w="797" w:type="pct"/>
            <w:tcBorders>
              <w:top w:val="single" w:sz="4" w:space="0" w:color="auto"/>
              <w:left w:val="nil"/>
              <w:bottom w:val="single" w:sz="4" w:space="0" w:color="auto"/>
            </w:tcBorders>
            <w:shd w:val="clear" w:color="auto" w:fill="auto"/>
          </w:tcPr>
          <w:p w14:paraId="26297D2B"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74.7 (71.2 – 78.3)</w:t>
            </w:r>
          </w:p>
          <w:p w14:paraId="7654259A"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92.2 (91.1 – 93.2)</w:t>
            </w:r>
          </w:p>
          <w:p w14:paraId="079692A7"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88.7 (87.5 – 89.8)</w:t>
            </w:r>
          </w:p>
          <w:p w14:paraId="6C276AF3" w14:textId="77777777" w:rsidR="009354EF" w:rsidRPr="007110B8" w:rsidRDefault="009354EF" w:rsidP="00653D47">
            <w:pPr>
              <w:adjustRightInd w:val="0"/>
              <w:snapToGrid w:val="0"/>
              <w:spacing w:line="360" w:lineRule="auto"/>
              <w:rPr>
                <w:rFonts w:ascii="Arial" w:hAnsi="Arial" w:cs="Arial"/>
                <w:sz w:val="24"/>
                <w:szCs w:val="24"/>
              </w:rPr>
            </w:pPr>
          </w:p>
          <w:p w14:paraId="3F3EEEE1"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25.3 (21.8 – 28.8)</w:t>
            </w:r>
          </w:p>
          <w:p w14:paraId="031E088B" w14:textId="2F4936DA"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34.8 (33.6 – 36.0)</w:t>
            </w:r>
          </w:p>
        </w:tc>
        <w:tc>
          <w:tcPr>
            <w:tcW w:w="797" w:type="pct"/>
            <w:tcBorders>
              <w:top w:val="single" w:sz="4" w:space="0" w:color="auto"/>
              <w:bottom w:val="single" w:sz="4" w:space="0" w:color="auto"/>
            </w:tcBorders>
            <w:shd w:val="clear" w:color="auto" w:fill="auto"/>
          </w:tcPr>
          <w:p w14:paraId="65E48280"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57.1 (53.1 – 61.1)</w:t>
            </w:r>
          </w:p>
          <w:p w14:paraId="7400BA8D"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86.9 (85.5 – 88.2)</w:t>
            </w:r>
          </w:p>
          <w:p w14:paraId="1E19648B"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80.9 (79.5 – 82.3)</w:t>
            </w:r>
          </w:p>
          <w:p w14:paraId="78AE8B24"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26.1 (22.6 – 29.6)</w:t>
            </w:r>
          </w:p>
          <w:p w14:paraId="47572069"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16.8 (13.8 – 19.8)</w:t>
            </w:r>
          </w:p>
          <w:p w14:paraId="7AC2B04F" w14:textId="43C9C9A2"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8.8 (8.5 – 9.1)</w:t>
            </w:r>
          </w:p>
        </w:tc>
        <w:tc>
          <w:tcPr>
            <w:tcW w:w="797" w:type="pct"/>
            <w:tcBorders>
              <w:top w:val="single" w:sz="4" w:space="0" w:color="auto"/>
              <w:bottom w:val="single" w:sz="4" w:space="0" w:color="auto"/>
            </w:tcBorders>
            <w:shd w:val="clear" w:color="auto" w:fill="auto"/>
          </w:tcPr>
          <w:p w14:paraId="6D056A99"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47.6 (43.6 – 51.7)</w:t>
            </w:r>
          </w:p>
          <w:p w14:paraId="6B83CBF6"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83.1 (81.5 – 84.6)</w:t>
            </w:r>
          </w:p>
          <w:p w14:paraId="6F193B03"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 xml:space="preserve">76.0 (74.4 – 77.5) </w:t>
            </w:r>
          </w:p>
          <w:p w14:paraId="7F20A7E2"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27.1 (23.5 – 30.7)</w:t>
            </w:r>
          </w:p>
          <w:p w14:paraId="0A99F884"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25.3 (21.8 – 28.8)</w:t>
            </w:r>
          </w:p>
          <w:p w14:paraId="6FA98054" w14:textId="179ED7CE"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4.5 (4.3 – 4.6)</w:t>
            </w:r>
          </w:p>
        </w:tc>
        <w:tc>
          <w:tcPr>
            <w:tcW w:w="797" w:type="pct"/>
            <w:tcBorders>
              <w:top w:val="single" w:sz="4" w:space="0" w:color="auto"/>
              <w:bottom w:val="single" w:sz="4" w:space="0" w:color="auto"/>
            </w:tcBorders>
            <w:shd w:val="clear" w:color="auto" w:fill="auto"/>
          </w:tcPr>
          <w:p w14:paraId="7841E249"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42.2 (38.2 – 46.2)</w:t>
            </w:r>
          </w:p>
          <w:p w14:paraId="0B70AC84"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84.2 (82.8 – 85.7)</w:t>
            </w:r>
          </w:p>
          <w:p w14:paraId="4C3AA223"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75.8 (74.3 – 77.4)</w:t>
            </w:r>
          </w:p>
          <w:p w14:paraId="722FC777"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47.3 (43.3 – 13.0)</w:t>
            </w:r>
          </w:p>
          <w:p w14:paraId="43FC30F2"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10.5 (8.0 – 13.0)</w:t>
            </w:r>
          </w:p>
          <w:p w14:paraId="16B639B2" w14:textId="78CAD01D"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3.9 (3.8 – 4.0)</w:t>
            </w:r>
          </w:p>
        </w:tc>
        <w:tc>
          <w:tcPr>
            <w:tcW w:w="796" w:type="pct"/>
            <w:tcBorders>
              <w:top w:val="single" w:sz="4" w:space="0" w:color="auto"/>
              <w:bottom w:val="single" w:sz="4" w:space="0" w:color="auto"/>
            </w:tcBorders>
            <w:shd w:val="clear" w:color="auto" w:fill="auto"/>
          </w:tcPr>
          <w:p w14:paraId="188A6CCE"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50.0 (46.0 – 54.0)</w:t>
            </w:r>
          </w:p>
          <w:p w14:paraId="38AC0E7A"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96.6 (95.9 – 97.3)</w:t>
            </w:r>
          </w:p>
          <w:p w14:paraId="103D35A9"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87.3 (86.1 – 88.5)</w:t>
            </w:r>
          </w:p>
          <w:p w14:paraId="4E4068C6" w14:textId="77777777"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50.0 (46.0 – 54.0)</w:t>
            </w:r>
          </w:p>
          <w:p w14:paraId="59BA3067" w14:textId="77777777" w:rsidR="009354EF" w:rsidRPr="007110B8" w:rsidRDefault="009354EF" w:rsidP="00653D47">
            <w:pPr>
              <w:adjustRightInd w:val="0"/>
              <w:snapToGrid w:val="0"/>
              <w:spacing w:line="360" w:lineRule="auto"/>
              <w:rPr>
                <w:rFonts w:ascii="Arial" w:hAnsi="Arial" w:cs="Arial"/>
                <w:sz w:val="24"/>
                <w:szCs w:val="24"/>
              </w:rPr>
            </w:pPr>
          </w:p>
          <w:p w14:paraId="639E8F74" w14:textId="7879EECB" w:rsidR="009354EF" w:rsidRPr="007110B8" w:rsidRDefault="009354EF" w:rsidP="00653D47">
            <w:pPr>
              <w:adjustRightInd w:val="0"/>
              <w:snapToGrid w:val="0"/>
              <w:spacing w:line="360" w:lineRule="auto"/>
              <w:rPr>
                <w:rFonts w:ascii="Arial" w:hAnsi="Arial" w:cs="Arial"/>
                <w:sz w:val="24"/>
                <w:szCs w:val="24"/>
              </w:rPr>
            </w:pPr>
            <w:r w:rsidRPr="007110B8">
              <w:rPr>
                <w:rFonts w:ascii="Arial" w:hAnsi="Arial" w:cs="Arial"/>
                <w:sz w:val="24"/>
                <w:szCs w:val="24"/>
              </w:rPr>
              <w:t>28.5 (27.5 – 29.5)</w:t>
            </w:r>
          </w:p>
        </w:tc>
      </w:tr>
      <w:tr w:rsidR="00DF7C0F" w:rsidRPr="007110B8" w14:paraId="51040184" w14:textId="77777777" w:rsidTr="000C31D6">
        <w:trPr>
          <w:trHeight w:val="378"/>
          <w:jc w:val="center"/>
        </w:trPr>
        <w:tc>
          <w:tcPr>
            <w:tcW w:w="5000" w:type="pct"/>
            <w:gridSpan w:val="7"/>
            <w:tcBorders>
              <w:top w:val="single" w:sz="4" w:space="0" w:color="auto"/>
            </w:tcBorders>
          </w:tcPr>
          <w:p w14:paraId="040BBAA5" w14:textId="56901BF4" w:rsidR="00DF7C0F" w:rsidRPr="007110B8" w:rsidRDefault="00DF7C0F" w:rsidP="00653D47">
            <w:pPr>
              <w:adjustRightInd w:val="0"/>
              <w:snapToGrid w:val="0"/>
              <w:spacing w:line="360" w:lineRule="auto"/>
              <w:rPr>
                <w:rFonts w:ascii="Arial" w:hAnsi="Arial" w:cs="Arial"/>
                <w:sz w:val="20"/>
                <w:szCs w:val="24"/>
              </w:rPr>
            </w:pPr>
            <w:r w:rsidRPr="007110B8">
              <w:rPr>
                <w:rFonts w:ascii="Arial" w:hAnsi="Arial" w:cs="Arial"/>
                <w:sz w:val="20"/>
                <w:szCs w:val="24"/>
              </w:rPr>
              <w:t xml:space="preserve">CI, confidence interval; </w:t>
            </w:r>
            <w:r w:rsidRPr="007110B8">
              <w:rPr>
                <w:rFonts w:ascii="Arial" w:hAnsi="Arial" w:cs="Arial"/>
                <w:sz w:val="20"/>
                <w:szCs w:val="24"/>
                <w:vertAlign w:val="superscript"/>
              </w:rPr>
              <w:t>a</w:t>
            </w:r>
            <w:r w:rsidRPr="007110B8">
              <w:rPr>
                <w:rFonts w:ascii="Arial" w:hAnsi="Arial" w:cs="Arial"/>
                <w:sz w:val="20"/>
                <w:szCs w:val="24"/>
              </w:rPr>
              <w:t xml:space="preserve"> </w:t>
            </w:r>
            <w:r w:rsidR="00C17257" w:rsidRPr="007110B8">
              <w:rPr>
                <w:rFonts w:ascii="Arial" w:hAnsi="Arial" w:cs="Arial"/>
                <w:sz w:val="20"/>
                <w:szCs w:val="24"/>
              </w:rPr>
              <w:t>V</w:t>
            </w:r>
            <w:r w:rsidRPr="007110B8">
              <w:rPr>
                <w:rFonts w:ascii="Arial" w:hAnsi="Arial" w:cs="Arial"/>
                <w:sz w:val="20"/>
                <w:szCs w:val="24"/>
              </w:rPr>
              <w:t xml:space="preserve">ignettes triaged correctly by the raters among all the true vignettes as determined by the experts; </w:t>
            </w:r>
            <w:r w:rsidRPr="007110B8">
              <w:rPr>
                <w:rFonts w:ascii="Arial" w:hAnsi="Arial" w:cs="Arial"/>
                <w:sz w:val="20"/>
                <w:szCs w:val="24"/>
                <w:vertAlign w:val="superscript"/>
              </w:rPr>
              <w:t>b</w:t>
            </w:r>
            <w:r w:rsidRPr="007110B8">
              <w:rPr>
                <w:rFonts w:ascii="Arial" w:hAnsi="Arial" w:cs="Arial"/>
                <w:sz w:val="20"/>
                <w:szCs w:val="24"/>
              </w:rPr>
              <w:t xml:space="preserve"> vignettes triaged correctly by the raters among all the untrue vignettes as determined by the experts</w:t>
            </w:r>
            <w:r w:rsidR="000C31D6" w:rsidRPr="007110B8">
              <w:rPr>
                <w:rFonts w:ascii="Arial" w:hAnsi="Arial" w:cs="Arial"/>
                <w:sz w:val="20"/>
                <w:szCs w:val="24"/>
              </w:rPr>
              <w:t xml:space="preserve">; </w:t>
            </w:r>
            <w:r w:rsidR="000C31D6" w:rsidRPr="007110B8">
              <w:rPr>
                <w:rFonts w:ascii="Arial" w:hAnsi="Arial" w:cs="Arial"/>
                <w:sz w:val="20"/>
                <w:szCs w:val="24"/>
                <w:vertAlign w:val="superscript"/>
              </w:rPr>
              <w:t>c</w:t>
            </w:r>
            <w:r w:rsidR="000C31D6" w:rsidRPr="007110B8">
              <w:rPr>
                <w:rFonts w:ascii="Arial" w:hAnsi="Arial" w:cs="Arial"/>
                <w:sz w:val="20"/>
                <w:szCs w:val="24"/>
              </w:rPr>
              <w:t xml:space="preserve"> vignettes that received a higher triage category allocation from the raters compared to that determined by the experts; </w:t>
            </w:r>
            <w:r w:rsidR="000C31D6" w:rsidRPr="007110B8">
              <w:rPr>
                <w:rFonts w:ascii="Arial" w:hAnsi="Arial" w:cs="Arial"/>
                <w:sz w:val="20"/>
                <w:szCs w:val="24"/>
                <w:vertAlign w:val="superscript"/>
              </w:rPr>
              <w:t>d</w:t>
            </w:r>
            <w:r w:rsidR="000C31D6" w:rsidRPr="007110B8">
              <w:rPr>
                <w:rFonts w:ascii="Arial" w:hAnsi="Arial" w:cs="Arial"/>
                <w:sz w:val="20"/>
                <w:szCs w:val="24"/>
              </w:rPr>
              <w:t xml:space="preserve"> vignettes that received a lower triage category allocation from the raters compared to that determined by the experts</w:t>
            </w:r>
          </w:p>
        </w:tc>
      </w:tr>
      <w:bookmarkEnd w:id="13"/>
    </w:tbl>
    <w:p w14:paraId="77B49F3A" w14:textId="77777777" w:rsidR="0016394A" w:rsidRPr="007110B8" w:rsidRDefault="0016394A" w:rsidP="00653D47">
      <w:pPr>
        <w:adjustRightInd w:val="0"/>
        <w:snapToGrid w:val="0"/>
        <w:spacing w:after="0" w:line="360" w:lineRule="auto"/>
        <w:jc w:val="both"/>
        <w:rPr>
          <w:rFonts w:ascii="Arial" w:hAnsi="Arial" w:cs="Arial"/>
          <w:b/>
          <w:sz w:val="28"/>
        </w:rPr>
        <w:sectPr w:rsidR="0016394A" w:rsidRPr="007110B8" w:rsidSect="00AD633E">
          <w:pgSz w:w="16838" w:h="11906" w:orient="landscape"/>
          <w:pgMar w:top="1440" w:right="1440" w:bottom="1440" w:left="1440" w:header="709" w:footer="709" w:gutter="0"/>
          <w:lnNumType w:countBy="1" w:restart="continuous"/>
          <w:cols w:space="708"/>
          <w:docGrid w:linePitch="360"/>
        </w:sectPr>
      </w:pPr>
    </w:p>
    <w:p w14:paraId="521C8829" w14:textId="6C64F269" w:rsidR="00A00C20" w:rsidRPr="007110B8" w:rsidRDefault="00A00C20" w:rsidP="00653D47">
      <w:pPr>
        <w:adjustRightInd w:val="0"/>
        <w:snapToGrid w:val="0"/>
        <w:spacing w:after="0" w:line="480" w:lineRule="auto"/>
        <w:jc w:val="both"/>
        <w:rPr>
          <w:rFonts w:ascii="Arial" w:hAnsi="Arial" w:cs="Arial"/>
          <w:b/>
          <w:sz w:val="24"/>
        </w:rPr>
      </w:pPr>
      <w:r w:rsidRPr="007110B8">
        <w:rPr>
          <w:rFonts w:ascii="Arial" w:hAnsi="Arial" w:cs="Arial"/>
          <w:b/>
          <w:sz w:val="24"/>
        </w:rPr>
        <w:lastRenderedPageBreak/>
        <w:t>Discussion</w:t>
      </w:r>
    </w:p>
    <w:p w14:paraId="44A89BE8" w14:textId="545A2342" w:rsidR="00401829" w:rsidRPr="007110B8" w:rsidRDefault="005D117A"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This study was the first to investigate triage</w:t>
      </w:r>
      <w:r w:rsidR="009B73F7" w:rsidRPr="007110B8">
        <w:rPr>
          <w:rFonts w:ascii="Arial" w:hAnsi="Arial" w:cs="Arial"/>
          <w:sz w:val="24"/>
          <w:szCs w:val="24"/>
        </w:rPr>
        <w:t xml:space="preserve"> systems</w:t>
      </w:r>
      <w:r w:rsidR="00980ECF" w:rsidRPr="007110B8">
        <w:rPr>
          <w:rFonts w:ascii="Arial" w:hAnsi="Arial" w:cs="Arial"/>
          <w:sz w:val="24"/>
          <w:szCs w:val="24"/>
        </w:rPr>
        <w:t>, how they are used,</w:t>
      </w:r>
      <w:r w:rsidR="009B73F7" w:rsidRPr="007110B8">
        <w:rPr>
          <w:rFonts w:ascii="Arial" w:hAnsi="Arial" w:cs="Arial"/>
          <w:sz w:val="24"/>
          <w:szCs w:val="24"/>
        </w:rPr>
        <w:t xml:space="preserve"> and their </w:t>
      </w:r>
      <w:r w:rsidRPr="007110B8">
        <w:rPr>
          <w:rFonts w:ascii="Arial" w:hAnsi="Arial" w:cs="Arial"/>
          <w:sz w:val="24"/>
          <w:szCs w:val="24"/>
        </w:rPr>
        <w:t xml:space="preserve">performance </w:t>
      </w:r>
      <w:r w:rsidR="009B73F7" w:rsidRPr="007110B8">
        <w:rPr>
          <w:rFonts w:ascii="Arial" w:hAnsi="Arial" w:cs="Arial"/>
          <w:sz w:val="24"/>
          <w:szCs w:val="24"/>
        </w:rPr>
        <w:t>within</w:t>
      </w:r>
      <w:r w:rsidRPr="007110B8">
        <w:rPr>
          <w:rFonts w:ascii="Arial" w:hAnsi="Arial" w:cs="Arial"/>
          <w:sz w:val="24"/>
          <w:szCs w:val="24"/>
        </w:rPr>
        <w:t xml:space="preserve"> the private health-care setting </w:t>
      </w:r>
      <w:r w:rsidR="009B73F7" w:rsidRPr="007110B8">
        <w:rPr>
          <w:rFonts w:ascii="Arial" w:hAnsi="Arial" w:cs="Arial"/>
          <w:sz w:val="24"/>
          <w:szCs w:val="24"/>
        </w:rPr>
        <w:t>in</w:t>
      </w:r>
      <w:r w:rsidRPr="007110B8">
        <w:rPr>
          <w:rFonts w:ascii="Arial" w:hAnsi="Arial" w:cs="Arial"/>
          <w:sz w:val="24"/>
          <w:szCs w:val="24"/>
        </w:rPr>
        <w:t xml:space="preserve"> the United Arab Emirates</w:t>
      </w:r>
      <w:r w:rsidR="009B73F7" w:rsidRPr="007110B8">
        <w:rPr>
          <w:rFonts w:ascii="Arial" w:hAnsi="Arial" w:cs="Arial"/>
          <w:sz w:val="24"/>
          <w:szCs w:val="24"/>
        </w:rPr>
        <w:t xml:space="preserve"> (UAE)</w:t>
      </w:r>
      <w:r w:rsidRPr="007110B8">
        <w:rPr>
          <w:rFonts w:ascii="Arial" w:hAnsi="Arial" w:cs="Arial"/>
          <w:sz w:val="24"/>
          <w:szCs w:val="24"/>
        </w:rPr>
        <w:t xml:space="preserve">. </w:t>
      </w:r>
      <w:r w:rsidR="009B73F7" w:rsidRPr="007110B8">
        <w:rPr>
          <w:rFonts w:ascii="Arial" w:hAnsi="Arial" w:cs="Arial"/>
          <w:sz w:val="24"/>
          <w:szCs w:val="24"/>
        </w:rPr>
        <w:t>It was established that t</w:t>
      </w:r>
      <w:r w:rsidR="00DF7C0F" w:rsidRPr="007110B8">
        <w:rPr>
          <w:rFonts w:ascii="Arial" w:hAnsi="Arial" w:cs="Arial"/>
          <w:sz w:val="24"/>
          <w:szCs w:val="24"/>
        </w:rPr>
        <w:t xml:space="preserve">here was no </w:t>
      </w:r>
      <w:r w:rsidR="00B90BE2" w:rsidRPr="007110B8">
        <w:rPr>
          <w:rFonts w:ascii="Arial" w:hAnsi="Arial" w:cs="Arial"/>
          <w:sz w:val="24"/>
          <w:szCs w:val="24"/>
        </w:rPr>
        <w:t xml:space="preserve">standardised </w:t>
      </w:r>
      <w:r w:rsidR="00DF7C0F" w:rsidRPr="007110B8">
        <w:rPr>
          <w:rFonts w:ascii="Arial" w:hAnsi="Arial" w:cs="Arial"/>
          <w:sz w:val="24"/>
          <w:szCs w:val="24"/>
        </w:rPr>
        <w:t xml:space="preserve">triage system in use </w:t>
      </w:r>
      <w:r w:rsidR="009B73F7" w:rsidRPr="007110B8">
        <w:rPr>
          <w:rFonts w:ascii="Arial" w:hAnsi="Arial" w:cs="Arial"/>
          <w:sz w:val="24"/>
          <w:szCs w:val="24"/>
        </w:rPr>
        <w:t xml:space="preserve">in this setting, or </w:t>
      </w:r>
      <w:r w:rsidR="00DF7C0F" w:rsidRPr="007110B8">
        <w:rPr>
          <w:rFonts w:ascii="Arial" w:hAnsi="Arial" w:cs="Arial"/>
          <w:sz w:val="24"/>
          <w:szCs w:val="24"/>
        </w:rPr>
        <w:t>among the four ECs</w:t>
      </w:r>
      <w:r w:rsidR="009B73F7" w:rsidRPr="007110B8">
        <w:rPr>
          <w:rFonts w:ascii="Arial" w:hAnsi="Arial" w:cs="Arial"/>
          <w:sz w:val="24"/>
          <w:szCs w:val="24"/>
        </w:rPr>
        <w:t xml:space="preserve"> investigated</w:t>
      </w:r>
      <w:r w:rsidR="00B90BE2" w:rsidRPr="007110B8">
        <w:rPr>
          <w:rFonts w:ascii="Arial" w:hAnsi="Arial" w:cs="Arial"/>
          <w:sz w:val="24"/>
          <w:szCs w:val="24"/>
        </w:rPr>
        <w:t>.</w:t>
      </w:r>
      <w:r w:rsidR="000B0B6B" w:rsidRPr="007110B8">
        <w:rPr>
          <w:rFonts w:ascii="Arial" w:hAnsi="Arial" w:cs="Arial"/>
          <w:sz w:val="24"/>
          <w:szCs w:val="24"/>
        </w:rPr>
        <w:t xml:space="preserve"> </w:t>
      </w:r>
      <w:r w:rsidR="00DF7C0F" w:rsidRPr="007110B8">
        <w:rPr>
          <w:rFonts w:ascii="Arial" w:hAnsi="Arial" w:cs="Arial"/>
          <w:sz w:val="24"/>
          <w:szCs w:val="24"/>
        </w:rPr>
        <w:t xml:space="preserve">The most commonly used triage system in </w:t>
      </w:r>
      <w:r w:rsidR="00B90BE2" w:rsidRPr="007110B8">
        <w:rPr>
          <w:rFonts w:ascii="Arial" w:hAnsi="Arial" w:cs="Arial"/>
          <w:sz w:val="24"/>
          <w:szCs w:val="24"/>
        </w:rPr>
        <w:t>EC1</w:t>
      </w:r>
      <w:r w:rsidR="00DF7C0F" w:rsidRPr="007110B8">
        <w:rPr>
          <w:rFonts w:ascii="Arial" w:hAnsi="Arial" w:cs="Arial"/>
          <w:sz w:val="24"/>
          <w:szCs w:val="24"/>
        </w:rPr>
        <w:t xml:space="preserve">, </w:t>
      </w:r>
      <w:r w:rsidR="00B90BE2" w:rsidRPr="007110B8">
        <w:rPr>
          <w:rFonts w:ascii="Arial" w:hAnsi="Arial" w:cs="Arial"/>
          <w:sz w:val="24"/>
          <w:szCs w:val="24"/>
        </w:rPr>
        <w:t>EC3</w:t>
      </w:r>
      <w:r w:rsidR="00DF7C0F" w:rsidRPr="007110B8">
        <w:rPr>
          <w:rFonts w:ascii="Arial" w:hAnsi="Arial" w:cs="Arial"/>
          <w:sz w:val="24"/>
          <w:szCs w:val="24"/>
        </w:rPr>
        <w:t xml:space="preserve"> and </w:t>
      </w:r>
      <w:r w:rsidR="00B90BE2" w:rsidRPr="007110B8">
        <w:rPr>
          <w:rFonts w:ascii="Arial" w:hAnsi="Arial" w:cs="Arial"/>
          <w:sz w:val="24"/>
          <w:szCs w:val="24"/>
        </w:rPr>
        <w:t>EC4</w:t>
      </w:r>
      <w:r w:rsidR="00DF7C0F" w:rsidRPr="007110B8">
        <w:rPr>
          <w:rFonts w:ascii="Arial" w:hAnsi="Arial" w:cs="Arial"/>
          <w:sz w:val="24"/>
          <w:szCs w:val="24"/>
        </w:rPr>
        <w:t xml:space="preserve"> </w:t>
      </w:r>
      <w:r w:rsidR="00C21426" w:rsidRPr="007110B8">
        <w:rPr>
          <w:rFonts w:ascii="Arial" w:hAnsi="Arial" w:cs="Arial"/>
          <w:sz w:val="24"/>
          <w:szCs w:val="24"/>
        </w:rPr>
        <w:t xml:space="preserve">was </w:t>
      </w:r>
      <w:r w:rsidR="00DF7C0F" w:rsidRPr="007110B8">
        <w:rPr>
          <w:rFonts w:ascii="Arial" w:hAnsi="Arial" w:cs="Arial"/>
          <w:sz w:val="24"/>
          <w:szCs w:val="24"/>
        </w:rPr>
        <w:t>the Canadian Triage and Acuity Scale</w:t>
      </w:r>
      <w:r w:rsidR="00BF0B15" w:rsidRPr="007110B8">
        <w:rPr>
          <w:rFonts w:ascii="Arial" w:hAnsi="Arial" w:cs="Arial"/>
          <w:sz w:val="24"/>
          <w:szCs w:val="24"/>
        </w:rPr>
        <w:t xml:space="preserve"> (CTAS)</w:t>
      </w:r>
      <w:r w:rsidR="00DF7C0F" w:rsidRPr="007110B8">
        <w:rPr>
          <w:rFonts w:ascii="Arial" w:hAnsi="Arial" w:cs="Arial"/>
          <w:sz w:val="24"/>
          <w:szCs w:val="24"/>
        </w:rPr>
        <w:t xml:space="preserve">, with </w:t>
      </w:r>
      <w:r w:rsidR="00B90BE2" w:rsidRPr="007110B8">
        <w:rPr>
          <w:rFonts w:ascii="Arial" w:hAnsi="Arial" w:cs="Arial"/>
          <w:sz w:val="24"/>
          <w:szCs w:val="24"/>
        </w:rPr>
        <w:t>EC2</w:t>
      </w:r>
      <w:r w:rsidR="00DF7C0F" w:rsidRPr="007110B8">
        <w:rPr>
          <w:rFonts w:ascii="Arial" w:hAnsi="Arial" w:cs="Arial"/>
          <w:sz w:val="24"/>
          <w:szCs w:val="24"/>
        </w:rPr>
        <w:t xml:space="preserve"> reporting that the Manchester Triage System</w:t>
      </w:r>
      <w:r w:rsidR="00BF0B15" w:rsidRPr="007110B8">
        <w:rPr>
          <w:rFonts w:ascii="Arial" w:hAnsi="Arial" w:cs="Arial"/>
          <w:sz w:val="24"/>
          <w:szCs w:val="24"/>
        </w:rPr>
        <w:t xml:space="preserve"> (MTS)</w:t>
      </w:r>
      <w:r w:rsidR="00DF7C0F" w:rsidRPr="007110B8">
        <w:rPr>
          <w:rFonts w:ascii="Arial" w:hAnsi="Arial" w:cs="Arial"/>
          <w:sz w:val="24"/>
          <w:szCs w:val="24"/>
        </w:rPr>
        <w:t xml:space="preserve"> </w:t>
      </w:r>
      <w:r w:rsidR="00C21426" w:rsidRPr="007110B8">
        <w:rPr>
          <w:rFonts w:ascii="Arial" w:hAnsi="Arial" w:cs="Arial"/>
          <w:sz w:val="24"/>
          <w:szCs w:val="24"/>
        </w:rPr>
        <w:t xml:space="preserve">was </w:t>
      </w:r>
      <w:r w:rsidR="00DF7C0F" w:rsidRPr="007110B8">
        <w:rPr>
          <w:rFonts w:ascii="Arial" w:hAnsi="Arial" w:cs="Arial"/>
          <w:sz w:val="24"/>
          <w:szCs w:val="24"/>
        </w:rPr>
        <w:t>used the most.</w:t>
      </w:r>
      <w:r w:rsidR="000B0B6B" w:rsidRPr="007110B8">
        <w:rPr>
          <w:rFonts w:ascii="Arial" w:hAnsi="Arial" w:cs="Arial"/>
          <w:sz w:val="24"/>
          <w:szCs w:val="24"/>
        </w:rPr>
        <w:t xml:space="preserve"> </w:t>
      </w:r>
      <w:r w:rsidR="00DF7C0F" w:rsidRPr="007110B8">
        <w:rPr>
          <w:rFonts w:ascii="Arial" w:hAnsi="Arial" w:cs="Arial"/>
          <w:sz w:val="24"/>
          <w:szCs w:val="24"/>
        </w:rPr>
        <w:t xml:space="preserve">Understanding which triage systems were primarily used at the four ECs made it possible to compare the overall performances of the ECs </w:t>
      </w:r>
      <w:r w:rsidR="00401829" w:rsidRPr="007110B8">
        <w:rPr>
          <w:rFonts w:ascii="Arial" w:hAnsi="Arial" w:cs="Arial"/>
          <w:sz w:val="24"/>
          <w:szCs w:val="24"/>
        </w:rPr>
        <w:t>and</w:t>
      </w:r>
      <w:r w:rsidR="00DF7C0F" w:rsidRPr="007110B8">
        <w:rPr>
          <w:rFonts w:ascii="Arial" w:hAnsi="Arial" w:cs="Arial"/>
          <w:sz w:val="24"/>
          <w:szCs w:val="24"/>
        </w:rPr>
        <w:t xml:space="preserve"> to compare the performances of the triage systems being used.</w:t>
      </w:r>
      <w:r w:rsidR="000B0B6B" w:rsidRPr="007110B8">
        <w:rPr>
          <w:rFonts w:ascii="Arial" w:hAnsi="Arial" w:cs="Arial"/>
          <w:sz w:val="24"/>
          <w:szCs w:val="24"/>
        </w:rPr>
        <w:t xml:space="preserve"> </w:t>
      </w:r>
      <w:r w:rsidR="00DF7C0F" w:rsidRPr="007110B8">
        <w:rPr>
          <w:rFonts w:ascii="Arial" w:hAnsi="Arial" w:cs="Arial"/>
          <w:sz w:val="24"/>
          <w:szCs w:val="24"/>
        </w:rPr>
        <w:t>The most reliable comparison c</w:t>
      </w:r>
      <w:r w:rsidR="00C21426" w:rsidRPr="007110B8">
        <w:rPr>
          <w:rFonts w:ascii="Arial" w:hAnsi="Arial" w:cs="Arial"/>
          <w:sz w:val="24"/>
          <w:szCs w:val="24"/>
        </w:rPr>
        <w:t>ould</w:t>
      </w:r>
      <w:r w:rsidR="00DF7C0F" w:rsidRPr="007110B8">
        <w:rPr>
          <w:rFonts w:ascii="Arial" w:hAnsi="Arial" w:cs="Arial"/>
          <w:sz w:val="24"/>
          <w:szCs w:val="24"/>
        </w:rPr>
        <w:t xml:space="preserve"> be drawn between the </w:t>
      </w:r>
      <w:r w:rsidR="00401829" w:rsidRPr="007110B8">
        <w:rPr>
          <w:rFonts w:ascii="Arial" w:hAnsi="Arial" w:cs="Arial"/>
          <w:sz w:val="24"/>
          <w:szCs w:val="24"/>
        </w:rPr>
        <w:t>EC1 and EC2</w:t>
      </w:r>
      <w:r w:rsidR="00C21426" w:rsidRPr="007110B8">
        <w:rPr>
          <w:rFonts w:ascii="Arial" w:hAnsi="Arial" w:cs="Arial"/>
          <w:sz w:val="24"/>
          <w:szCs w:val="24"/>
        </w:rPr>
        <w:t xml:space="preserve"> hospitals,</w:t>
      </w:r>
      <w:r w:rsidR="00401829" w:rsidRPr="007110B8">
        <w:rPr>
          <w:rFonts w:ascii="Arial" w:hAnsi="Arial" w:cs="Arial"/>
          <w:sz w:val="24"/>
          <w:szCs w:val="24"/>
        </w:rPr>
        <w:t xml:space="preserve"> </w:t>
      </w:r>
      <w:r w:rsidR="00C21426" w:rsidRPr="007110B8">
        <w:rPr>
          <w:rFonts w:ascii="Arial" w:hAnsi="Arial" w:cs="Arial"/>
          <w:sz w:val="24"/>
          <w:szCs w:val="24"/>
        </w:rPr>
        <w:t xml:space="preserve">because </w:t>
      </w:r>
      <w:r w:rsidR="00401829" w:rsidRPr="007110B8">
        <w:rPr>
          <w:rFonts w:ascii="Arial" w:hAnsi="Arial" w:cs="Arial"/>
          <w:sz w:val="24"/>
          <w:szCs w:val="24"/>
        </w:rPr>
        <w:t>they</w:t>
      </w:r>
      <w:r w:rsidR="00DF7C0F" w:rsidRPr="007110B8">
        <w:rPr>
          <w:rFonts w:ascii="Arial" w:hAnsi="Arial" w:cs="Arial"/>
          <w:sz w:val="24"/>
          <w:szCs w:val="24"/>
        </w:rPr>
        <w:t xml:space="preserve"> </w:t>
      </w:r>
      <w:r w:rsidR="00401829" w:rsidRPr="007110B8">
        <w:rPr>
          <w:rFonts w:ascii="Arial" w:hAnsi="Arial" w:cs="Arial"/>
          <w:sz w:val="24"/>
          <w:szCs w:val="24"/>
        </w:rPr>
        <w:t>ha</w:t>
      </w:r>
      <w:r w:rsidR="00C21426" w:rsidRPr="007110B8">
        <w:rPr>
          <w:rFonts w:ascii="Arial" w:hAnsi="Arial" w:cs="Arial"/>
          <w:sz w:val="24"/>
          <w:szCs w:val="24"/>
        </w:rPr>
        <w:t>d</w:t>
      </w:r>
      <w:r w:rsidR="00DF7C0F" w:rsidRPr="007110B8">
        <w:rPr>
          <w:rFonts w:ascii="Arial" w:hAnsi="Arial" w:cs="Arial"/>
          <w:sz w:val="24"/>
          <w:szCs w:val="24"/>
        </w:rPr>
        <w:t xml:space="preserve"> </w:t>
      </w:r>
      <w:r w:rsidR="00BF0B15" w:rsidRPr="007110B8">
        <w:rPr>
          <w:rFonts w:ascii="Arial" w:hAnsi="Arial" w:cs="Arial"/>
          <w:sz w:val="24"/>
          <w:szCs w:val="24"/>
        </w:rPr>
        <w:t>the</w:t>
      </w:r>
      <w:r w:rsidR="00DF7C0F" w:rsidRPr="007110B8">
        <w:rPr>
          <w:rFonts w:ascii="Arial" w:hAnsi="Arial" w:cs="Arial"/>
          <w:sz w:val="24"/>
          <w:szCs w:val="24"/>
        </w:rPr>
        <w:t xml:space="preserve"> same patient demographic</w:t>
      </w:r>
      <w:r w:rsidR="00401829" w:rsidRPr="007110B8">
        <w:rPr>
          <w:rFonts w:ascii="Arial" w:hAnsi="Arial" w:cs="Arial"/>
          <w:sz w:val="24"/>
          <w:szCs w:val="24"/>
        </w:rPr>
        <w:t>.</w:t>
      </w:r>
      <w:r w:rsidR="000B0B6B" w:rsidRPr="007110B8">
        <w:rPr>
          <w:rFonts w:ascii="Arial" w:hAnsi="Arial" w:cs="Arial"/>
          <w:sz w:val="24"/>
          <w:szCs w:val="24"/>
        </w:rPr>
        <w:t xml:space="preserve"> </w:t>
      </w:r>
      <w:r w:rsidR="00401829" w:rsidRPr="007110B8">
        <w:rPr>
          <w:rFonts w:ascii="Arial" w:hAnsi="Arial" w:cs="Arial"/>
          <w:sz w:val="24"/>
          <w:szCs w:val="24"/>
        </w:rPr>
        <w:t>Although these ECs use</w:t>
      </w:r>
      <w:r w:rsidR="00C21426" w:rsidRPr="007110B8">
        <w:rPr>
          <w:rFonts w:ascii="Arial" w:hAnsi="Arial" w:cs="Arial"/>
          <w:sz w:val="24"/>
          <w:szCs w:val="24"/>
        </w:rPr>
        <w:t>d</w:t>
      </w:r>
      <w:r w:rsidR="00401829" w:rsidRPr="007110B8">
        <w:rPr>
          <w:rFonts w:ascii="Arial" w:hAnsi="Arial" w:cs="Arial"/>
          <w:sz w:val="24"/>
          <w:szCs w:val="24"/>
        </w:rPr>
        <w:t xml:space="preserve"> different triage systems</w:t>
      </w:r>
      <w:r w:rsidR="00C21426" w:rsidRPr="007110B8">
        <w:rPr>
          <w:rFonts w:ascii="Arial" w:hAnsi="Arial" w:cs="Arial"/>
          <w:sz w:val="24"/>
          <w:szCs w:val="24"/>
        </w:rPr>
        <w:t>,</w:t>
      </w:r>
      <w:r w:rsidR="00401829" w:rsidRPr="007110B8">
        <w:rPr>
          <w:rFonts w:ascii="Arial" w:hAnsi="Arial" w:cs="Arial"/>
          <w:sz w:val="24"/>
          <w:szCs w:val="24"/>
        </w:rPr>
        <w:t xml:space="preserve"> the performance indicators showed no significant variation when applied to the same vignettes.</w:t>
      </w:r>
    </w:p>
    <w:p w14:paraId="50921196" w14:textId="588D0BF3" w:rsidR="00DF7C0F" w:rsidRPr="007110B8" w:rsidRDefault="00DF7C0F" w:rsidP="00653D47">
      <w:pPr>
        <w:adjustRightInd w:val="0"/>
        <w:snapToGrid w:val="0"/>
        <w:spacing w:after="0" w:line="480" w:lineRule="auto"/>
        <w:jc w:val="both"/>
        <w:rPr>
          <w:rFonts w:ascii="Arial" w:hAnsi="Arial" w:cs="Arial"/>
          <w:sz w:val="24"/>
          <w:szCs w:val="24"/>
        </w:rPr>
      </w:pPr>
    </w:p>
    <w:p w14:paraId="5FD93BFF" w14:textId="61FC49A8" w:rsidR="00FD29AE" w:rsidRPr="007110B8" w:rsidRDefault="00BF0B15"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Most</w:t>
      </w:r>
      <w:r w:rsidR="00FD29AE" w:rsidRPr="007110B8">
        <w:rPr>
          <w:rFonts w:ascii="Arial" w:hAnsi="Arial" w:cs="Arial"/>
          <w:sz w:val="24"/>
          <w:szCs w:val="24"/>
        </w:rPr>
        <w:t xml:space="preserve"> </w:t>
      </w:r>
      <w:r w:rsidR="009B73F7" w:rsidRPr="007110B8">
        <w:rPr>
          <w:rFonts w:ascii="Arial" w:hAnsi="Arial" w:cs="Arial"/>
          <w:sz w:val="24"/>
          <w:szCs w:val="24"/>
        </w:rPr>
        <w:t xml:space="preserve">staff </w:t>
      </w:r>
      <w:r w:rsidR="00FD29AE" w:rsidRPr="007110B8">
        <w:rPr>
          <w:rFonts w:ascii="Arial" w:hAnsi="Arial" w:cs="Arial"/>
          <w:sz w:val="24"/>
          <w:szCs w:val="24"/>
        </w:rPr>
        <w:t>participants were between the ages of 25 and 40</w:t>
      </w:r>
      <w:r w:rsidR="00C21426" w:rsidRPr="007110B8">
        <w:rPr>
          <w:rFonts w:ascii="Arial" w:hAnsi="Arial" w:cs="Arial"/>
          <w:sz w:val="24"/>
          <w:szCs w:val="24"/>
        </w:rPr>
        <w:t>,</w:t>
      </w:r>
      <w:r w:rsidR="00FD29AE" w:rsidRPr="007110B8">
        <w:rPr>
          <w:rFonts w:ascii="Arial" w:hAnsi="Arial" w:cs="Arial"/>
          <w:sz w:val="24"/>
          <w:szCs w:val="24"/>
        </w:rPr>
        <w:t xml:space="preserve"> which is reflective of the workforce population.</w:t>
      </w:r>
      <w:r w:rsidR="000B0B6B" w:rsidRPr="007110B8">
        <w:rPr>
          <w:rFonts w:ascii="Arial" w:hAnsi="Arial" w:cs="Arial"/>
          <w:sz w:val="24"/>
          <w:szCs w:val="24"/>
        </w:rPr>
        <w:t xml:space="preserve"> </w:t>
      </w:r>
      <w:r w:rsidR="00FD29AE" w:rsidRPr="007110B8">
        <w:rPr>
          <w:rFonts w:ascii="Arial" w:hAnsi="Arial" w:cs="Arial"/>
          <w:sz w:val="24"/>
          <w:szCs w:val="24"/>
        </w:rPr>
        <w:t xml:space="preserve">The overwhelming majority of EC staff </w:t>
      </w:r>
      <w:r w:rsidR="008A1652" w:rsidRPr="007110B8">
        <w:rPr>
          <w:rFonts w:ascii="Arial" w:hAnsi="Arial" w:cs="Arial"/>
          <w:sz w:val="24"/>
          <w:szCs w:val="24"/>
        </w:rPr>
        <w:t>a</w:t>
      </w:r>
      <w:r w:rsidR="00FD29AE" w:rsidRPr="007110B8">
        <w:rPr>
          <w:rFonts w:ascii="Arial" w:hAnsi="Arial" w:cs="Arial"/>
          <w:sz w:val="24"/>
          <w:szCs w:val="24"/>
        </w:rPr>
        <w:t>re female.</w:t>
      </w:r>
      <w:r w:rsidR="000B0B6B" w:rsidRPr="007110B8">
        <w:rPr>
          <w:rFonts w:ascii="Arial" w:hAnsi="Arial" w:cs="Arial"/>
          <w:sz w:val="24"/>
          <w:szCs w:val="24"/>
        </w:rPr>
        <w:t xml:space="preserve"> </w:t>
      </w:r>
      <w:r w:rsidR="00FD29AE" w:rsidRPr="007110B8">
        <w:rPr>
          <w:rFonts w:ascii="Arial" w:hAnsi="Arial" w:cs="Arial"/>
          <w:sz w:val="24"/>
          <w:szCs w:val="24"/>
        </w:rPr>
        <w:t>Within the UAE, it is a common local health regulation, and an anecdotal preference, to have female nursing staff</w:t>
      </w:r>
      <w:r w:rsidR="00C21426" w:rsidRPr="007110B8">
        <w:rPr>
          <w:rFonts w:ascii="Arial" w:hAnsi="Arial" w:cs="Arial"/>
          <w:sz w:val="24"/>
          <w:szCs w:val="24"/>
        </w:rPr>
        <w:t>,</w:t>
      </w:r>
      <w:r w:rsidR="00FD29AE" w:rsidRPr="007110B8">
        <w:rPr>
          <w:rFonts w:ascii="Arial" w:hAnsi="Arial" w:cs="Arial"/>
          <w:sz w:val="24"/>
          <w:szCs w:val="24"/>
        </w:rPr>
        <w:t xml:space="preserve"> due to cultural and religious beliefs which make interaction with female patients easier.</w:t>
      </w:r>
      <w:r w:rsidR="000B0B6B" w:rsidRPr="007110B8">
        <w:rPr>
          <w:rFonts w:ascii="Arial" w:hAnsi="Arial" w:cs="Arial"/>
          <w:sz w:val="24"/>
          <w:szCs w:val="24"/>
        </w:rPr>
        <w:t xml:space="preserve"> </w:t>
      </w:r>
      <w:r w:rsidRPr="007110B8">
        <w:rPr>
          <w:rFonts w:ascii="Arial" w:hAnsi="Arial" w:cs="Arial"/>
          <w:sz w:val="24"/>
          <w:szCs w:val="24"/>
        </w:rPr>
        <w:t>Most</w:t>
      </w:r>
      <w:r w:rsidR="00FD29AE" w:rsidRPr="007110B8">
        <w:rPr>
          <w:rFonts w:ascii="Arial" w:hAnsi="Arial" w:cs="Arial"/>
          <w:sz w:val="24"/>
          <w:szCs w:val="24"/>
        </w:rPr>
        <w:t xml:space="preserve"> nursing staff come from the Philippines and India, </w:t>
      </w:r>
      <w:r w:rsidR="008A1652" w:rsidRPr="007110B8">
        <w:rPr>
          <w:rFonts w:ascii="Arial" w:hAnsi="Arial" w:cs="Arial"/>
          <w:sz w:val="24"/>
          <w:szCs w:val="24"/>
        </w:rPr>
        <w:t>like</w:t>
      </w:r>
      <w:r w:rsidR="00FD29AE" w:rsidRPr="007110B8">
        <w:rPr>
          <w:rFonts w:ascii="Arial" w:hAnsi="Arial" w:cs="Arial"/>
          <w:sz w:val="24"/>
          <w:szCs w:val="24"/>
        </w:rPr>
        <w:t xml:space="preserve"> the majority of </w:t>
      </w:r>
      <w:r w:rsidR="008A1652" w:rsidRPr="007110B8">
        <w:rPr>
          <w:rFonts w:ascii="Arial" w:hAnsi="Arial" w:cs="Arial"/>
          <w:sz w:val="24"/>
          <w:szCs w:val="24"/>
        </w:rPr>
        <w:t xml:space="preserve">the </w:t>
      </w:r>
      <w:r w:rsidR="00FD29AE" w:rsidRPr="007110B8">
        <w:rPr>
          <w:rFonts w:ascii="Arial" w:hAnsi="Arial" w:cs="Arial"/>
          <w:sz w:val="24"/>
          <w:szCs w:val="24"/>
        </w:rPr>
        <w:t>expatriate UAE workforce.</w:t>
      </w:r>
      <w:r w:rsidR="000B0B6B" w:rsidRPr="007110B8">
        <w:rPr>
          <w:rFonts w:ascii="Arial" w:hAnsi="Arial" w:cs="Arial"/>
          <w:sz w:val="24"/>
          <w:szCs w:val="24"/>
        </w:rPr>
        <w:t xml:space="preserve"> </w:t>
      </w:r>
      <w:r w:rsidR="00FD29AE" w:rsidRPr="007110B8">
        <w:rPr>
          <w:rFonts w:ascii="Arial" w:hAnsi="Arial" w:cs="Arial"/>
          <w:sz w:val="24"/>
          <w:szCs w:val="24"/>
        </w:rPr>
        <w:t xml:space="preserve">With </w:t>
      </w:r>
      <w:r w:rsidRPr="007110B8">
        <w:rPr>
          <w:rFonts w:ascii="Arial" w:hAnsi="Arial" w:cs="Arial"/>
          <w:sz w:val="24"/>
          <w:szCs w:val="24"/>
        </w:rPr>
        <w:t>many</w:t>
      </w:r>
      <w:r w:rsidR="00FD29AE" w:rsidRPr="007110B8">
        <w:rPr>
          <w:rFonts w:ascii="Arial" w:hAnsi="Arial" w:cs="Arial"/>
          <w:sz w:val="24"/>
          <w:szCs w:val="24"/>
        </w:rPr>
        <w:t xml:space="preserve"> Filipino and Indian nurses conducting triage, their fluency in English as well as their training and triage experience may indirectly affect the efficacy of a triage system</w:t>
      </w:r>
      <w:r w:rsidR="008A1652" w:rsidRPr="007110B8">
        <w:rPr>
          <w:rFonts w:ascii="Arial" w:hAnsi="Arial" w:cs="Arial"/>
          <w:sz w:val="24"/>
          <w:szCs w:val="24"/>
        </w:rPr>
        <w:t>;</w:t>
      </w:r>
      <w:r w:rsidR="00FD29AE" w:rsidRPr="007110B8">
        <w:rPr>
          <w:rFonts w:ascii="Arial" w:hAnsi="Arial" w:cs="Arial"/>
          <w:sz w:val="24"/>
          <w:szCs w:val="24"/>
        </w:rPr>
        <w:t xml:space="preserve"> triage is not commonly taught in those countries.</w:t>
      </w:r>
      <w:r w:rsidR="000B0B6B" w:rsidRPr="007110B8">
        <w:rPr>
          <w:rFonts w:ascii="Arial" w:hAnsi="Arial" w:cs="Arial"/>
          <w:sz w:val="24"/>
          <w:szCs w:val="24"/>
        </w:rPr>
        <w:t xml:space="preserve"> </w:t>
      </w:r>
      <w:r w:rsidR="00FD29AE" w:rsidRPr="007110B8">
        <w:rPr>
          <w:rFonts w:ascii="Arial" w:hAnsi="Arial" w:cs="Arial"/>
          <w:sz w:val="24"/>
          <w:szCs w:val="24"/>
        </w:rPr>
        <w:t>Current licensure as a registered nurse in the UAE follows local regulation and requires a minimum of a Bachelor’s degree</w:t>
      </w:r>
      <w:r w:rsidR="00572854" w:rsidRPr="007110B8">
        <w:rPr>
          <w:rFonts w:ascii="Arial" w:hAnsi="Arial" w:cs="Arial"/>
          <w:sz w:val="24"/>
          <w:szCs w:val="24"/>
        </w:rPr>
        <w:t xml:space="preserve"> </w:t>
      </w:r>
      <w:r w:rsidR="00572854" w:rsidRPr="007110B8">
        <w:rPr>
          <w:rFonts w:ascii="Arial" w:hAnsi="Arial" w:cs="Arial"/>
          <w:sz w:val="24"/>
          <w:szCs w:val="24"/>
        </w:rPr>
        <w:fldChar w:fldCharType="begin" w:fldLock="1"/>
      </w:r>
      <w:r w:rsidR="00483D9D" w:rsidRPr="007110B8">
        <w:rPr>
          <w:rFonts w:ascii="Arial" w:hAnsi="Arial" w:cs="Arial"/>
          <w:sz w:val="24"/>
          <w:szCs w:val="24"/>
        </w:rPr>
        <w:instrText>ADDIN CSL_CITATION {"citationItems":[{"id":"ITEM-1","itemData":{"URL":"https://www.dha.gov.ae/EN/Pages/default.aspx","accessed":{"date-parts":[["2015","8","16"]]},"id":"ITEM-1","issued":{"date-parts":[["0"]]},"title":"Dubai Health Authority","type":"webpage"},"uris":["http://www.mendeley.com/documents/?uuid=62e8c91e-e21f-43aa-ba36-113a3d2df55b"]},{"id":"ITEM-2","itemData":{"URL":"http://www.haad.ae/haad/","accessed":{"date-parts":[["2015","8","16"]]},"id":"ITEM-2","issued":{"date-parts":[["0"]]},"title":"Health Authority - Abu Dhabi","type":"webpage"},"uris":["http://www.mendeley.com/documents/?uuid=81f58ed6-be9c-4363-9c3f-dae06f7a8cc9"]},{"id":"ITEM-3","itemData":{"URL":"http://www.moh.gov.ae/en/Pages/default.aspx","accessed":{"date-parts":[["2015","8","16"]]},"id":"ITEM-3","issued":{"date-parts":[["0"]]},"title":"Ministry of Health - United Arab of Emirates - Home","type":"webpage"},"uris":["http://www.mendeley.com/documents/?uuid=10b664d3-3284-4c74-9c8d-7557adc2e86e"]}],"mendeley":{"formattedCitation":"[32–34]","plainTextFormattedCitation":"[32–34]","previouslyFormattedCitation":"[32–34]"},"properties":{"noteIndex":0},"schema":"https://github.com/citation-style-language/schema/raw/master/csl-citation.json"}</w:instrText>
      </w:r>
      <w:r w:rsidR="00572854" w:rsidRPr="007110B8">
        <w:rPr>
          <w:rFonts w:ascii="Arial" w:hAnsi="Arial" w:cs="Arial"/>
          <w:sz w:val="24"/>
          <w:szCs w:val="24"/>
        </w:rPr>
        <w:fldChar w:fldCharType="separate"/>
      </w:r>
      <w:r w:rsidR="00483D9D" w:rsidRPr="007110B8">
        <w:rPr>
          <w:rFonts w:ascii="Arial" w:hAnsi="Arial" w:cs="Arial"/>
          <w:noProof/>
          <w:sz w:val="24"/>
          <w:szCs w:val="24"/>
        </w:rPr>
        <w:t>[32–34]</w:t>
      </w:r>
      <w:r w:rsidR="00572854" w:rsidRPr="007110B8">
        <w:rPr>
          <w:rFonts w:ascii="Arial" w:hAnsi="Arial" w:cs="Arial"/>
          <w:sz w:val="24"/>
          <w:szCs w:val="24"/>
        </w:rPr>
        <w:fldChar w:fldCharType="end"/>
      </w:r>
      <w:r w:rsidR="00FD29AE" w:rsidRPr="007110B8">
        <w:rPr>
          <w:rFonts w:ascii="Arial" w:hAnsi="Arial" w:cs="Arial"/>
          <w:sz w:val="24"/>
          <w:szCs w:val="24"/>
        </w:rPr>
        <w:t>.</w:t>
      </w:r>
      <w:r w:rsidR="000B0B6B" w:rsidRPr="007110B8">
        <w:rPr>
          <w:rFonts w:ascii="Arial" w:hAnsi="Arial" w:cs="Arial"/>
          <w:sz w:val="24"/>
          <w:szCs w:val="24"/>
        </w:rPr>
        <w:t xml:space="preserve"> </w:t>
      </w:r>
      <w:r w:rsidR="00FD29AE" w:rsidRPr="007110B8">
        <w:rPr>
          <w:rFonts w:ascii="Arial" w:hAnsi="Arial" w:cs="Arial"/>
          <w:sz w:val="24"/>
          <w:szCs w:val="24"/>
        </w:rPr>
        <w:t>Prior to this regulation</w:t>
      </w:r>
      <w:r w:rsidR="008A1652" w:rsidRPr="007110B8">
        <w:rPr>
          <w:rFonts w:ascii="Arial" w:hAnsi="Arial" w:cs="Arial"/>
          <w:sz w:val="24"/>
          <w:szCs w:val="24"/>
        </w:rPr>
        <w:t>,</w:t>
      </w:r>
      <w:r w:rsidR="00FD29AE" w:rsidRPr="007110B8">
        <w:rPr>
          <w:rFonts w:ascii="Arial" w:hAnsi="Arial" w:cs="Arial"/>
          <w:sz w:val="24"/>
          <w:szCs w:val="24"/>
        </w:rPr>
        <w:t xml:space="preserve"> a nursing </w:t>
      </w:r>
      <w:r w:rsidR="008A1652" w:rsidRPr="007110B8">
        <w:rPr>
          <w:rFonts w:ascii="Arial" w:hAnsi="Arial" w:cs="Arial"/>
          <w:sz w:val="24"/>
          <w:szCs w:val="24"/>
        </w:rPr>
        <w:t>d</w:t>
      </w:r>
      <w:r w:rsidR="00FD29AE" w:rsidRPr="007110B8">
        <w:rPr>
          <w:rFonts w:ascii="Arial" w:hAnsi="Arial" w:cs="Arial"/>
          <w:sz w:val="24"/>
          <w:szCs w:val="24"/>
        </w:rPr>
        <w:t xml:space="preserve">iploma was accepted depending on the </w:t>
      </w:r>
      <w:r w:rsidR="00FD29AE" w:rsidRPr="007110B8">
        <w:rPr>
          <w:rFonts w:ascii="Arial" w:hAnsi="Arial" w:cs="Arial"/>
          <w:sz w:val="24"/>
          <w:szCs w:val="24"/>
        </w:rPr>
        <w:lastRenderedPageBreak/>
        <w:t>nationality, origin and evaluation of the qualification.</w:t>
      </w:r>
      <w:r w:rsidR="000B0B6B" w:rsidRPr="007110B8">
        <w:rPr>
          <w:rFonts w:ascii="Arial" w:hAnsi="Arial" w:cs="Arial"/>
          <w:sz w:val="24"/>
          <w:szCs w:val="24"/>
        </w:rPr>
        <w:t xml:space="preserve"> </w:t>
      </w:r>
      <w:r w:rsidR="00FD29AE" w:rsidRPr="007110B8">
        <w:rPr>
          <w:rFonts w:ascii="Arial" w:hAnsi="Arial" w:cs="Arial"/>
          <w:sz w:val="24"/>
          <w:szCs w:val="24"/>
        </w:rPr>
        <w:t>Although the overall health</w:t>
      </w:r>
      <w:r w:rsidR="008A1652" w:rsidRPr="007110B8">
        <w:rPr>
          <w:rFonts w:ascii="Arial" w:hAnsi="Arial" w:cs="Arial"/>
          <w:sz w:val="24"/>
          <w:szCs w:val="24"/>
        </w:rPr>
        <w:t>-</w:t>
      </w:r>
      <w:r w:rsidR="00FD29AE" w:rsidRPr="007110B8">
        <w:rPr>
          <w:rFonts w:ascii="Arial" w:hAnsi="Arial" w:cs="Arial"/>
          <w:sz w:val="24"/>
          <w:szCs w:val="24"/>
        </w:rPr>
        <w:t>care experience level in terms of years was very high, the experience using triage sys</w:t>
      </w:r>
      <w:r w:rsidR="000B0B6B" w:rsidRPr="007110B8">
        <w:rPr>
          <w:rFonts w:ascii="Arial" w:hAnsi="Arial" w:cs="Arial"/>
          <w:sz w:val="24"/>
          <w:szCs w:val="24"/>
        </w:rPr>
        <w:t xml:space="preserve">tems </w:t>
      </w:r>
      <w:r w:rsidR="008A1652" w:rsidRPr="007110B8">
        <w:rPr>
          <w:rFonts w:ascii="Arial" w:hAnsi="Arial" w:cs="Arial"/>
          <w:sz w:val="24"/>
          <w:szCs w:val="24"/>
        </w:rPr>
        <w:t xml:space="preserve">was </w:t>
      </w:r>
      <w:r w:rsidR="000B0B6B" w:rsidRPr="007110B8">
        <w:rPr>
          <w:rFonts w:ascii="Arial" w:hAnsi="Arial" w:cs="Arial"/>
          <w:sz w:val="24"/>
          <w:szCs w:val="24"/>
        </w:rPr>
        <w:t xml:space="preserve">less than </w:t>
      </w:r>
      <w:r w:rsidR="008A1652" w:rsidRPr="007110B8">
        <w:rPr>
          <w:rFonts w:ascii="Arial" w:hAnsi="Arial" w:cs="Arial"/>
          <w:sz w:val="24"/>
          <w:szCs w:val="24"/>
        </w:rPr>
        <w:t xml:space="preserve">10 </w:t>
      </w:r>
      <w:r w:rsidR="000B0B6B" w:rsidRPr="007110B8">
        <w:rPr>
          <w:rFonts w:ascii="Arial" w:hAnsi="Arial" w:cs="Arial"/>
          <w:sz w:val="24"/>
          <w:szCs w:val="24"/>
        </w:rPr>
        <w:t>years.</w:t>
      </w:r>
    </w:p>
    <w:p w14:paraId="2CA20CFE" w14:textId="77777777" w:rsidR="00FD29AE" w:rsidRPr="007110B8" w:rsidRDefault="00FD29AE" w:rsidP="00653D47">
      <w:pPr>
        <w:adjustRightInd w:val="0"/>
        <w:snapToGrid w:val="0"/>
        <w:spacing w:after="0" w:line="480" w:lineRule="auto"/>
        <w:jc w:val="both"/>
        <w:rPr>
          <w:rFonts w:ascii="Arial" w:hAnsi="Arial" w:cs="Arial"/>
          <w:sz w:val="24"/>
          <w:szCs w:val="24"/>
        </w:rPr>
      </w:pPr>
    </w:p>
    <w:p w14:paraId="0EB97CEA" w14:textId="7936C45C" w:rsidR="00DF7C0F" w:rsidRPr="007110B8" w:rsidRDefault="00DF7C0F"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Overall, the sensitivity (i.e.</w:t>
      </w:r>
      <w:r w:rsidR="008A1652" w:rsidRPr="007110B8">
        <w:rPr>
          <w:rFonts w:ascii="Arial" w:hAnsi="Arial" w:cs="Arial"/>
          <w:sz w:val="24"/>
          <w:szCs w:val="24"/>
        </w:rPr>
        <w:t>,</w:t>
      </w:r>
      <w:r w:rsidRPr="007110B8">
        <w:rPr>
          <w:rFonts w:ascii="Arial" w:hAnsi="Arial" w:cs="Arial"/>
          <w:sz w:val="24"/>
          <w:szCs w:val="24"/>
        </w:rPr>
        <w:t xml:space="preserve"> triage rule out) was moderate, </w:t>
      </w:r>
      <w:r w:rsidR="00BF0B15" w:rsidRPr="007110B8">
        <w:rPr>
          <w:rFonts w:ascii="Arial" w:hAnsi="Arial" w:cs="Arial"/>
          <w:sz w:val="24"/>
          <w:szCs w:val="24"/>
        </w:rPr>
        <w:t>except for</w:t>
      </w:r>
      <w:r w:rsidRPr="007110B8">
        <w:rPr>
          <w:rFonts w:ascii="Arial" w:hAnsi="Arial" w:cs="Arial"/>
          <w:sz w:val="24"/>
          <w:szCs w:val="24"/>
        </w:rPr>
        <w:t xml:space="preserve"> vignettes in triage category one which received a good performance rating across all four ECs.</w:t>
      </w:r>
      <w:r w:rsidR="000B0B6B" w:rsidRPr="007110B8">
        <w:rPr>
          <w:rFonts w:ascii="Arial" w:hAnsi="Arial" w:cs="Arial"/>
          <w:sz w:val="24"/>
          <w:szCs w:val="24"/>
        </w:rPr>
        <w:t xml:space="preserve"> </w:t>
      </w:r>
      <w:r w:rsidRPr="007110B8">
        <w:rPr>
          <w:rFonts w:ascii="Arial" w:hAnsi="Arial" w:cs="Arial"/>
          <w:sz w:val="24"/>
          <w:szCs w:val="24"/>
        </w:rPr>
        <w:t xml:space="preserve">This suggests that the triage systems were </w:t>
      </w:r>
      <w:r w:rsidR="00BF0B15" w:rsidRPr="007110B8">
        <w:rPr>
          <w:rFonts w:ascii="Arial" w:hAnsi="Arial" w:cs="Arial"/>
          <w:sz w:val="24"/>
          <w:szCs w:val="24"/>
        </w:rPr>
        <w:t>applied appropriately</w:t>
      </w:r>
      <w:r w:rsidRPr="007110B8">
        <w:rPr>
          <w:rFonts w:ascii="Arial" w:hAnsi="Arial" w:cs="Arial"/>
          <w:sz w:val="24"/>
          <w:szCs w:val="24"/>
        </w:rPr>
        <w:t xml:space="preserve"> to determine the highest </w:t>
      </w:r>
      <w:r w:rsidR="008A1652" w:rsidRPr="007110B8">
        <w:rPr>
          <w:rFonts w:ascii="Arial" w:hAnsi="Arial" w:cs="Arial"/>
          <w:sz w:val="24"/>
          <w:szCs w:val="24"/>
        </w:rPr>
        <w:t xml:space="preserve">severity </w:t>
      </w:r>
      <w:r w:rsidRPr="007110B8">
        <w:rPr>
          <w:rFonts w:ascii="Arial" w:hAnsi="Arial" w:cs="Arial"/>
          <w:sz w:val="24"/>
          <w:szCs w:val="24"/>
        </w:rPr>
        <w:t>category</w:t>
      </w:r>
      <w:r w:rsidR="00401829" w:rsidRPr="007110B8">
        <w:rPr>
          <w:rFonts w:ascii="Arial" w:hAnsi="Arial" w:cs="Arial"/>
          <w:sz w:val="24"/>
          <w:szCs w:val="24"/>
        </w:rPr>
        <w:t>;</w:t>
      </w:r>
      <w:r w:rsidRPr="007110B8">
        <w:rPr>
          <w:rFonts w:ascii="Arial" w:hAnsi="Arial" w:cs="Arial"/>
          <w:sz w:val="24"/>
          <w:szCs w:val="24"/>
        </w:rPr>
        <w:t xml:space="preserve"> however, there seems to be room for improvement in the sensitivity performance of the other categories.</w:t>
      </w:r>
      <w:r w:rsidR="000B0B6B" w:rsidRPr="007110B8">
        <w:rPr>
          <w:rFonts w:ascii="Arial" w:hAnsi="Arial" w:cs="Arial"/>
          <w:sz w:val="24"/>
          <w:szCs w:val="24"/>
        </w:rPr>
        <w:t xml:space="preserve"> </w:t>
      </w:r>
      <w:r w:rsidRPr="007110B8">
        <w:rPr>
          <w:rFonts w:ascii="Arial" w:hAnsi="Arial" w:cs="Arial"/>
          <w:sz w:val="24"/>
          <w:szCs w:val="24"/>
        </w:rPr>
        <w:t>The overall specificity (i.e.</w:t>
      </w:r>
      <w:r w:rsidR="008A1652" w:rsidRPr="007110B8">
        <w:rPr>
          <w:rFonts w:ascii="Arial" w:hAnsi="Arial" w:cs="Arial"/>
          <w:sz w:val="24"/>
          <w:szCs w:val="24"/>
        </w:rPr>
        <w:t>,</w:t>
      </w:r>
      <w:r w:rsidRPr="007110B8">
        <w:rPr>
          <w:rFonts w:ascii="Arial" w:hAnsi="Arial" w:cs="Arial"/>
          <w:sz w:val="24"/>
          <w:szCs w:val="24"/>
        </w:rPr>
        <w:t xml:space="preserve"> triage rule in) was very good.</w:t>
      </w:r>
      <w:r w:rsidR="000B0B6B" w:rsidRPr="007110B8">
        <w:rPr>
          <w:rFonts w:ascii="Arial" w:hAnsi="Arial" w:cs="Arial"/>
          <w:sz w:val="24"/>
          <w:szCs w:val="24"/>
        </w:rPr>
        <w:t xml:space="preserve"> </w:t>
      </w:r>
      <w:r w:rsidRPr="007110B8">
        <w:rPr>
          <w:rFonts w:ascii="Arial" w:hAnsi="Arial" w:cs="Arial"/>
          <w:sz w:val="24"/>
          <w:szCs w:val="24"/>
        </w:rPr>
        <w:t xml:space="preserve">Across the four ECs, there </w:t>
      </w:r>
      <w:r w:rsidR="008A1652" w:rsidRPr="007110B8">
        <w:rPr>
          <w:rFonts w:ascii="Arial" w:hAnsi="Arial" w:cs="Arial"/>
          <w:sz w:val="24"/>
          <w:szCs w:val="24"/>
        </w:rPr>
        <w:t xml:space="preserve">was </w:t>
      </w:r>
      <w:r w:rsidRPr="007110B8">
        <w:rPr>
          <w:rFonts w:ascii="Arial" w:hAnsi="Arial" w:cs="Arial"/>
          <w:sz w:val="24"/>
          <w:szCs w:val="24"/>
        </w:rPr>
        <w:t xml:space="preserve">confidence that inclusion and </w:t>
      </w:r>
      <w:r w:rsidR="00BF0B15" w:rsidRPr="007110B8">
        <w:rPr>
          <w:rFonts w:ascii="Arial" w:hAnsi="Arial" w:cs="Arial"/>
          <w:sz w:val="24"/>
          <w:szCs w:val="24"/>
        </w:rPr>
        <w:t>over-triage</w:t>
      </w:r>
      <w:r w:rsidRPr="007110B8">
        <w:rPr>
          <w:rFonts w:ascii="Arial" w:hAnsi="Arial" w:cs="Arial"/>
          <w:sz w:val="24"/>
          <w:szCs w:val="24"/>
        </w:rPr>
        <w:t xml:space="preserve"> were more predominant than exclusion and </w:t>
      </w:r>
      <w:r w:rsidR="005E118D" w:rsidRPr="007110B8">
        <w:rPr>
          <w:rFonts w:ascii="Arial" w:hAnsi="Arial" w:cs="Arial"/>
          <w:sz w:val="24"/>
          <w:szCs w:val="24"/>
        </w:rPr>
        <w:t>potential</w:t>
      </w:r>
      <w:r w:rsidRPr="007110B8">
        <w:rPr>
          <w:rFonts w:ascii="Arial" w:hAnsi="Arial" w:cs="Arial"/>
          <w:sz w:val="24"/>
          <w:szCs w:val="24"/>
        </w:rPr>
        <w:t xml:space="preserve"> under-triage.</w:t>
      </w:r>
      <w:r w:rsidR="000B0B6B" w:rsidRPr="007110B8">
        <w:rPr>
          <w:rFonts w:ascii="Arial" w:hAnsi="Arial" w:cs="Arial"/>
          <w:sz w:val="24"/>
          <w:szCs w:val="24"/>
        </w:rPr>
        <w:t xml:space="preserve"> </w:t>
      </w:r>
      <w:r w:rsidRPr="007110B8">
        <w:rPr>
          <w:rFonts w:ascii="Arial" w:hAnsi="Arial" w:cs="Arial"/>
          <w:sz w:val="24"/>
          <w:szCs w:val="24"/>
        </w:rPr>
        <w:t>The diagnostic odds ratio showed that the triage systems do discriminate correctly between triage categories, especially with vignettes in triage categories one and five.</w:t>
      </w:r>
      <w:r w:rsidR="000B0B6B" w:rsidRPr="007110B8">
        <w:rPr>
          <w:rFonts w:ascii="Arial" w:hAnsi="Arial" w:cs="Arial"/>
          <w:sz w:val="24"/>
          <w:szCs w:val="24"/>
        </w:rPr>
        <w:t xml:space="preserve"> </w:t>
      </w:r>
      <w:r w:rsidRPr="007110B8">
        <w:rPr>
          <w:rFonts w:ascii="Arial" w:hAnsi="Arial" w:cs="Arial"/>
          <w:sz w:val="24"/>
          <w:szCs w:val="24"/>
        </w:rPr>
        <w:t>This means that the current</w:t>
      </w:r>
      <w:r w:rsidR="00980ECF" w:rsidRPr="007110B8">
        <w:rPr>
          <w:rFonts w:ascii="Arial" w:hAnsi="Arial" w:cs="Arial"/>
          <w:sz w:val="24"/>
          <w:szCs w:val="24"/>
        </w:rPr>
        <w:t xml:space="preserve"> (international) </w:t>
      </w:r>
      <w:r w:rsidRPr="007110B8">
        <w:rPr>
          <w:rFonts w:ascii="Arial" w:hAnsi="Arial" w:cs="Arial"/>
          <w:sz w:val="24"/>
          <w:szCs w:val="24"/>
        </w:rPr>
        <w:t>triage systems</w:t>
      </w:r>
      <w:r w:rsidR="00980ECF" w:rsidRPr="007110B8">
        <w:rPr>
          <w:rFonts w:ascii="Arial" w:hAnsi="Arial" w:cs="Arial"/>
          <w:sz w:val="24"/>
          <w:szCs w:val="24"/>
        </w:rPr>
        <w:t xml:space="preserve"> used</w:t>
      </w:r>
      <w:r w:rsidRPr="007110B8">
        <w:rPr>
          <w:rFonts w:ascii="Arial" w:hAnsi="Arial" w:cs="Arial"/>
          <w:sz w:val="24"/>
          <w:szCs w:val="24"/>
        </w:rPr>
        <w:t xml:space="preserve"> are most effective at the borders of the triage systems’ </w:t>
      </w:r>
      <w:r w:rsidR="008A1652" w:rsidRPr="007110B8">
        <w:rPr>
          <w:rFonts w:ascii="Arial" w:hAnsi="Arial" w:cs="Arial"/>
          <w:sz w:val="24"/>
          <w:szCs w:val="24"/>
        </w:rPr>
        <w:t>highest or lowest sever</w:t>
      </w:r>
      <w:r w:rsidRPr="007110B8">
        <w:rPr>
          <w:rFonts w:ascii="Arial" w:hAnsi="Arial" w:cs="Arial"/>
          <w:sz w:val="24"/>
          <w:szCs w:val="24"/>
        </w:rPr>
        <w:t>ity levels.</w:t>
      </w:r>
      <w:r w:rsidR="000B0B6B" w:rsidRPr="007110B8">
        <w:rPr>
          <w:rFonts w:ascii="Arial" w:hAnsi="Arial" w:cs="Arial"/>
          <w:sz w:val="24"/>
          <w:szCs w:val="24"/>
        </w:rPr>
        <w:t xml:space="preserve"> </w:t>
      </w:r>
      <w:r w:rsidRPr="007110B8">
        <w:rPr>
          <w:rFonts w:ascii="Arial" w:hAnsi="Arial" w:cs="Arial"/>
          <w:sz w:val="24"/>
          <w:szCs w:val="24"/>
        </w:rPr>
        <w:t xml:space="preserve">It may be that the highest and lowest </w:t>
      </w:r>
      <w:r w:rsidR="008A1652" w:rsidRPr="007110B8">
        <w:rPr>
          <w:rFonts w:ascii="Arial" w:hAnsi="Arial" w:cs="Arial"/>
          <w:sz w:val="24"/>
          <w:szCs w:val="24"/>
        </w:rPr>
        <w:t>sever</w:t>
      </w:r>
      <w:r w:rsidRPr="007110B8">
        <w:rPr>
          <w:rFonts w:ascii="Arial" w:hAnsi="Arial" w:cs="Arial"/>
          <w:sz w:val="24"/>
          <w:szCs w:val="24"/>
        </w:rPr>
        <w:t xml:space="preserve">ities are the easiest to recognise and would seldom </w:t>
      </w:r>
      <w:r w:rsidR="00401829" w:rsidRPr="007110B8">
        <w:rPr>
          <w:rFonts w:ascii="Arial" w:hAnsi="Arial" w:cs="Arial"/>
          <w:sz w:val="24"/>
          <w:szCs w:val="24"/>
        </w:rPr>
        <w:t xml:space="preserve">be </w:t>
      </w:r>
      <w:r w:rsidR="008A1652" w:rsidRPr="007110B8">
        <w:rPr>
          <w:rFonts w:ascii="Arial" w:hAnsi="Arial" w:cs="Arial"/>
          <w:sz w:val="24"/>
          <w:szCs w:val="24"/>
        </w:rPr>
        <w:t xml:space="preserve">incorrectly </w:t>
      </w:r>
      <w:r w:rsidR="00401829" w:rsidRPr="007110B8">
        <w:rPr>
          <w:rFonts w:ascii="Arial" w:hAnsi="Arial" w:cs="Arial"/>
          <w:sz w:val="24"/>
          <w:szCs w:val="24"/>
        </w:rPr>
        <w:t>categorised</w:t>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Reliability and validity studies o</w:t>
      </w:r>
      <w:r w:rsidR="009F0F58" w:rsidRPr="007110B8">
        <w:rPr>
          <w:rFonts w:ascii="Arial" w:hAnsi="Arial" w:cs="Arial"/>
          <w:sz w:val="24"/>
          <w:szCs w:val="24"/>
        </w:rPr>
        <w:t>f</w:t>
      </w:r>
      <w:r w:rsidRPr="007110B8">
        <w:rPr>
          <w:rFonts w:ascii="Arial" w:hAnsi="Arial" w:cs="Arial"/>
          <w:sz w:val="24"/>
          <w:szCs w:val="24"/>
        </w:rPr>
        <w:t xml:space="preserve"> the </w:t>
      </w:r>
      <w:r w:rsidR="00401829" w:rsidRPr="007110B8">
        <w:rPr>
          <w:rFonts w:ascii="Arial" w:hAnsi="Arial" w:cs="Arial"/>
          <w:sz w:val="24"/>
        </w:rPr>
        <w:t>CTAS</w:t>
      </w:r>
      <w:r w:rsidR="009F0F58" w:rsidRPr="007110B8">
        <w:rPr>
          <w:rFonts w:ascii="Arial" w:hAnsi="Arial" w:cs="Arial"/>
          <w:sz w:val="24"/>
        </w:rPr>
        <w:t>,</w:t>
      </w:r>
      <w:r w:rsidR="00401829" w:rsidRPr="007110B8">
        <w:rPr>
          <w:rFonts w:ascii="Arial" w:hAnsi="Arial" w:cs="Arial"/>
          <w:sz w:val="24"/>
        </w:rPr>
        <w:t xml:space="preserve"> </w:t>
      </w:r>
      <w:r w:rsidRPr="007110B8">
        <w:rPr>
          <w:rFonts w:ascii="Arial" w:hAnsi="Arial" w:cs="Arial"/>
          <w:sz w:val="24"/>
        </w:rPr>
        <w:t xml:space="preserve">the </w:t>
      </w:r>
      <w:r w:rsidR="00401829" w:rsidRPr="007110B8">
        <w:rPr>
          <w:rFonts w:ascii="Arial" w:hAnsi="Arial" w:cs="Arial"/>
          <w:sz w:val="24"/>
        </w:rPr>
        <w:t>MTS</w:t>
      </w:r>
      <w:r w:rsidRPr="007110B8">
        <w:rPr>
          <w:rFonts w:ascii="Arial" w:hAnsi="Arial" w:cs="Arial"/>
          <w:sz w:val="24"/>
        </w:rPr>
        <w:t xml:space="preserve"> and the </w:t>
      </w:r>
      <w:r w:rsidR="00401829" w:rsidRPr="007110B8">
        <w:rPr>
          <w:rFonts w:ascii="Arial" w:hAnsi="Arial" w:cs="Arial"/>
          <w:sz w:val="24"/>
        </w:rPr>
        <w:t>ESI</w:t>
      </w:r>
      <w:r w:rsidRPr="007110B8">
        <w:rPr>
          <w:rFonts w:ascii="Arial" w:hAnsi="Arial" w:cs="Arial"/>
          <w:sz w:val="24"/>
        </w:rPr>
        <w:t xml:space="preserve"> </w:t>
      </w:r>
      <w:r w:rsidRPr="007110B8">
        <w:rPr>
          <w:rFonts w:ascii="Arial" w:hAnsi="Arial" w:cs="Arial"/>
          <w:sz w:val="24"/>
          <w:szCs w:val="24"/>
        </w:rPr>
        <w:t>have shown similar findings and variations between these systems, using both vignettes a</w:t>
      </w:r>
      <w:r w:rsidR="009F0F58" w:rsidRPr="007110B8">
        <w:rPr>
          <w:rFonts w:ascii="Arial" w:hAnsi="Arial" w:cs="Arial"/>
          <w:sz w:val="24"/>
          <w:szCs w:val="24"/>
        </w:rPr>
        <w:t>nd</w:t>
      </w:r>
      <w:r w:rsidRPr="007110B8">
        <w:rPr>
          <w:rFonts w:ascii="Arial" w:hAnsi="Arial" w:cs="Arial"/>
          <w:sz w:val="24"/>
          <w:szCs w:val="24"/>
        </w:rPr>
        <w:t xml:space="preserve"> actual patient triage evaluations</w:t>
      </w:r>
      <w:r w:rsidR="005E118D" w:rsidRPr="007110B8">
        <w:rPr>
          <w:rFonts w:ascii="Arial" w:hAnsi="Arial" w:cs="Arial"/>
          <w:sz w:val="24"/>
          <w:szCs w:val="24"/>
        </w:rPr>
        <w:t xml:space="preserve"> </w:t>
      </w:r>
      <w:r w:rsidRPr="007110B8">
        <w:rPr>
          <w:rFonts w:ascii="Arial" w:hAnsi="Arial" w:cs="Arial"/>
          <w:sz w:val="24"/>
          <w:szCs w:val="24"/>
        </w:rPr>
        <w:fldChar w:fldCharType="begin" w:fldLock="1"/>
      </w:r>
      <w:r w:rsidR="00DA6E89" w:rsidRPr="007110B8">
        <w:rPr>
          <w:rFonts w:ascii="Arial" w:hAnsi="Arial" w:cs="Arial"/>
          <w:sz w:val="24"/>
          <w:szCs w:val="24"/>
        </w:rPr>
        <w:instrText>ADDIN CSL_CITATION {"citationItems":[{"id":"ITEM-1","itemData":{"DOI":"10.1016/j.jen.2011.11.003","ISSN":"00991767","PMID":"22244546","abstract":"Introduction: Efficient communication between emergency medical services (EMS) and ED providers using a common triage system may enable more effective transfers when EMS arrives in the emergency department. We sought (1) to evaluate inter-rater reliability between Emergency Severity Index (ESI) assignments designated by EMS personnel and emergency triage nurses (registered nurses [RNs]) and (2) to evaluate the validity of EMS triage assignments using the ESI instrument. Methods: This prospective, observational study evaluated inter-rater reliability in ESI scores assigned by prehospital personnel and RNs. EMS providers were trained to use the ESI by the same methods used for nurse training. EMS personnel assigned triage scores to patients independent of assignments by the RN. Inter-rater reliability, differences based on provider experience, and validity of EMS triage assignments (sensitivity and specificity) were evaluated. Results: Seventy-five paired, blinded triages were completed. Overall concordance between EMS providers and RNs was 0.409 (95% confidence interval [CI], 0.256-0.562). Agreement for EMS providers with less experience was 0.519 (95% CI, 0.258-0.780), whereas concordance for those with more experience was 0.348 (95% CI, 0.160-0.536; ??2 = 1.413, df = 1, P = .235). Sensitivity ranged from 0% to 67.86%. Specificity ranged from 68.09% to 97.26%. Conclusions: We observed moderate concordance between EMS and RN ESI triage assignments. EMS sensitivity for correct acuity assignment was generally poor, whereas specificity for correctly not assigning a particular level was better. Additional research investigating the potential causes of the poor agreement that we observed is warranted. ?? 2013 Emergency Nurses Association.","author":[{"dropping-particle":"","family":"Buschhorn","given":"Holly M.","non-dropping-particle":"","parse-names":false,"suffix":""},{"dropping-particle":"","family":"Strout","given":"Tania D.","non-dropping-particle":"","parse-names":false,"suffix":""},{"dropping-particle":"","family":"Sholl","given":"J. Matthew","non-dropping-particle":"","parse-names":false,"suffix":""},{"dropping-particle":"","family":"Baumann","given":"Michael R.","non-dropping-particle":"","parse-names":false,"suffix":""}],"container-title":"Journal of Emergency Nursing","id":"ITEM-1","issue":"5","issued":{"date-parts":[["2013","9"]]},"page":"e55-63","title":"Emergency medical services triage using the emergency severity index: Is it reliable and valid?","type":"article-journal","volume":"39"},"uris":["http://www.mendeley.com/documents/?uuid=3040336f-f69f-4ed8-bfaa-9cc76941f405"]},{"id":"ITEM-2","itemData":{"DOI":"10.1016/j.aaen.2005.12.001","ISBN":"0965-2302","ISSN":"09652302","PMID":"16540319","abstract":"Introduction: A common task of registered nurses is to perform emergency department triage, often using an especially designed triage scale in their assessment. However, little information is available about the factors that promote the quality of these decisions. This study investigated personal characteristics of registered nurses and the accuracy in their acuity ratings of patient scenarios. Methods: Using the Canadian Triage and Acuity Scale (CTAS), 423 registered nurses from 48 (62%) Swedish emergency departments individually triaged 18 patient scenarios. Results: The registered nurses' percentage of accurate acuity ratings was 58%, with a range from 22% to 89% accurate acuity ratings per registered nurse. In total, 60.3% of the registered nurses accurately triaged the scenarios in 50-69% of the cases. No relationship was found between personal characteristics of the registered nurses and their ability to triage. Discussion: The lack of a relationship between personal characteristics of registered nurses and their ability to triage suggests that there might be intrapersonal characteristics, particularly the decision-making strategies used which can partly explain this dispersion. Future research that focuses on decision-making is likely to contribute in identifying and describing essential nursing characteristics for successful emergency department triage. © 2006 Elsevier Ltd. All rights reserved.","author":[{"dropping-particle":"","family":"Göransson","given":"Katarina E.","non-dropping-particle":"","parse-names":false,"suffix":""},{"dropping-particle":"","family":"Ehrenberg","given":"Anna","non-dropping-particle":"","parse-names":false,"suffix":""},{"dropping-particle":"","family":"Marklund","given":"Bertil","non-dropping-particle":"","parse-names":false,"suffix":""},{"dropping-particle":"","family":"Ehnfors","given":"Margareta","non-dropping-particle":"","parse-names":false,"suffix":""}],"container-title":"Accident and Emergency Nursing","id":"ITEM-2","issue":"2","issued":{"date-parts":[["2006","4"]]},"page":"83-88","title":"Emergency department triage: Is there a link between nurses' personal characteristics and accuracy in triage decisions?","type":"article-journal","volume":"14"},"uris":["http://www.mendeley.com/documents/?uuid=7c72d647-ecf6-49fb-a6fb-4737caa77536"]},{"id":"ITEM-3","itemData":{"DOI":"10.1186/1757-7241-19-68","ISSN":"1757-7241","PMID":"22050641","abstract":"BACKGROUND: We evaluated the validity of the Canadian Triage and Acuity Scale (CTAS) in elderly emergency department (ED) patients. In particular, we examined the sensitivity and specificity of the CTAS for identifying elderly patients who received an immediate life-saving intervention in the ED.\\n\\nMETHODS: We reviewed the medical records of consecutive patients who were 65 years of age or older and presented to a single academic ED within a three-month period. The CTAS triage scores were compared to actual patient course, including disposition, discharge outcome and resource utilization. We calculated the sensitivity and specificity of the CTAS triage for identifying patients who received an immediate intervention.\\n\\nRESULTS: Of the 1903 consecutive patients who were ≥ 65 years of age, 113 (5.9%) had a CTAS level of 1, 174 (9.1%) had a CTAS level of 2, 1154 (60.6%) had a CTAS level of 3, 347 (18.2%) had a CTAS level of 4, and 115 (6.0%) had a CTAS level of 5. As a patient's triage score increased, the severity (such as mortality and intensive care unit admission) and resource utilization increased significantly. Ninety-four of the patients received a life-saving intervention within an hour following their arrival to the ED. The CTAS scores for these patients were 1, 2 and 3 for 46, 46 and 2 patients, respectively. The sensitivity and specificity of a CTAS score of ≤ 2 for identifying patients for receiving an immediate intervention were 97.9% and 89.2%, respectively.\\n\\nCONCLUSIONS: The CTAS is a triage tool with high validity for elderly patients, and it is an especially useful tool for categorizing severity and for recognizing elderly patients who require immediate life-saving intervention.","author":[{"dropping-particle":"","family":"Lee","given":"Ju","non-dropping-particle":"","parse-names":false,"suffix":""},{"dropping-particle":"","family":"Oh","given":"Sang","non-dropping-particle":"","parse-names":false,"suffix":""},{"dropping-particle":"","family":"Peck","given":"Eun","non-dropping-particle":"","parse-names":false,"suffix":""},{"dropping-particle":"","family":"Lee","given":"Jung","non-dropping-particle":"","parse-names":false,"suffix":""},{"dropping-particle":"","family":"Park","given":"Kyu","non-dropping-particle":"","parse-names":false,"suffix":""},{"dropping-particle":"","family":"Kim","given":"Soo","non-dropping-particle":"","parse-names":false,"suffix":""},{"dropping-particle":"","family":"Youn","given":"Chun","non-dropping-particle":"","parse-names":false,"suffix":""}],"container-title":"Scandinavian Journal of Trauma, Resuscitation and Emergency Medicine","id":"ITEM-3","issue":"68","issued":{"date-parts":[["2011"]]},"page":"1-8","publisher":"BioMed Central Ltd","title":"The validity of the canadian triage and acuity scale in predicting resource utilization and the need for immediate life-saving interventions in elderly emergency department patients","type":"article-journal","volume":"19"},"uris":["http://www.mendeley.com/documents/?uuid=77f9d889-b8a5-4315-8163-78754d61054d"]},{"id":"ITEM-4","itemData":{"DOI":"10.1016/j.jclinepi.2009.07.009","ISBN":"0895-4356","ISSN":"08954356","PMID":"19875271","abstract":"Objectives: Triage systems, developed by consensus of experts and based on decision rules, are typically not validated. The objective is to discuss the challenges to evaluate the reliability and validity of triage systems. Study Design and Setting: Theoretical-conceptual approach to validate triage systems. Results: The consensus-based triage systems have to be applied to a broad population with a variety of signs and symptoms. For the individual patient-specific decision, rules are used and the outcome measure is, typically, one of five prognosis-specific urgency categories. In contrast, prediction rules in diagnostic research are developed for a narrow specific subpopulation and based on a combination of parameters to predict presence of a specific diagnosis. Reliability is based on case scenario and simultaneous triage studies. The first step in triage validation is to decide on the best proxy for prognosis, \"the reference standard\" for the urgency classification. The next step is modification of the triage decision rules, including a multivariate approach. The final step is the validation in different settings and to evaluate the impact in clinical practice. Conclusion: Triage should be viewed as diagnostic research and would benefit if it would use the available methodology in diagnostic research. © 2010 Elsevier Inc. All rights reserved.","author":[{"dropping-particle":"","family":"Moll","given":"H A","non-dropping-particle":"","parse-names":false,"suffix":""}],"container-title":"Journal of Clinical Epidemiology","id":"ITEM-4","issue":"4","issued":{"date-parts":[["2010","4"]]},"page":"384-388","title":"Challenges in the validation of triage systems at emergency departments","type":"article-journal","volume":"63"},"uris":["http://www.mendeley.com/documents/?uuid=b420544e-0702-4c9e-bffb-73cac02aee74"]},{"id":"ITEM-5","itemData":{"DOI":"10.1016/j.ienj.2008.11.008","ISBN":"1755-599X","ISSN":"1755599X","PMID":"19577200","abstract":"Introduction: This study investigates the interrater reliability and the accuracy of Manchester Triage (MTS) at emergency departments in Western Sweden. Methods: A group of 79 nurses from seven emergency departments assessed simulated patient cases and assigned triage categories using the same principles as in their daily work. K statistics, accuracy, over-triage and under-triage were then analyzed. The nurses performed 1027 triage assessments. Results: The result showed an unweighted κ value of 0.61, a linear weighted κ value of 0.71, and a quadratic weighted κ value of 0.81. The determined accuracy was 92% and 91% for the two most urgent categories, but significantly lower for the less urgent categories. Conclusions: Patients in need of urgent care were identified in more than nine out of 10 cases. The high level of over-triage and under-triage in the less urgent categories resulted in low agreement and accuracy. This may suggest that the resources of emergency departments can be overused for non-urgent patients. © 2008 Elsevier Ltd. All rights reserved.","author":[{"dropping-particle":"","family":"Olofsson","given":"Pia","non-dropping-particle":"","parse-names":false,"suffix":""},{"dropping-particle":"","family":"Gellerstedt","given":"Martin","non-dropping-particle":"","parse-names":false,"suffix":""},{"dropping-particle":"","family":"Carlström","given":"Eric D.","non-dropping-particle":"","parse-names":false,"suffix":""}],"container-title":"International Emergency Nursing","id":"ITEM-5","issue":"3","issued":{"date-parts":[["2009","7"]]},"page":"143-148","title":"Manchester Triage in Sweden - Interrater reliability and accuracy","type":"article-journal","volume":"17"},"uris":["http://www.mendeley.com/documents/?uuid=cd70def7-cbba-4a89-b4a7-d1b498e02bfc"]},{"id":"ITEM-6","itemData":{"DOI":"10.1016/j.jen.2011.10.003","ISSN":"00991767","PMID":"22464226","abstract":"Introduction: Numerous factors affect patient flow in the emergency department. One important factor that has a negative impact on flow is ED patients waiting for an inpatient bed. It currently takes approximately 5 hours from triage to a request for an inpatient bed in our emergency department. Knowledge of patients requiring admission early in their ED evaluation could speed up the process of securing a bed. The objective of this study was to determine if an ED triage nurse (TRN) can determine at triage if a patient will be admitted to an inpatient unit. A secondary objective was to measure the confidence of the TRN prediction. Methods: A prospective, non-consecutive study was conducted during an 18-day period in 2010 in a community hospital emergency department treating 76,000 patients. Experienced TRNs were trained in the evaluation tool. Immediately after the initial TRN evaluation, a determination was made in writing by the TRN regarding the likelihood of hospital admission and level of confidence in this decision. Patients who did not enter the emergency department through triage (ambulance) or were younger than 18 years were excluded. Results: A total of 3514 patients approached triage. Of these patients, 1866 were eligible for the study and 1164 (62%) were enrolled. We excluded 25 subjects because of missing data, resulting in 1139 subjects. Missed subjects had the same baseline characteristics. A total of 287 (25.2%) hospital admissions occurred. TRN predicted 217 admissions, with a sensitivity of 75.6% (95% confidence interval [CI] 71.3-79.5) and a specificity of 84.5% (95% CI 83.1-85.8). The TRN reported being extremely confident in the prediction 50.1% of the time. In these cases, the TRN demonstrated an admission sensitivity of 81.6% (95% CI 76.5-85.8) and specificity of 93.1% (95% CI 91.8-94.3). Conclusions: The TRN demonstrated a high sensitivity and specificity in admission prediction at triage and could potentially save many hours in requesting an inpatient bed. This increased efficiency could result in a more rapid ED throughput and decreased ED boarding. ?? 2012 Emergency Nurses Association.","author":[{"dropping-particle":"","family":"Stover-Baker","given":"Blythe","non-dropping-particle":"","parse-names":false,"suffix":""},{"dropping-particle":"","family":"Stahlman","given":"Barbara","non-dropping-particle":"","parse-names":false,"suffix":""},{"dropping-particle":"","family":"Pollack","given":"Marc","non-dropping-particle":"","parse-names":false,"suffix":""}],"container-title":"Journal of Emergency Nursing","id":"ITEM-6","issue":"3","issued":{"date-parts":[["2012","5"]]},"page":"306-310","publisher":"Emergency Nurses Association","title":"Triage Nurse Prediction of Hospital Admission","type":"article-journal","volume":"38"},"uris":["http://www.mendeley.com/documents/?uuid=12f5372b-1ca6-459c-bbc6-bf303c7534dc"]},{"id":"ITEM-7","itemData":{"DOI":"10.1136/emermed-2011-200562","ISBN":"1472-0205\\r1472-0213","ISSN":"1472-0205","PMID":"22334644","abstract":"OBJECTIVE: To improve the Manchester Triage System (MTS) in paediatric emergency care. METHODS: The authors performed a prospective observational study at the emergency departments of a university and teaching hospital in The Netherlands and included children attending in 2007 and 2008. The authors developed and implemented specific age-dependent modifications for the MTS, based on patient groups where the system's performance was low. Nurses applied the modified system in 11,481 (84%) patients. The reference standard for urgency defined five levels based on a combination of vital signs at presentation, potentially life-threatening conditions, diagnostic resources, therapeutic interventions and follow-up. The reference standard for urgency was previously defined and available in 11,260/11,481 (96%) patients. RESULTS: Compared with the original MTS specificity improved from 79% (95% CI 79% to 80%) to 87% (95% CI 86% to 87%) while sensitivity remained similar ((63%, 95% CI 59% to 66%) vs (64%, 95% CI 60% to 68%)). The diagnostic OR increased (4.1 vs 11). CONCLUSIONS: Modifications of the MTS for paediatric emergency care resulted in an improved specificity while sensitivity remained unchanged. Further research should focus on the improvement of sensitivity.","author":[{"dropping-particle":"","family":"Veen","given":"M.","non-dropping-particle":"van","parse-names":false,"suffix":""},{"dropping-particle":"","family":"Steyerberg","given":"E. W.","non-dropping-particle":"","parse-names":false,"suffix":""},{"dropping-particle":"","family":"van't Klooster","given":"M.","non-dropping-particle":"","parse-names":false,"suffix":""},{"dropping-particle":"","family":"Ruige","given":"M.","non-dropping-particle":"","parse-names":false,"suffix":""},{"dropping-particle":"","family":"Meurs","given":"a. H. J.","non-dropping-particle":"van","parse-names":false,"suffix":""},{"dropping-particle":"","family":"Lei","given":"J.","non-dropping-particle":"van der","parse-names":false,"suffix":""},{"dropping-particle":"","family":"Moll","given":"H. a.","non-dropping-particle":"","parse-names":false,"suffix":""}],"container-title":"Emergency Medicine Journal","id":"ITEM-7","issue":"8","issued":{"date-parts":[["2012","8"]]},"page":"654-659","title":"The Manchester triage system: improvements for paediatric emergency care","type":"article-journal","volume":"29"},"uris":["http://www.mendeley.com/documents/?uuid=ee782003-9adf-49d9-af3e-b5fbc357d0a2"]},{"id":"ITEM-8","itemData":{"DOI":"10.1590/1518-8345.2205.3005","author":[{"dropping-particle":"","family":"Souza","given":"Cristiane Chaves","non-dropping-particle":"de","parse-names":false,"suffix":""},{"dropping-particle":"","family":"Chianca","given":"Tania Couto Machado","non-dropping-particle":"","parse-names":false,"suffix":""},{"dropping-particle":"","family":"Junior","given":"Welfane Cordeiro","non-dropping-particle":"","parse-names":false,"suffix":""},{"dropping-particle":"","family":"Rausch","given":"Maria do Cormo Paixao","non-dropping-particle":"","parse-names":false,"suffix":""},{"dropping-particle":"","family":"Nascimento","given":"Gabriela Fontoura Lana","non-dropping-particle":"","parse-names":false,"suffix":""}],"container-title":"Revista Latino-Americana de Enfermagem","id":"ITEM-8","issue":"e3005","issued":{"date-parts":[["2018"]]},"page":"1-10","title":"Reliability analysis of the Manchester Triage System: inter-observer and intra-observer agreement","type":"article-journal","volume":"26"},"uris":["http://www.mendeley.com/documents/?uuid=555bb0ad-eb43-44b7-a700-0a2052f7dc86"]},{"id":"ITEM-9","itemData":{"DOI":"10.1186/s12245-015-0080-5","ISBN":"1224501500","ISSN":"1865-1372","author":[{"dropping-particle":"","family":"Alquraini","given":"Mustafa","non-dropping-particle":"","parse-names":false,"suffix":""},{"dropping-particle":"","family":"Awad","given":"Emad","non-dropping-particle":"","parse-names":false,"suffix":""},{"dropping-particle":"","family":"Hijazi","given":"Ra’ed","non-dropping-particle":"","parse-names":false,"suffix":""}],"container-title":"International Journal of Emergency Medicine","id":"ITEM-9","issue":"29","issued":{"date-parts":[["2015"]]},"page":"1-4","publisher":"International Journal of Emergency Medicine","title":"Reliability of Canadian Emergency Department Triage and Acuity Scale (CTAS) in Saudi Arabia","type":"article-journal","volume":"8"},"uris":["http://www.mendeley.com/documents/?uuid=68678733-9577-4d42-ac8b-f0db015cc54e"]},{"id":"ITEM-10","itemData":{"DOI":"10.1186/s12245-017-0161-8","author":[{"dropping-particle":"","family":"Hinson","given":"Jeremiah S","non-dropping-particle":"","parse-names":false,"suffix":""},{"dropping-particle":"","family":"Martinez","given":"Diego A","non-dropping-particle":"","parse-names":false,"suffix":""},{"dropping-particle":"","family":"Schmitz","given":"Paulo S K","non-dropping-particle":"","parse-names":false,"suffix":""},{"dropping-particle":"","family":"Toerper","given":"Matthew","non-dropping-particle":"","parse-names":false,"suffix":""},{"dropping-particle":"","family":"Radu","given":"Danieli","non-dropping-particle":"","parse-names":false,"suffix":""},{"dropping-particle":"","family":"Scheulen","given":"James","non-dropping-particle":"","parse-names":false,"suffix":""},{"dropping-particle":"De","family":"Ramirez","given":"Sarah A Stewart","non-dropping-particle":"","parse-names":false,"suffix":""},{"dropping-particle":"","family":"Levin","given":"Scott","non-dropping-particle":"","parse-names":false,"suffix":""}],"container-title":"International Journal of Emergency Medicine","id":"ITEM-10","issue":"3","issued":{"date-parts":[["2018"]]},"page":"1-10","publisher":"International Journal of Emergency Medicine","title":"Accuracy of emergency department triage using the Emergency Severity Index and independent predictors of under-triage and over-triage in Brazil: a retrospective cohort analysis","type":"article-journal","volume":"11"},"uris":["http://www.mendeley.com/documents/?uuid=446bc9ac-1a3d-4a65-a5ab-24c416c1faeb"]},{"id":"ITEM-11","itemData":{"author":[{"dropping-particle":"","family":"Cairos-Ventura","given":"Luis Miguel","non-dropping-particle":"","parse-names":false,"suffix":""},{"dropping-particle":"","family":"Novo-Munoz","given":"Maria de las Mercedes","non-dropping-particle":"","parse-names":false,"suffix":""},{"dropping-particle":"","family":"Rodriguez-Gomez","given":"Jose Angel","non-dropping-particle":"","parse-names":false,"suffix":""},{"dropping-particle":"","family":"Ortega-Benitez","given":"Angela Maria","non-dropping-particle":"","parse-names":false,"suffix":""},{"dropping-particle":"","family":"Ortega-Barreda","given":"Elena Maria","non-dropping-particle":"","parse-names":false,"suffix":""},{"dropping-particle":"","family":"Aguirre-Jaime","given":"Armando","non-dropping-particle":"","parse-names":false,"suffix":""}],"container-title":"International Journal of Environmental Research and Public Health","id":"ITEM-11","issue":"4567","issued":{"date-parts":[["2019"]]},"page":"1-8","title":"Validity and Reliability of the Emergency Severity Index in a Spanish Hospital","type":"article-journal","volume":"16"},"uris":["http://www.mendeley.com/documents/?uuid=8dc841e0-c79b-4626-848e-274372139f77"]},{"id":"ITEM-12","itemData":{"DOI":"10.1371/journal.pone.0170811","ISBN":"1111111111","author":[{"dropping-particle":"","family":"Zachariasse","given":"Joany M","non-dropping-particle":"","parse-names":false,"suffix":""},{"dropping-particle":"","family":"Seiger","given":"Nienke","non-dropping-particle":"","parse-names":false,"suffix":""},{"dropping-particle":"","family":"Rood","given":"Pleunie P M","non-dropping-particle":"","parse-names":false,"suffix":""},{"dropping-particle":"","family":"Alves","given":"Claudio F","non-dropping-particle":"","parse-names":false,"suffix":""},{"dropping-particle":"","family":"Moll","given":"A","non-dropping-particle":"","parse-names":false,"suffix":""},{"dropping-particle":"","family":"Freitas","given":"Paulo","non-dropping-particle":"","parse-names":false,"suffix":""},{"dropping-particle":"","family":"Smit","given":"Frank J","non-dropping-particle":"","parse-names":false,"suffix":""},{"dropping-particle":"","family":"Roukema","given":"Gert R","non-dropping-particle":"","parse-names":false,"suffix":""},{"dropping-particle":"","family":"Moll","given":"Henriette A","non-dropping-particle":"","parse-names":false,"suffix":""}],"container-title":"PLOS ONE","id":"ITEM-12","issued":{"date-parts":[["2017"]]},"page":"1-14","title":"Validity of the Manchester Triage System in emergency care: A prospective observational study","type":"article-journal"},"uris":["http://www.mendeley.com/documents/?uuid=e3d2ec51-c6c6-4cee-8273-4224d1b7f594"]},{"id":"ITEM-13","itemData":{"DOI":"10.1016/j.annemergmed.2019.07.048","ISSN":"0196-0644","author":[{"dropping-particle":"","family":"Mcleod","given":"Shelley L","non-dropping-particle":"","parse-names":false,"suffix":""},{"dropping-particle":"","family":"Mccarron","given":"Joy","non-dropping-particle":"","parse-names":false,"suffix":""},{"dropping-particle":"","family":"Ahmed","given":"Tamer","non-dropping-particle":"","parse-names":false,"suffix":""},{"dropping-particle":"","family":"Grewal","given":"Keerat","non-dropping-particle":"","parse-names":false,"suffix":""},{"dropping-particle":"","family":"Mittmann","given":"Nicole","non-dropping-particle":"","parse-names":false,"suffix":""},{"dropping-particle":"","family":"Scott","given":"Steve","non-dropping-particle":"","parse-names":false,"suffix":""},{"dropping-particle":"","family":"Ovens","given":"Howard","non-dropping-particle":"","parse-names":false,"suffix":""},{"dropping-particle":"","family":"Garay","given":"Jason","non-dropping-particle":"","parse-names":false,"suffix":""},{"dropping-particle":"","family":"Bullard","given":"Michael","non-dropping-particle":"","parse-names":false,"suffix":""},{"dropping-particle":"","family":"Rowe","given":"Brian","non-dropping-particle":"","parse-names":false,"suffix":""},{"dropping-particle":"","family":"Dreyer","given":"Jonathan","non-dropping-particle":"","parse-names":false,"suffix":""},{"dropping-particle":"","family":"Borgundvaag","given":"Bjug","non-dropping-particle":"","parse-names":false,"suffix":""}],"container-title":"Annals of Emergency Medicine","id":"ITEM-13","issue":"4","issued":{"date-parts":[["2020"]]},"page":"524-531","publisher":"American College of Emergency Physicians","title":"Interrater Reliability, Accuracy, and Triage Time Pre- and Post-implementation of a Real-Time Electronic Triage Decision-Support Tool","type":"article-journal","volume":"75"},"uris":["http://www.mendeley.com/documents/?uuid=63832917-0886-4fad-aaf1-c190769e3309"]},{"id":"ITEM-14","itemData":{"DOI":"10.1016/j.annemergmed.2017.09.036","ISSN":"0196-0644","author":[{"dropping-particle":"","family":"Mistry","given":"Binoy","non-dropping-particle":"","parse-names":false,"suffix":""},{"dropping-particle":"De","family":"Ramirez","given":"Sarah Stewart","non-dropping-particle":"","parse-names":false,"suffix":""},{"dropping-particle":"","family":"Kelen","given":"Gabor","non-dropping-particle":"","parse-names":false,"suffix":""},{"dropping-particle":"","family":"Schmitz","given":"Paulo S K","non-dropping-particle":"","parse-names":false,"suffix":""},{"dropping-particle":"","family":"Balhara","given":"Kamna S","non-dropping-particle":"","parse-names":false,"suffix":""},{"dropping-particle":"","family":"Levin","given":"Scott","non-dropping-particle":"","parse-names":false,"suffix":""},{"dropping-particle":"","family":"Martinez","given":"Diego","non-dropping-particle":"","parse-names":false,"suffix":""},{"dropping-particle":"","family":"Psoter","given":"Kevin","non-dropping-particle":"","parse-names":false,"suffix":""},{"dropping-particle":"","family":"Anton","given":"Xavier","non-dropping-particle":"","parse-names":false,"suffix":""},{"dropping-particle":"","family":"Hinson","given":"Jeremiah","non-dropping-particle":"","parse-names":false,"suffix":""}],"container-title":"Annals of Emergency Medicine","id":"ITEM-14","issue":"5","issued":{"date-parts":[["2018"]]},"page":"581-587.e3","publisher":"American College of Emergency Physicians","title":"Accuracy and Reliability of Emergency Department Triage Using the Emergency Severity Index: An International Multicenter Assessment","type":"article-journal","volume":"71"},"uris":["http://www.mendeley.com/documents/?uuid=0f9e6944-6c0f-414c-a6b4-df5f91cf11ba"]}],"mendeley":{"formattedCitation":"[16,18–30]","plainTextFormattedCitation":"[16,18–30]","previouslyFormattedCitation":"[16,18–30]"},"properties":{"noteIndex":0},"schema":"https://github.com/citation-style-language/schema/raw/master/csl-citation.json"}</w:instrText>
      </w:r>
      <w:r w:rsidRPr="007110B8">
        <w:rPr>
          <w:rFonts w:ascii="Arial" w:hAnsi="Arial" w:cs="Arial"/>
          <w:sz w:val="24"/>
          <w:szCs w:val="24"/>
        </w:rPr>
        <w:fldChar w:fldCharType="separate"/>
      </w:r>
      <w:r w:rsidR="00DA6E89" w:rsidRPr="007110B8">
        <w:rPr>
          <w:rFonts w:ascii="Arial" w:hAnsi="Arial" w:cs="Arial"/>
          <w:noProof/>
          <w:sz w:val="24"/>
          <w:szCs w:val="24"/>
        </w:rPr>
        <w:t>[16,18–30]</w:t>
      </w:r>
      <w:r w:rsidRPr="007110B8">
        <w:rPr>
          <w:rFonts w:ascii="Arial" w:hAnsi="Arial" w:cs="Arial"/>
          <w:sz w:val="24"/>
          <w:szCs w:val="24"/>
        </w:rPr>
        <w:fldChar w:fldCharType="end"/>
      </w:r>
      <w:r w:rsidR="005E118D" w:rsidRPr="007110B8">
        <w:rPr>
          <w:rFonts w:ascii="Arial" w:hAnsi="Arial" w:cs="Arial"/>
          <w:sz w:val="24"/>
          <w:szCs w:val="24"/>
        </w:rPr>
        <w:t>.</w:t>
      </w:r>
    </w:p>
    <w:p w14:paraId="7CF9D32D" w14:textId="77777777" w:rsidR="00DF7C0F" w:rsidRPr="007110B8" w:rsidRDefault="00DF7C0F" w:rsidP="00653D47">
      <w:pPr>
        <w:adjustRightInd w:val="0"/>
        <w:snapToGrid w:val="0"/>
        <w:spacing w:after="0" w:line="480" w:lineRule="auto"/>
        <w:jc w:val="both"/>
        <w:rPr>
          <w:rFonts w:ascii="Arial" w:hAnsi="Arial" w:cs="Arial"/>
          <w:sz w:val="24"/>
          <w:szCs w:val="24"/>
        </w:rPr>
      </w:pPr>
    </w:p>
    <w:p w14:paraId="306F4154" w14:textId="3EFF09ED" w:rsidR="002E4BC1" w:rsidRPr="007110B8" w:rsidRDefault="00DF7C0F"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The accuracy across all four ECs was consistently good to very good</w:t>
      </w:r>
      <w:r w:rsidR="009F0F58" w:rsidRPr="007110B8">
        <w:rPr>
          <w:rFonts w:ascii="Arial" w:hAnsi="Arial" w:cs="Arial"/>
          <w:sz w:val="24"/>
          <w:szCs w:val="24"/>
        </w:rPr>
        <w:t xml:space="preserve"> and was apparent</w:t>
      </w:r>
      <w:r w:rsidRPr="007110B8">
        <w:rPr>
          <w:rFonts w:ascii="Arial" w:hAnsi="Arial" w:cs="Arial"/>
          <w:sz w:val="24"/>
          <w:szCs w:val="24"/>
        </w:rPr>
        <w:t xml:space="preserve"> in the distribution of triage category allocations</w:t>
      </w:r>
      <w:r w:rsidR="005E118D"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The triage allocations are tightly clustered around the reference standard and even though there were high proportions of over- and under-triage, the variation was only one </w:t>
      </w:r>
      <w:r w:rsidR="009F0F58" w:rsidRPr="007110B8">
        <w:rPr>
          <w:rFonts w:ascii="Arial" w:hAnsi="Arial" w:cs="Arial"/>
          <w:sz w:val="24"/>
          <w:szCs w:val="24"/>
        </w:rPr>
        <w:t xml:space="preserve">urgency </w:t>
      </w:r>
      <w:r w:rsidRPr="007110B8">
        <w:rPr>
          <w:rFonts w:ascii="Arial" w:hAnsi="Arial" w:cs="Arial"/>
          <w:sz w:val="24"/>
          <w:szCs w:val="24"/>
        </w:rPr>
        <w:t>level up or down.</w:t>
      </w:r>
      <w:r w:rsidR="000B0B6B" w:rsidRPr="007110B8">
        <w:rPr>
          <w:rFonts w:ascii="Arial" w:hAnsi="Arial" w:cs="Arial"/>
          <w:sz w:val="24"/>
          <w:szCs w:val="24"/>
        </w:rPr>
        <w:t xml:space="preserve"> </w:t>
      </w:r>
      <w:r w:rsidRPr="007110B8">
        <w:rPr>
          <w:rFonts w:ascii="Arial" w:hAnsi="Arial" w:cs="Arial"/>
          <w:sz w:val="24"/>
          <w:szCs w:val="24"/>
        </w:rPr>
        <w:t xml:space="preserve">The American College of Surgeons Committee on Trauma (ACSCOT) would </w:t>
      </w:r>
      <w:r w:rsidRPr="007110B8">
        <w:rPr>
          <w:rFonts w:ascii="Arial" w:hAnsi="Arial" w:cs="Arial"/>
          <w:sz w:val="24"/>
          <w:szCs w:val="24"/>
        </w:rPr>
        <w:lastRenderedPageBreak/>
        <w:t>consider this high over-triage rate unavoidable</w:t>
      </w:r>
      <w:r w:rsidR="005E118D" w:rsidRPr="007110B8">
        <w:rPr>
          <w:rFonts w:ascii="Arial" w:hAnsi="Arial" w:cs="Arial"/>
          <w:sz w:val="24"/>
          <w:szCs w:val="24"/>
        </w:rPr>
        <w:t>;</w:t>
      </w:r>
      <w:r w:rsidRPr="007110B8">
        <w:rPr>
          <w:rFonts w:ascii="Arial" w:hAnsi="Arial" w:cs="Arial"/>
          <w:sz w:val="24"/>
          <w:szCs w:val="24"/>
        </w:rPr>
        <w:t xml:space="preserve"> however, the high under-triage rate does exceed their accepted safety limits.</w:t>
      </w:r>
      <w:r w:rsidR="000B0B6B" w:rsidRPr="007110B8">
        <w:rPr>
          <w:rFonts w:ascii="Arial" w:hAnsi="Arial" w:cs="Arial"/>
          <w:sz w:val="24"/>
          <w:szCs w:val="24"/>
        </w:rPr>
        <w:t xml:space="preserve"> </w:t>
      </w:r>
      <w:r w:rsidRPr="007110B8">
        <w:rPr>
          <w:rFonts w:ascii="Arial" w:hAnsi="Arial" w:cs="Arial"/>
          <w:sz w:val="24"/>
          <w:szCs w:val="24"/>
        </w:rPr>
        <w:t>A high under-triage rate</w:t>
      </w:r>
      <w:r w:rsidR="005E118D" w:rsidRPr="007110B8">
        <w:rPr>
          <w:rFonts w:ascii="Arial" w:hAnsi="Arial" w:cs="Arial"/>
          <w:sz w:val="24"/>
          <w:szCs w:val="24"/>
        </w:rPr>
        <w:t xml:space="preserve"> </w:t>
      </w:r>
      <w:r w:rsidRPr="007110B8">
        <w:rPr>
          <w:rFonts w:ascii="Arial" w:hAnsi="Arial" w:cs="Arial"/>
          <w:sz w:val="24"/>
          <w:szCs w:val="24"/>
        </w:rPr>
        <w:t xml:space="preserve">is </w:t>
      </w:r>
      <w:r w:rsidR="005E118D" w:rsidRPr="007110B8">
        <w:rPr>
          <w:rFonts w:ascii="Arial" w:hAnsi="Arial" w:cs="Arial"/>
          <w:sz w:val="24"/>
          <w:szCs w:val="24"/>
        </w:rPr>
        <w:t xml:space="preserve">a </w:t>
      </w:r>
      <w:r w:rsidRPr="007110B8">
        <w:rPr>
          <w:rFonts w:ascii="Arial" w:hAnsi="Arial" w:cs="Arial"/>
          <w:sz w:val="24"/>
          <w:szCs w:val="24"/>
        </w:rPr>
        <w:t>cause for concern</w:t>
      </w:r>
      <w:r w:rsidR="009F0F58" w:rsidRPr="007110B8">
        <w:rPr>
          <w:rFonts w:ascii="Arial" w:hAnsi="Arial" w:cs="Arial"/>
          <w:sz w:val="24"/>
          <w:szCs w:val="24"/>
        </w:rPr>
        <w:t>,</w:t>
      </w:r>
      <w:r w:rsidRPr="007110B8">
        <w:rPr>
          <w:rFonts w:ascii="Arial" w:hAnsi="Arial" w:cs="Arial"/>
          <w:sz w:val="24"/>
          <w:szCs w:val="24"/>
        </w:rPr>
        <w:t xml:space="preserve"> </w:t>
      </w:r>
      <w:r w:rsidR="009F0F58" w:rsidRPr="007110B8">
        <w:rPr>
          <w:rFonts w:ascii="Arial" w:hAnsi="Arial" w:cs="Arial"/>
          <w:sz w:val="24"/>
          <w:szCs w:val="24"/>
        </w:rPr>
        <w:t xml:space="preserve">because </w:t>
      </w:r>
      <w:r w:rsidRPr="007110B8">
        <w:rPr>
          <w:rFonts w:ascii="Arial" w:hAnsi="Arial" w:cs="Arial"/>
          <w:sz w:val="24"/>
          <w:szCs w:val="24"/>
        </w:rPr>
        <w:t xml:space="preserve">this may result in </w:t>
      </w:r>
      <w:r w:rsidR="009F0F58" w:rsidRPr="007110B8">
        <w:rPr>
          <w:rFonts w:ascii="Arial" w:hAnsi="Arial" w:cs="Arial"/>
          <w:sz w:val="24"/>
          <w:szCs w:val="24"/>
        </w:rPr>
        <w:t>sicker</w:t>
      </w:r>
      <w:r w:rsidRPr="007110B8">
        <w:rPr>
          <w:rFonts w:ascii="Arial" w:hAnsi="Arial" w:cs="Arial"/>
          <w:sz w:val="24"/>
          <w:szCs w:val="24"/>
        </w:rPr>
        <w:t xml:space="preserve"> patients </w:t>
      </w:r>
      <w:r w:rsidR="009F0F58" w:rsidRPr="007110B8">
        <w:rPr>
          <w:rFonts w:ascii="Arial" w:hAnsi="Arial" w:cs="Arial"/>
          <w:sz w:val="24"/>
          <w:szCs w:val="24"/>
        </w:rPr>
        <w:t xml:space="preserve">being assigned a </w:t>
      </w:r>
      <w:r w:rsidRPr="007110B8">
        <w:rPr>
          <w:rFonts w:ascii="Arial" w:hAnsi="Arial" w:cs="Arial"/>
          <w:sz w:val="24"/>
          <w:szCs w:val="24"/>
        </w:rPr>
        <w:t>lower triage category</w:t>
      </w:r>
      <w:r w:rsidR="009F0F58" w:rsidRPr="007110B8">
        <w:rPr>
          <w:rFonts w:ascii="Arial" w:hAnsi="Arial" w:cs="Arial"/>
          <w:sz w:val="24"/>
          <w:szCs w:val="24"/>
        </w:rPr>
        <w:t>,</w:t>
      </w:r>
      <w:r w:rsidRPr="007110B8">
        <w:rPr>
          <w:rFonts w:ascii="Arial" w:hAnsi="Arial" w:cs="Arial"/>
          <w:sz w:val="24"/>
          <w:szCs w:val="24"/>
        </w:rPr>
        <w:t xml:space="preserve"> lead</w:t>
      </w:r>
      <w:r w:rsidR="009F0F58" w:rsidRPr="007110B8">
        <w:rPr>
          <w:rFonts w:ascii="Arial" w:hAnsi="Arial" w:cs="Arial"/>
          <w:sz w:val="24"/>
          <w:szCs w:val="24"/>
        </w:rPr>
        <w:t>ing</w:t>
      </w:r>
      <w:r w:rsidRPr="007110B8">
        <w:rPr>
          <w:rFonts w:ascii="Arial" w:hAnsi="Arial" w:cs="Arial"/>
          <w:sz w:val="24"/>
          <w:szCs w:val="24"/>
        </w:rPr>
        <w:t xml:space="preserve"> to unacceptabl</w:t>
      </w:r>
      <w:r w:rsidR="009F0F58" w:rsidRPr="007110B8">
        <w:rPr>
          <w:rFonts w:ascii="Arial" w:hAnsi="Arial" w:cs="Arial"/>
          <w:sz w:val="24"/>
          <w:szCs w:val="24"/>
        </w:rPr>
        <w:t>y</w:t>
      </w:r>
      <w:r w:rsidRPr="007110B8">
        <w:rPr>
          <w:rFonts w:ascii="Arial" w:hAnsi="Arial" w:cs="Arial"/>
          <w:sz w:val="24"/>
          <w:szCs w:val="24"/>
        </w:rPr>
        <w:t xml:space="preserve"> increased time to physician and treatment</w:t>
      </w:r>
      <w:r w:rsidR="005E118D" w:rsidRPr="007110B8">
        <w:rPr>
          <w:rFonts w:ascii="Arial" w:hAnsi="Arial" w:cs="Arial"/>
          <w:sz w:val="24"/>
          <w:szCs w:val="24"/>
        </w:rPr>
        <w:t xml:space="preserve"> </w:t>
      </w:r>
      <w:r w:rsidRPr="007110B8">
        <w:rPr>
          <w:rFonts w:ascii="Arial" w:hAnsi="Arial" w:cs="Arial"/>
          <w:sz w:val="24"/>
          <w:szCs w:val="24"/>
        </w:rPr>
        <w:fldChar w:fldCharType="begin" w:fldLock="1"/>
      </w:r>
      <w:r w:rsidR="00DA6E89" w:rsidRPr="007110B8">
        <w:rPr>
          <w:rFonts w:ascii="Arial" w:hAnsi="Arial" w:cs="Arial"/>
          <w:sz w:val="24"/>
          <w:szCs w:val="24"/>
        </w:rPr>
        <w:instrText>ADDIN CSL_CITATION {"citationItems":[{"id":"ITEM-1","itemData":{"DOI":"10.1016/j.afjem.2011.08.014","ISBN":"2211-419X","ISSN":"2211419X","PMID":"22726946","abstract":"Objective: To estimate the validity of triage ratings by South African nurses and doctors with training and practical experience using the South African Triage Scale. Methods: Five emergency physicians and 10 enrolled nursing assistants, who had been trained in the use of the South African Triage Scale, were selected via convenience sampling to retrospectively triage adult emergency centre vignettes. Participants independently assigned triage ratings to 100 written vignettes unaware of the ratings given by others. Triage ratings were compared with ratings of two experts from the South African Triage Group. Standard validity indicators including sensitivity, specificity, positive predictive value and negative predictive value were used to estimate the validity for the combined group of emergency physicians and enrolled nursing assistants. Associated percentages for over-/under-triage were used to further assess validity within the South African context and over-/under-prediction to further assess practical application of the South African Triage Scale. Results: On average over all acuity levels, sensitivity was 75%, specificity 91%, under-triage occurred 10% and over-triage 15% of the time. The positive predictive value was 74% and negative predictive value 91%. Conclusion: The results of this study fall within the accepted range of over-/under-triage and indicate that the South African Triage Scale is valid when used by emergency physicians and nurses to triage emergency centre vignettes under South African conditions. Further research into appropriate reference ranges for extent of over-/under-triage and over-/under-prediction within each acuity level is recommended. © 2012 African Federation for Emergency Medicine. Production and hosting by Elsevier B.V. All rights reserved.","author":[{"dropping-particle":"","family":"Twomey","given":"Michle","non-dropping-particle":"","parse-names":false,"suffix":""},{"dropping-particle":"","family":"Wallis","given":"Lee a.","non-dropping-particle":"","parse-names":false,"suffix":""},{"dropping-particle":"Lou","family":"Thompson","given":"Mary","non-dropping-particle":"","parse-names":false,"suffix":""},{"dropping-particle":"","family":"Myers","given":"Jonathan E.","non-dropping-particle":"","parse-names":false,"suffix":""}],"container-title":"African Journal for Emergency Medicine","id":"ITEM-1","issue":"1","issued":{"date-parts":[["2012","3"]]},"page":"3-12","title":"The South African triage scale (adult version) provides valid acuity ratings when used by doctors and enrolled nursing assistants","type":"article-journal","volume":"2"},"uris":["http://www.mendeley.com/documents/?uuid=41c2d676-8ea0-4e83-9f2f-58c4ffa9ab26"]},{"id":"ITEM-2","itemData":{"DOI":"10.1186/s12245-017-0161-8","author":[{"dropping-particle":"","family":"Hinson","given":"Jeremiah S","non-dropping-particle":"","parse-names":false,"suffix":""},{"dropping-particle":"","family":"Martinez","given":"Diego A","non-dropping-particle":"","parse-names":false,"suffix":""},{"dropping-particle":"","family":"Schmitz","given":"Paulo S K","non-dropping-particle":"","parse-names":false,"suffix":""},{"dropping-particle":"","family":"Toerper","given":"Matthew","non-dropping-particle":"","parse-names":false,"suffix":""},{"dropping-particle":"","family":"Radu","given":"Danieli","non-dropping-particle":"","parse-names":false,"suffix":""},{"dropping-particle":"","family":"Scheulen","given":"James","non-dropping-particle":"","parse-names":false,"suffix":""},{"dropping-particle":"De","family":"Ramirez","given":"Sarah A Stewart","non-dropping-particle":"","parse-names":false,"suffix":""},{"dropping-particle":"","family":"Levin","given":"Scott","non-dropping-particle":"","parse-names":false,"suffix":""}],"container-title":"International Journal of Emergency Medicine","id":"ITEM-2","issue":"3","issued":{"date-parts":[["2018"]]},"page":"1-10","publisher":"International Journal of Emergency Medicine","title":"Accuracy of emergency department triage using the Emergency Severity Index and independent predictors of under-triage and over-triage in Brazil: a retrospective cohort analysis","type":"article-journal","volume":"11"},"uris":["http://www.mendeley.com/documents/?uuid=446bc9ac-1a3d-4a65-a5ab-24c416c1faeb"]},{"id":"ITEM-3","itemData":{"DOI":"10.1016/j.annemergmed.2019.07.048","ISSN":"0196-0644","author":[{"dropping-particle":"","family":"Mcleod","given":"Shelley L","non-dropping-particle":"","parse-names":false,"suffix":""},{"dropping-particle":"","family":"Mccarron","given":"Joy","non-dropping-particle":"","parse-names":false,"suffix":""},{"dropping-particle":"","family":"Ahmed","given":"Tamer","non-dropping-particle":"","parse-names":false,"suffix":""},{"dropping-particle":"","family":"Grewal","given":"Keerat","non-dropping-particle":"","parse-names":false,"suffix":""},{"dropping-particle":"","family":"Mittmann","given":"Nicole","non-dropping-particle":"","parse-names":false,"suffix":""},{"dropping-particle":"","family":"Scott","given":"Steve","non-dropping-particle":"","parse-names":false,"suffix":""},{"dropping-particle":"","family":"Ovens","given":"Howard","non-dropping-particle":"","parse-names":false,"suffix":""},{"dropping-particle":"","family":"Garay","given":"Jason","non-dropping-particle":"","parse-names":false,"suffix":""},{"dropping-particle":"","family":"Bullard","given":"Michael","non-dropping-particle":"","parse-names":false,"suffix":""},{"dropping-particle":"","family":"Rowe","given":"Brian","non-dropping-particle":"","parse-names":false,"suffix":""},{"dropping-particle":"","family":"Dreyer","given":"Jonathan","non-dropping-particle":"","parse-names":false,"suffix":""},{"dropping-particle":"","family":"Borgundvaag","given":"Bjug","non-dropping-particle":"","parse-names":false,"suffix":""}],"container-title":"Annals of Emergency Medicine","id":"ITEM-3","issue":"4","issued":{"date-parts":[["2020"]]},"page":"524-531","publisher":"American College of Emergency Physicians","title":"Interrater Reliability, Accuracy, and Triage Time Pre- and Post-implementation of a Real-Time Electronic Triage Decision-Support Tool","type":"article-journal","volume":"75"},"uris":["http://www.mendeley.com/documents/?uuid=63832917-0886-4fad-aaf1-c190769e3309"]},{"id":"ITEM-4","itemData":{"DOI":"10.1136/emj.2005.024893","ISBN":"1472-0205","ISSN":"1472-0205","PMID":"16373803","abstract":"INTRODUCTION: The Paediatric Triage Tape (PTT) is an easy to use major incident primary triage tool, based upon a modification of the Triage Sieve. The purpose of this study was to prospectively validate the PTT for use in paediatric major incidents. METHODS: A database of children presenting the Trauma Unit of the Red Cross Children's Hospital, Cape Town, was developed over a nine month period. Each child was triaged using the PTT, and had an Injury Severity Score (ISS) calculated. Additionally, the New Injury Severity Score (NISS) was calculated, and the presence of interventions that may occur to the children (\"Garner criteria\") was documented. The sensitivity, specificity, overtriage, and undertriage rates were calculated. RESULTS: 3461 children were entered into the database. For identifying children with an ISS of over 15, the PTT had a sensitivity of 37.8%, specificity of 98.6%, overtriage rate of 38.8%, and an undertriage rate of 3.5%. Against the NISS and Garner criteria, the results were comparable. CONCLUSION: The PTT has poor sensitivity at identifying immediate priority children by these criteria. Specificity (the ability to identify non-T1 patients) is excellent, and the overtriage and undertriage rates are within the range deemed unavoidable by the American College of Surgeons.","author":[{"dropping-particle":"","family":"Wallis","given":"L A","non-dropping-particle":"","parse-names":false,"suffix":""},{"dropping-particle":"","family":"Carley","given":"S","non-dropping-particle":"","parse-names":false,"suffix":""}],"container-title":"Emergency medicine journal : EMJ","id":"ITEM-4","issue":"1","issued":{"date-parts":[["2006","1"]]},"page":"47-50","title":"Validation of the Paediatric Triage Tape.","type":"article-journal","volume":"23"},"uris":["http://www.mendeley.com/documents/?uuid=0f103ab7-8d2c-4f8d-a3bf-c68689c2ce9d"]},{"id":"ITEM-5","itemData":{"DOI":"10.1016/j.annemergmed.2017.09.036","ISSN":"0196-0644","author":[{"dropping-particle":"","family":"Mistry","given":"Binoy","non-dropping-particle":"","parse-names":false,"suffix":""},{"dropping-particle":"De","family":"Ramirez","given":"Sarah Stewart","non-dropping-particle":"","parse-names":false,"suffix":""},{"dropping-particle":"","family":"Kelen","given":"Gabor","non-dropping-particle":"","parse-names":false,"suffix":""},{"dropping-particle":"","family":"Schmitz","given":"Paulo S K","non-dropping-particle":"","parse-names":false,"suffix":""},{"dropping-particle":"","family":"Balhara","given":"Kamna S","non-dropping-particle":"","parse-names":false,"suffix":""},{"dropping-particle":"","family":"Levin","given":"Scott","non-dropping-particle":"","parse-names":false,"suffix":""},{"dropping-particle":"","family":"Martinez","given":"Diego","non-dropping-particle":"","parse-names":false,"suffix":""},{"dropping-particle":"","family":"Psoter","given":"Kevin","non-dropping-particle":"","parse-names":false,"suffix":""},{"dropping-particle":"","family":"Anton","given":"Xavier","non-dropping-particle":"","parse-names":false,"suffix":""},{"dropping-particle":"","family":"Hinson","given":"Jeremiah","non-dropping-particle":"","parse-names":false,"suffix":""}],"container-title":"Annals of Emergency Medicine","id":"ITEM-5","issue":"5","issued":{"date-parts":[["2018"]]},"page":"581-587.e3","publisher":"American College of Emergency Physicians","title":"Accuracy and Reliability of Emergency Department Triage Using the Emergency Severity Index: An International Multicenter Assessment","type":"article-journal","volume":"71"},"uris":["http://www.mendeley.com/documents/?uuid=0f9e6944-6c0f-414c-a6b4-df5f91cf11ba"]}],"mendeley":{"formattedCitation":"[15,19,21,22,31]","plainTextFormattedCitation":"[15,19,21,22,31]","previouslyFormattedCitation":"[15,19,21,22,31]"},"properties":{"noteIndex":0},"schema":"https://github.com/citation-style-language/schema/raw/master/csl-citation.json"}</w:instrText>
      </w:r>
      <w:r w:rsidRPr="007110B8">
        <w:rPr>
          <w:rFonts w:ascii="Arial" w:hAnsi="Arial" w:cs="Arial"/>
          <w:sz w:val="24"/>
          <w:szCs w:val="24"/>
        </w:rPr>
        <w:fldChar w:fldCharType="separate"/>
      </w:r>
      <w:r w:rsidR="00DA6E89" w:rsidRPr="007110B8">
        <w:rPr>
          <w:rFonts w:ascii="Arial" w:hAnsi="Arial" w:cs="Arial"/>
          <w:noProof/>
          <w:sz w:val="24"/>
          <w:szCs w:val="24"/>
        </w:rPr>
        <w:t>[15,19,21,22,31]</w:t>
      </w:r>
      <w:r w:rsidRPr="007110B8">
        <w:rPr>
          <w:rFonts w:ascii="Arial" w:hAnsi="Arial" w:cs="Arial"/>
          <w:sz w:val="24"/>
          <w:szCs w:val="24"/>
        </w:rPr>
        <w:fldChar w:fldCharType="end"/>
      </w:r>
      <w:r w:rsidR="005E118D"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This concern is evident </w:t>
      </w:r>
      <w:r w:rsidR="009F0F58" w:rsidRPr="007110B8">
        <w:rPr>
          <w:rFonts w:ascii="Arial" w:hAnsi="Arial" w:cs="Arial"/>
          <w:sz w:val="24"/>
          <w:szCs w:val="24"/>
        </w:rPr>
        <w:t>by</w:t>
      </w:r>
      <w:r w:rsidRPr="007110B8">
        <w:rPr>
          <w:rFonts w:ascii="Arial" w:hAnsi="Arial" w:cs="Arial"/>
          <w:sz w:val="24"/>
          <w:szCs w:val="24"/>
        </w:rPr>
        <w:t xml:space="preserve"> the number of cases that should have received a category one triage allocation and </w:t>
      </w:r>
      <w:r w:rsidR="009F0F58" w:rsidRPr="007110B8">
        <w:rPr>
          <w:rFonts w:ascii="Arial" w:hAnsi="Arial" w:cs="Arial"/>
          <w:sz w:val="24"/>
          <w:szCs w:val="24"/>
        </w:rPr>
        <w:t xml:space="preserve">were </w:t>
      </w:r>
      <w:r w:rsidRPr="007110B8">
        <w:rPr>
          <w:rFonts w:ascii="Arial" w:hAnsi="Arial" w:cs="Arial"/>
          <w:sz w:val="24"/>
          <w:szCs w:val="24"/>
        </w:rPr>
        <w:t>therefore deemed critically ill versus those that received a lower allocation.</w:t>
      </w:r>
      <w:r w:rsidR="000B0B6B" w:rsidRPr="007110B8">
        <w:rPr>
          <w:rFonts w:ascii="Arial" w:hAnsi="Arial" w:cs="Arial"/>
          <w:sz w:val="24"/>
          <w:szCs w:val="24"/>
        </w:rPr>
        <w:t xml:space="preserve"> </w:t>
      </w:r>
      <w:r w:rsidR="005E118D" w:rsidRPr="007110B8">
        <w:rPr>
          <w:rFonts w:ascii="Arial" w:hAnsi="Arial" w:cs="Arial"/>
          <w:sz w:val="24"/>
          <w:szCs w:val="24"/>
        </w:rPr>
        <w:t>T</w:t>
      </w:r>
      <w:r w:rsidRPr="007110B8">
        <w:rPr>
          <w:rFonts w:ascii="Arial" w:hAnsi="Arial" w:cs="Arial"/>
          <w:sz w:val="24"/>
          <w:szCs w:val="24"/>
        </w:rPr>
        <w:t>he four ECs mostly see l</w:t>
      </w:r>
      <w:r w:rsidR="009F0F58" w:rsidRPr="007110B8">
        <w:rPr>
          <w:rFonts w:ascii="Arial" w:hAnsi="Arial" w:cs="Arial"/>
          <w:sz w:val="24"/>
          <w:szCs w:val="24"/>
        </w:rPr>
        <w:t>ess-severe</w:t>
      </w:r>
      <w:r w:rsidRPr="007110B8">
        <w:rPr>
          <w:rFonts w:ascii="Arial" w:hAnsi="Arial" w:cs="Arial"/>
          <w:sz w:val="24"/>
          <w:szCs w:val="24"/>
        </w:rPr>
        <w:t xml:space="preserve"> cases </w:t>
      </w:r>
      <w:r w:rsidR="005E118D" w:rsidRPr="007110B8">
        <w:rPr>
          <w:rFonts w:ascii="Arial" w:hAnsi="Arial" w:cs="Arial"/>
          <w:sz w:val="24"/>
          <w:szCs w:val="24"/>
        </w:rPr>
        <w:t xml:space="preserve">and </w:t>
      </w:r>
      <w:r w:rsidRPr="007110B8">
        <w:rPr>
          <w:rFonts w:ascii="Arial" w:hAnsi="Arial" w:cs="Arial"/>
          <w:sz w:val="24"/>
          <w:szCs w:val="24"/>
        </w:rPr>
        <w:t xml:space="preserve">it is </w:t>
      </w:r>
      <w:r w:rsidR="00BF0B15" w:rsidRPr="007110B8">
        <w:rPr>
          <w:rFonts w:ascii="Arial" w:hAnsi="Arial" w:cs="Arial"/>
          <w:sz w:val="24"/>
          <w:szCs w:val="24"/>
        </w:rPr>
        <w:t xml:space="preserve">presumed </w:t>
      </w:r>
      <w:r w:rsidRPr="007110B8">
        <w:rPr>
          <w:rFonts w:ascii="Arial" w:hAnsi="Arial" w:cs="Arial"/>
          <w:sz w:val="24"/>
          <w:szCs w:val="24"/>
        </w:rPr>
        <w:t xml:space="preserve">that the increased under-triage rate may be due to the triage nurses not seeing </w:t>
      </w:r>
      <w:r w:rsidR="005E118D" w:rsidRPr="007110B8">
        <w:rPr>
          <w:rFonts w:ascii="Arial" w:hAnsi="Arial" w:cs="Arial"/>
          <w:sz w:val="24"/>
          <w:szCs w:val="24"/>
        </w:rPr>
        <w:t>many</w:t>
      </w:r>
      <w:r w:rsidRPr="007110B8">
        <w:rPr>
          <w:rFonts w:ascii="Arial" w:hAnsi="Arial" w:cs="Arial"/>
          <w:sz w:val="24"/>
          <w:szCs w:val="24"/>
        </w:rPr>
        <w:t xml:space="preserve"> </w:t>
      </w:r>
      <w:r w:rsidR="009F0F58" w:rsidRPr="007110B8">
        <w:rPr>
          <w:rFonts w:ascii="Arial" w:hAnsi="Arial" w:cs="Arial"/>
          <w:sz w:val="24"/>
          <w:szCs w:val="24"/>
        </w:rPr>
        <w:t>acute</w:t>
      </w:r>
      <w:r w:rsidRPr="007110B8">
        <w:rPr>
          <w:rFonts w:ascii="Arial" w:hAnsi="Arial" w:cs="Arial"/>
          <w:sz w:val="24"/>
          <w:szCs w:val="24"/>
        </w:rPr>
        <w:t xml:space="preserve"> cases, thus creating a bias towards allocating </w:t>
      </w:r>
      <w:r w:rsidR="009F0F58" w:rsidRPr="007110B8">
        <w:rPr>
          <w:rFonts w:ascii="Arial" w:hAnsi="Arial" w:cs="Arial"/>
          <w:sz w:val="24"/>
          <w:szCs w:val="24"/>
        </w:rPr>
        <w:t xml:space="preserve">patients to </w:t>
      </w:r>
      <w:r w:rsidRPr="007110B8">
        <w:rPr>
          <w:rFonts w:ascii="Arial" w:hAnsi="Arial" w:cs="Arial"/>
          <w:sz w:val="24"/>
          <w:szCs w:val="24"/>
        </w:rPr>
        <w:t>low</w:t>
      </w:r>
      <w:r w:rsidR="009F0F58" w:rsidRPr="007110B8">
        <w:rPr>
          <w:rFonts w:ascii="Arial" w:hAnsi="Arial" w:cs="Arial"/>
          <w:sz w:val="24"/>
          <w:szCs w:val="24"/>
        </w:rPr>
        <w:t>er</w:t>
      </w:r>
      <w:r w:rsidRPr="007110B8">
        <w:rPr>
          <w:rFonts w:ascii="Arial" w:hAnsi="Arial" w:cs="Arial"/>
          <w:sz w:val="24"/>
          <w:szCs w:val="24"/>
        </w:rPr>
        <w:t xml:space="preserve"> categories over time.</w:t>
      </w:r>
      <w:r w:rsidR="000B0B6B" w:rsidRPr="007110B8">
        <w:rPr>
          <w:rFonts w:ascii="Arial" w:hAnsi="Arial" w:cs="Arial"/>
          <w:sz w:val="24"/>
          <w:szCs w:val="24"/>
        </w:rPr>
        <w:t xml:space="preserve"> </w:t>
      </w:r>
      <w:r w:rsidRPr="007110B8">
        <w:rPr>
          <w:rFonts w:ascii="Arial" w:hAnsi="Arial" w:cs="Arial"/>
          <w:sz w:val="24"/>
          <w:szCs w:val="24"/>
        </w:rPr>
        <w:t>It is also acknowledged that real</w:t>
      </w:r>
      <w:r w:rsidR="009F0F58" w:rsidRPr="007110B8">
        <w:rPr>
          <w:rFonts w:ascii="Arial" w:hAnsi="Arial" w:cs="Arial"/>
          <w:sz w:val="24"/>
          <w:szCs w:val="24"/>
        </w:rPr>
        <w:t>-</w:t>
      </w:r>
      <w:r w:rsidRPr="007110B8">
        <w:rPr>
          <w:rFonts w:ascii="Arial" w:hAnsi="Arial" w:cs="Arial"/>
          <w:sz w:val="24"/>
          <w:szCs w:val="24"/>
        </w:rPr>
        <w:t>life cases with visual cues may result in higher category allocations than simply allocating a category from a vignette</w:t>
      </w:r>
      <w:r w:rsidR="005E118D" w:rsidRPr="007110B8">
        <w:rPr>
          <w:rFonts w:ascii="Arial" w:hAnsi="Arial" w:cs="Arial"/>
          <w:sz w:val="24"/>
          <w:szCs w:val="24"/>
        </w:rPr>
        <w:t xml:space="preserve"> </w:t>
      </w:r>
      <w:r w:rsidR="002E4BC1" w:rsidRPr="007110B8">
        <w:rPr>
          <w:rFonts w:ascii="Arial" w:hAnsi="Arial" w:cs="Arial"/>
          <w:sz w:val="24"/>
          <w:szCs w:val="24"/>
        </w:rPr>
        <w:t xml:space="preserve">might </w:t>
      </w:r>
      <w:r w:rsidRPr="007110B8">
        <w:rPr>
          <w:rFonts w:ascii="Arial" w:hAnsi="Arial" w:cs="Arial"/>
          <w:sz w:val="24"/>
          <w:szCs w:val="24"/>
        </w:rPr>
        <w:fldChar w:fldCharType="begin" w:fldLock="1"/>
      </w:r>
      <w:r w:rsidR="00DA6E89" w:rsidRPr="007110B8">
        <w:rPr>
          <w:rFonts w:ascii="Arial" w:hAnsi="Arial" w:cs="Arial"/>
          <w:sz w:val="24"/>
          <w:szCs w:val="24"/>
        </w:rPr>
        <w:instrText>ADDIN CSL_CITATION {"citationItems":[{"id":"ITEM-1","itemData":{"DOI":"10.1016/S0929-6646(10)60128-3","ISBN":"0929-6646 (Print)\\r0929-6646 (Linking)","ISSN":"09296646","PMID":"21126655","abstract":"Background/Purpose: Since the implementation of National Health Insurance in Taiwan, Emergency Department (ED) volume has progressively increased, and the current triage system is insufficient and needs modification. This study compared the prioritization and resource utilization differences between the four-level Taiwan Triage System (TTS) and the standardized five-level Canadian Triage and Acuity Scale (CTAS) among ED patients. Methods: This was a prospective observational study. All adult ED patients who presented to three different medical centers during the study period were included. Patients were independently triaged by the duty triage nurse using TTS, and a single trained research nurse using CTAS with a computer support software system. Hospitalization, length of stay (LOS), and medical resource consumption were analyzed by comparing TTS and CTAS by acuity levels. Results: There was significant disparity in patient prioritization between TTS and CTAS among the 1851 enrolled patients. With TTS, 7.8%, 46.1%, 45.9% and 0.2% were assigned to levels 1, 2, 3, and 4, respectively. With CTAS, 3.5%, 24.4%, 44.3%, 22.4% and 5.5% were assigned to levels 1, 2, 3, 4, and 5, respectively. The hospitalization rate, LOS, and medical resource consumption differed significantly between the two triage systems and correlated better with CTAS. Conclusion: CTAS provided better discrimination for ED patient triage, and also showed greater validity when predicting hospitalization, LOS, and medical resource consumption. An accurate five-level triage scale appeared superior in predicting patient acuity and resource utilization. ?? 2010 Elsevier &amp; Formosan Medical Association.","author":[{"dropping-particle":"","family":"Ng","given":"Chip Jin","non-dropping-particle":"","parse-names":false,"suffix":""},{"dropping-particle":"","family":"Hsu","given":"Kuang Hung","non-dropping-particle":"","parse-names":false,"suffix":""},{"dropping-particle":"","family":"Kuan","given":"Jen Tze","non-dropping-particle":"","parse-names":false,"suffix":""},{"dropping-particle":"","family":"Chiu","given":"Te Fa","non-dropping-particle":"","parse-names":false,"suffix":""},{"dropping-particle":"","family":"Chen","given":"Wei Kong","non-dropping-particle":"","parse-names":false,"suffix":""},{"dropping-particle":"","family":"Lin","given":"Hung Jung","non-dropping-particle":"","parse-names":false,"suffix":""},{"dropping-particle":"","family":"Bullard","given":"Michael J.","non-dropping-particle":"","parse-names":false,"suffix":""},{"dropping-particle":"","family":"Chen","given":"Jih Chang","non-dropping-particle":"","parse-names":false,"suffix":""}],"container-title":"Journal of the Formosan Medical Association","id":"ITEM-1","issue":"11","issued":{"date-parts":[["2010","11"]]},"page":"828-837","publisher":"Formosan Medical Association &amp; Elsevier","title":"Comparison between Canadian Triage and Acuity Scale and Taiwan Triage System in emergency departments","type":"article-journal","volume":"109"},"uris":["http://www.mendeley.com/documents/?uuid=f78ef5c7-7ef7-42d9-ac11-b95d92c19bc1"]},{"id":"ITEM-2","itemData":{"DOI":"10.1371/journal.pone.0170811","ISBN":"1111111111","author":[{"dropping-particle":"","family":"Zachariasse","given":"Joany M","non-dropping-particle":"","parse-names":false,"suffix":""},{"dropping-particle":"","family":"Seiger","given":"Nienke","non-dropping-particle":"","parse-names":false,"suffix":""},{"dropping-particle":"","family":"Rood","given":"Pleunie P M","non-dropping-particle":"","parse-names":false,"suffix":""},{"dropping-particle":"","family":"Alves","given":"Claudio F","non-dropping-particle":"","parse-names":false,"suffix":""},{"dropping-particle":"","family":"Moll","given":"A","non-dropping-particle":"","parse-names":false,"suffix":""},{"dropping-particle":"","family":"Freitas","given":"Paulo","non-dropping-particle":"","parse-names":false,"suffix":""},{"dropping-particle":"","family":"Smit","given":"Frank J","non-dropping-particle":"","parse-names":false,"suffix":""},{"dropping-particle":"","family":"Roukema","given":"Gert R","non-dropping-particle":"","parse-names":false,"suffix":""},{"dropping-particle":"","family":"Moll","given":"Henriette A","non-dropping-particle":"","parse-names":false,"suffix":""}],"container-title":"PLOS ONE","id":"ITEM-2","issued":{"date-parts":[["2017"]]},"page":"1-14","title":"Validity of the Manchester Triage System in emergency care: A prospective observational study","type":"article-journal"},"uris":["http://www.mendeley.com/documents/?uuid=e3d2ec51-c6c6-4cee-8273-4224d1b7f594"]}],"mendeley":{"formattedCitation":"[20,35]","plainTextFormattedCitation":"[20,35]","previouslyFormattedCitation":"[20,35]"},"properties":{"noteIndex":0},"schema":"https://github.com/citation-style-language/schema/raw/master/csl-citation.json"}</w:instrText>
      </w:r>
      <w:r w:rsidRPr="007110B8">
        <w:rPr>
          <w:rFonts w:ascii="Arial" w:hAnsi="Arial" w:cs="Arial"/>
          <w:sz w:val="24"/>
          <w:szCs w:val="24"/>
        </w:rPr>
        <w:fldChar w:fldCharType="separate"/>
      </w:r>
      <w:r w:rsidR="00DA6E89" w:rsidRPr="007110B8">
        <w:rPr>
          <w:rFonts w:ascii="Arial" w:hAnsi="Arial" w:cs="Arial"/>
          <w:noProof/>
          <w:sz w:val="24"/>
          <w:szCs w:val="24"/>
        </w:rPr>
        <w:t>[20,35]</w:t>
      </w:r>
      <w:r w:rsidRPr="007110B8">
        <w:rPr>
          <w:rFonts w:ascii="Arial" w:hAnsi="Arial" w:cs="Arial"/>
          <w:sz w:val="24"/>
          <w:szCs w:val="24"/>
        </w:rPr>
        <w:fldChar w:fldCharType="end"/>
      </w:r>
      <w:r w:rsidR="005E118D" w:rsidRPr="007110B8">
        <w:rPr>
          <w:rFonts w:ascii="Arial" w:hAnsi="Arial" w:cs="Arial"/>
          <w:sz w:val="24"/>
          <w:szCs w:val="24"/>
        </w:rPr>
        <w:t>.</w:t>
      </w:r>
    </w:p>
    <w:p w14:paraId="3C4D77AF" w14:textId="77777777" w:rsidR="00CA4DC5" w:rsidRPr="007110B8" w:rsidRDefault="00CA4DC5" w:rsidP="00653D47">
      <w:pPr>
        <w:adjustRightInd w:val="0"/>
        <w:snapToGrid w:val="0"/>
        <w:spacing w:after="0" w:line="480" w:lineRule="auto"/>
        <w:jc w:val="both"/>
        <w:rPr>
          <w:rFonts w:ascii="Arial" w:hAnsi="Arial" w:cs="Arial"/>
          <w:sz w:val="24"/>
          <w:szCs w:val="24"/>
        </w:rPr>
      </w:pPr>
    </w:p>
    <w:p w14:paraId="17277211" w14:textId="37118495" w:rsidR="00DF7C0F" w:rsidRPr="007110B8" w:rsidRDefault="00DF7C0F"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 xml:space="preserve">The over-triage rate increased from </w:t>
      </w:r>
      <w:r w:rsidR="000D6E24" w:rsidRPr="007110B8">
        <w:rPr>
          <w:rFonts w:ascii="Arial" w:hAnsi="Arial" w:cs="Arial"/>
          <w:sz w:val="24"/>
          <w:szCs w:val="24"/>
        </w:rPr>
        <w:t>urgent</w:t>
      </w:r>
      <w:r w:rsidRPr="007110B8">
        <w:rPr>
          <w:rFonts w:ascii="Arial" w:hAnsi="Arial" w:cs="Arial"/>
          <w:sz w:val="24"/>
          <w:szCs w:val="24"/>
        </w:rPr>
        <w:t xml:space="preserve"> to low</w:t>
      </w:r>
      <w:r w:rsidR="009F0F58" w:rsidRPr="007110B8">
        <w:rPr>
          <w:rFonts w:ascii="Arial" w:hAnsi="Arial" w:cs="Arial"/>
          <w:sz w:val="24"/>
          <w:szCs w:val="24"/>
        </w:rPr>
        <w:t>-</w:t>
      </w:r>
      <w:r w:rsidR="000D6E24" w:rsidRPr="007110B8">
        <w:rPr>
          <w:rFonts w:ascii="Arial" w:hAnsi="Arial" w:cs="Arial"/>
          <w:sz w:val="24"/>
          <w:szCs w:val="24"/>
        </w:rPr>
        <w:t>need</w:t>
      </w:r>
      <w:r w:rsidR="009F0F58" w:rsidRPr="007110B8">
        <w:rPr>
          <w:rFonts w:ascii="Arial" w:hAnsi="Arial" w:cs="Arial"/>
          <w:sz w:val="24"/>
          <w:szCs w:val="24"/>
        </w:rPr>
        <w:t xml:space="preserve"> </w:t>
      </w:r>
      <w:r w:rsidRPr="007110B8">
        <w:rPr>
          <w:rFonts w:ascii="Arial" w:hAnsi="Arial" w:cs="Arial"/>
          <w:sz w:val="24"/>
          <w:szCs w:val="24"/>
        </w:rPr>
        <w:t>categories</w:t>
      </w:r>
      <w:r w:rsidR="000D6E24" w:rsidRPr="007110B8">
        <w:rPr>
          <w:rFonts w:ascii="Arial" w:hAnsi="Arial" w:cs="Arial"/>
          <w:sz w:val="24"/>
          <w:szCs w:val="24"/>
        </w:rPr>
        <w:t>,</w:t>
      </w:r>
      <w:r w:rsidRPr="007110B8">
        <w:rPr>
          <w:rFonts w:ascii="Arial" w:hAnsi="Arial" w:cs="Arial"/>
          <w:sz w:val="24"/>
          <w:szCs w:val="24"/>
        </w:rPr>
        <w:t xml:space="preserve"> showing that over-triage was more predominant in the </w:t>
      </w:r>
      <w:r w:rsidR="002E4BC1" w:rsidRPr="007110B8">
        <w:rPr>
          <w:rFonts w:ascii="Arial" w:hAnsi="Arial" w:cs="Arial"/>
          <w:sz w:val="24"/>
          <w:szCs w:val="24"/>
        </w:rPr>
        <w:t>less</w:t>
      </w:r>
      <w:r w:rsidR="000D6E24" w:rsidRPr="007110B8">
        <w:rPr>
          <w:rFonts w:ascii="Arial" w:hAnsi="Arial" w:cs="Arial"/>
          <w:sz w:val="24"/>
          <w:szCs w:val="24"/>
        </w:rPr>
        <w:t>-urgen</w:t>
      </w:r>
      <w:r w:rsidR="002E4BC1" w:rsidRPr="007110B8">
        <w:rPr>
          <w:rFonts w:ascii="Arial" w:hAnsi="Arial" w:cs="Arial"/>
          <w:sz w:val="24"/>
          <w:szCs w:val="24"/>
        </w:rPr>
        <w:t>t</w:t>
      </w:r>
      <w:r w:rsidRPr="007110B8">
        <w:rPr>
          <w:rFonts w:ascii="Arial" w:hAnsi="Arial" w:cs="Arial"/>
          <w:sz w:val="24"/>
          <w:szCs w:val="24"/>
        </w:rPr>
        <w:t xml:space="preserve"> vignettes.</w:t>
      </w:r>
      <w:r w:rsidR="000B0B6B" w:rsidRPr="007110B8">
        <w:rPr>
          <w:rFonts w:ascii="Arial" w:hAnsi="Arial" w:cs="Arial"/>
          <w:sz w:val="24"/>
          <w:szCs w:val="24"/>
        </w:rPr>
        <w:t xml:space="preserve"> </w:t>
      </w:r>
      <w:r w:rsidR="005E118D" w:rsidRPr="007110B8">
        <w:rPr>
          <w:rFonts w:ascii="Arial" w:hAnsi="Arial" w:cs="Arial"/>
          <w:sz w:val="24"/>
          <w:szCs w:val="24"/>
        </w:rPr>
        <w:t>O</w:t>
      </w:r>
      <w:r w:rsidRPr="007110B8">
        <w:rPr>
          <w:rFonts w:ascii="Arial" w:hAnsi="Arial" w:cs="Arial"/>
          <w:sz w:val="24"/>
          <w:szCs w:val="24"/>
        </w:rPr>
        <w:t xml:space="preserve">ver-triage </w:t>
      </w:r>
      <w:r w:rsidR="002E4BC1" w:rsidRPr="007110B8">
        <w:rPr>
          <w:rFonts w:ascii="Arial" w:hAnsi="Arial" w:cs="Arial"/>
          <w:sz w:val="24"/>
          <w:szCs w:val="24"/>
        </w:rPr>
        <w:t xml:space="preserve">is </w:t>
      </w:r>
      <w:r w:rsidRPr="007110B8">
        <w:rPr>
          <w:rFonts w:ascii="Arial" w:hAnsi="Arial" w:cs="Arial"/>
          <w:sz w:val="24"/>
          <w:szCs w:val="24"/>
        </w:rPr>
        <w:t>the safer option</w:t>
      </w:r>
      <w:r w:rsidR="002E4BC1" w:rsidRPr="007110B8">
        <w:rPr>
          <w:rFonts w:ascii="Arial" w:hAnsi="Arial" w:cs="Arial"/>
          <w:sz w:val="24"/>
          <w:szCs w:val="24"/>
        </w:rPr>
        <w:t>.</w:t>
      </w:r>
      <w:r w:rsidRPr="007110B8">
        <w:rPr>
          <w:rFonts w:ascii="Arial" w:hAnsi="Arial" w:cs="Arial"/>
          <w:sz w:val="24"/>
          <w:szCs w:val="24"/>
        </w:rPr>
        <w:t xml:space="preserve"> </w:t>
      </w:r>
      <w:r w:rsidR="002E4BC1" w:rsidRPr="007110B8">
        <w:rPr>
          <w:rFonts w:ascii="Arial" w:hAnsi="Arial" w:cs="Arial"/>
          <w:sz w:val="24"/>
          <w:szCs w:val="24"/>
        </w:rPr>
        <w:t>T</w:t>
      </w:r>
      <w:r w:rsidRPr="007110B8">
        <w:rPr>
          <w:rFonts w:ascii="Arial" w:hAnsi="Arial" w:cs="Arial"/>
          <w:sz w:val="24"/>
          <w:szCs w:val="24"/>
        </w:rPr>
        <w:t>his</w:t>
      </w:r>
      <w:r w:rsidR="002E4BC1" w:rsidRPr="007110B8">
        <w:rPr>
          <w:rFonts w:ascii="Arial" w:hAnsi="Arial" w:cs="Arial"/>
          <w:sz w:val="24"/>
          <w:szCs w:val="24"/>
        </w:rPr>
        <w:t>,</w:t>
      </w:r>
      <w:r w:rsidRPr="007110B8">
        <w:rPr>
          <w:rFonts w:ascii="Arial" w:hAnsi="Arial" w:cs="Arial"/>
          <w:sz w:val="24"/>
          <w:szCs w:val="24"/>
        </w:rPr>
        <w:t xml:space="preserve"> however, increase</w:t>
      </w:r>
      <w:r w:rsidR="002E4BC1" w:rsidRPr="007110B8">
        <w:rPr>
          <w:rFonts w:ascii="Arial" w:hAnsi="Arial" w:cs="Arial"/>
          <w:sz w:val="24"/>
          <w:szCs w:val="24"/>
        </w:rPr>
        <w:t>s the</w:t>
      </w:r>
      <w:r w:rsidRPr="007110B8">
        <w:rPr>
          <w:rFonts w:ascii="Arial" w:hAnsi="Arial" w:cs="Arial"/>
          <w:sz w:val="24"/>
          <w:szCs w:val="24"/>
        </w:rPr>
        <w:t xml:space="preserve"> demand on resources.</w:t>
      </w:r>
      <w:r w:rsidR="000B0B6B" w:rsidRPr="007110B8">
        <w:rPr>
          <w:rFonts w:ascii="Arial" w:hAnsi="Arial" w:cs="Arial"/>
          <w:sz w:val="24"/>
          <w:szCs w:val="24"/>
        </w:rPr>
        <w:t xml:space="preserve"> </w:t>
      </w:r>
      <w:r w:rsidRPr="007110B8">
        <w:rPr>
          <w:rFonts w:ascii="Arial" w:hAnsi="Arial" w:cs="Arial"/>
          <w:sz w:val="24"/>
          <w:szCs w:val="24"/>
        </w:rPr>
        <w:t xml:space="preserve">Ideally, all patients would be seen and treated immediately by a physician </w:t>
      </w:r>
      <w:r w:rsidR="002E4BC1" w:rsidRPr="007110B8">
        <w:rPr>
          <w:rFonts w:ascii="Arial" w:hAnsi="Arial" w:cs="Arial"/>
          <w:sz w:val="24"/>
          <w:szCs w:val="24"/>
        </w:rPr>
        <w:t xml:space="preserve">if resources were </w:t>
      </w:r>
      <w:r w:rsidRPr="007110B8">
        <w:rPr>
          <w:rFonts w:ascii="Arial" w:hAnsi="Arial" w:cs="Arial"/>
          <w:sz w:val="24"/>
          <w:szCs w:val="24"/>
        </w:rPr>
        <w:t>unlimited.</w:t>
      </w:r>
      <w:r w:rsidR="000B0B6B" w:rsidRPr="007110B8">
        <w:rPr>
          <w:rFonts w:ascii="Arial" w:hAnsi="Arial" w:cs="Arial"/>
          <w:sz w:val="24"/>
          <w:szCs w:val="24"/>
        </w:rPr>
        <w:t xml:space="preserve"> </w:t>
      </w:r>
      <w:r w:rsidRPr="007110B8">
        <w:rPr>
          <w:rFonts w:ascii="Arial" w:hAnsi="Arial" w:cs="Arial"/>
          <w:sz w:val="24"/>
          <w:szCs w:val="24"/>
        </w:rPr>
        <w:t>Over-triage should be monitored and reduced whe</w:t>
      </w:r>
      <w:r w:rsidR="002E4BC1" w:rsidRPr="007110B8">
        <w:rPr>
          <w:rFonts w:ascii="Arial" w:hAnsi="Arial" w:cs="Arial"/>
          <w:sz w:val="24"/>
          <w:szCs w:val="24"/>
        </w:rPr>
        <w:t>n</w:t>
      </w:r>
      <w:r w:rsidRPr="007110B8">
        <w:rPr>
          <w:rFonts w:ascii="Arial" w:hAnsi="Arial" w:cs="Arial"/>
          <w:sz w:val="24"/>
          <w:szCs w:val="24"/>
        </w:rPr>
        <w:t xml:space="preserve"> possible to keep a balance and avoid exceeding the available re</w:t>
      </w:r>
      <w:r w:rsidR="002E4BC1" w:rsidRPr="007110B8">
        <w:rPr>
          <w:rFonts w:ascii="Arial" w:hAnsi="Arial" w:cs="Arial"/>
          <w:sz w:val="24"/>
          <w:szCs w:val="24"/>
        </w:rPr>
        <w:t>s</w:t>
      </w:r>
      <w:r w:rsidRPr="007110B8">
        <w:rPr>
          <w:rFonts w:ascii="Arial" w:hAnsi="Arial" w:cs="Arial"/>
          <w:sz w:val="24"/>
          <w:szCs w:val="24"/>
        </w:rPr>
        <w:t>our</w:t>
      </w:r>
      <w:r w:rsidR="002E4BC1" w:rsidRPr="007110B8">
        <w:rPr>
          <w:rFonts w:ascii="Arial" w:hAnsi="Arial" w:cs="Arial"/>
          <w:sz w:val="24"/>
          <w:szCs w:val="24"/>
        </w:rPr>
        <w:t>c</w:t>
      </w:r>
      <w:r w:rsidRPr="007110B8">
        <w:rPr>
          <w:rFonts w:ascii="Arial" w:hAnsi="Arial" w:cs="Arial"/>
          <w:sz w:val="24"/>
          <w:szCs w:val="24"/>
        </w:rPr>
        <w:t>es.</w:t>
      </w:r>
      <w:r w:rsidR="000B0B6B" w:rsidRPr="007110B8">
        <w:rPr>
          <w:rFonts w:ascii="Arial" w:hAnsi="Arial" w:cs="Arial"/>
          <w:sz w:val="24"/>
          <w:szCs w:val="24"/>
        </w:rPr>
        <w:t xml:space="preserve"> </w:t>
      </w:r>
      <w:r w:rsidRPr="007110B8">
        <w:rPr>
          <w:rFonts w:ascii="Arial" w:hAnsi="Arial" w:cs="Arial"/>
          <w:sz w:val="24"/>
          <w:szCs w:val="24"/>
        </w:rPr>
        <w:t>It i</w:t>
      </w:r>
      <w:r w:rsidR="005E118D" w:rsidRPr="007110B8">
        <w:rPr>
          <w:rFonts w:ascii="Arial" w:hAnsi="Arial" w:cs="Arial"/>
          <w:sz w:val="24"/>
          <w:szCs w:val="24"/>
        </w:rPr>
        <w:t xml:space="preserve">s </w:t>
      </w:r>
      <w:r w:rsidR="002E4BC1" w:rsidRPr="007110B8">
        <w:rPr>
          <w:rFonts w:ascii="Arial" w:hAnsi="Arial" w:cs="Arial"/>
          <w:sz w:val="24"/>
          <w:szCs w:val="24"/>
        </w:rPr>
        <w:t xml:space="preserve">troubling </w:t>
      </w:r>
      <w:r w:rsidRPr="007110B8">
        <w:rPr>
          <w:rFonts w:ascii="Arial" w:hAnsi="Arial" w:cs="Arial"/>
          <w:sz w:val="24"/>
          <w:szCs w:val="24"/>
        </w:rPr>
        <w:t>that a high rate of under-triage, coupled with a high rate of over-triage a</w:t>
      </w:r>
      <w:r w:rsidR="002E4BC1" w:rsidRPr="007110B8">
        <w:rPr>
          <w:rFonts w:ascii="Arial" w:hAnsi="Arial" w:cs="Arial"/>
          <w:sz w:val="24"/>
          <w:szCs w:val="24"/>
        </w:rPr>
        <w:t>nd</w:t>
      </w:r>
      <w:r w:rsidRPr="007110B8">
        <w:rPr>
          <w:rFonts w:ascii="Arial" w:hAnsi="Arial" w:cs="Arial"/>
          <w:sz w:val="24"/>
          <w:szCs w:val="24"/>
        </w:rPr>
        <w:t xml:space="preserve"> the</w:t>
      </w:r>
      <w:r w:rsidR="0045069D" w:rsidRPr="007110B8">
        <w:rPr>
          <w:rFonts w:ascii="Arial" w:hAnsi="Arial" w:cs="Arial"/>
          <w:sz w:val="24"/>
          <w:szCs w:val="24"/>
        </w:rPr>
        <w:t>se</w:t>
      </w:r>
      <w:r w:rsidRPr="007110B8">
        <w:rPr>
          <w:rFonts w:ascii="Arial" w:hAnsi="Arial" w:cs="Arial"/>
          <w:sz w:val="24"/>
          <w:szCs w:val="24"/>
        </w:rPr>
        <w:t xml:space="preserve"> sensitivity and specificity findings may lead to </w:t>
      </w:r>
      <w:r w:rsidR="0045069D" w:rsidRPr="007110B8">
        <w:rPr>
          <w:rFonts w:ascii="Arial" w:hAnsi="Arial" w:cs="Arial"/>
          <w:sz w:val="24"/>
          <w:szCs w:val="24"/>
        </w:rPr>
        <w:t xml:space="preserve">patients with </w:t>
      </w:r>
      <w:r w:rsidRPr="007110B8">
        <w:rPr>
          <w:rFonts w:ascii="Arial" w:hAnsi="Arial" w:cs="Arial"/>
          <w:sz w:val="24"/>
          <w:szCs w:val="24"/>
        </w:rPr>
        <w:t>l</w:t>
      </w:r>
      <w:r w:rsidR="0045069D" w:rsidRPr="007110B8">
        <w:rPr>
          <w:rFonts w:ascii="Arial" w:hAnsi="Arial" w:cs="Arial"/>
          <w:sz w:val="24"/>
          <w:szCs w:val="24"/>
        </w:rPr>
        <w:t>ess-urgent need</w:t>
      </w:r>
      <w:r w:rsidRPr="007110B8">
        <w:rPr>
          <w:rFonts w:ascii="Arial" w:hAnsi="Arial" w:cs="Arial"/>
          <w:sz w:val="24"/>
          <w:szCs w:val="24"/>
        </w:rPr>
        <w:t xml:space="preserve"> being attended to before </w:t>
      </w:r>
      <w:r w:rsidR="0045069D" w:rsidRPr="007110B8">
        <w:rPr>
          <w:rFonts w:ascii="Arial" w:hAnsi="Arial" w:cs="Arial"/>
          <w:sz w:val="24"/>
          <w:szCs w:val="24"/>
        </w:rPr>
        <w:t>those whose need is more urgent</w:t>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This is far from an ideal situation in emergency care.</w:t>
      </w:r>
    </w:p>
    <w:p w14:paraId="5F4FAE72" w14:textId="77777777" w:rsidR="00DF7C0F" w:rsidRPr="007110B8" w:rsidRDefault="00DF7C0F" w:rsidP="00653D47">
      <w:pPr>
        <w:adjustRightInd w:val="0"/>
        <w:snapToGrid w:val="0"/>
        <w:spacing w:after="0" w:line="480" w:lineRule="auto"/>
        <w:jc w:val="both"/>
        <w:rPr>
          <w:rFonts w:ascii="Arial" w:hAnsi="Arial" w:cs="Arial"/>
          <w:sz w:val="24"/>
          <w:szCs w:val="24"/>
        </w:rPr>
      </w:pPr>
    </w:p>
    <w:p w14:paraId="0EE43511" w14:textId="402780D3" w:rsidR="00DF7C0F" w:rsidRPr="007110B8" w:rsidRDefault="00DF7C0F"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The agreement between</w:t>
      </w:r>
      <w:r w:rsidR="00757B9B" w:rsidRPr="007110B8">
        <w:rPr>
          <w:rFonts w:ascii="Arial" w:hAnsi="Arial" w:cs="Arial"/>
          <w:sz w:val="24"/>
          <w:szCs w:val="24"/>
        </w:rPr>
        <w:t xml:space="preserve"> </w:t>
      </w:r>
      <w:r w:rsidRPr="007110B8">
        <w:rPr>
          <w:rFonts w:ascii="Arial" w:hAnsi="Arial" w:cs="Arial"/>
          <w:sz w:val="24"/>
          <w:szCs w:val="24"/>
        </w:rPr>
        <w:t xml:space="preserve">raters and the reference standard per triage category at all four ECs followed the same pattern as the sensitivity findings; </w:t>
      </w:r>
      <w:r w:rsidR="0045069D" w:rsidRPr="007110B8">
        <w:rPr>
          <w:rFonts w:ascii="Arial" w:hAnsi="Arial" w:cs="Arial"/>
          <w:sz w:val="24"/>
          <w:szCs w:val="24"/>
        </w:rPr>
        <w:t xml:space="preserve">it </w:t>
      </w:r>
      <w:r w:rsidRPr="007110B8">
        <w:rPr>
          <w:rFonts w:ascii="Arial" w:hAnsi="Arial" w:cs="Arial"/>
          <w:sz w:val="24"/>
          <w:szCs w:val="24"/>
        </w:rPr>
        <w:t>suggest</w:t>
      </w:r>
      <w:r w:rsidR="0045069D" w:rsidRPr="007110B8">
        <w:rPr>
          <w:rFonts w:ascii="Arial" w:hAnsi="Arial" w:cs="Arial"/>
          <w:sz w:val="24"/>
          <w:szCs w:val="24"/>
        </w:rPr>
        <w:t>s</w:t>
      </w:r>
      <w:r w:rsidRPr="007110B8">
        <w:rPr>
          <w:rFonts w:ascii="Arial" w:hAnsi="Arial" w:cs="Arial"/>
          <w:sz w:val="24"/>
          <w:szCs w:val="24"/>
        </w:rPr>
        <w:t xml:space="preserve"> that the </w:t>
      </w:r>
      <w:r w:rsidRPr="007110B8">
        <w:rPr>
          <w:rFonts w:ascii="Arial" w:hAnsi="Arial" w:cs="Arial"/>
          <w:sz w:val="24"/>
          <w:szCs w:val="24"/>
        </w:rPr>
        <w:lastRenderedPageBreak/>
        <w:t>participants were equally confident in their triage decisions when excluding cases from certain triage categories.</w:t>
      </w:r>
      <w:r w:rsidR="000B0B6B" w:rsidRPr="007110B8">
        <w:rPr>
          <w:rFonts w:ascii="Arial" w:hAnsi="Arial" w:cs="Arial"/>
          <w:sz w:val="24"/>
          <w:szCs w:val="24"/>
        </w:rPr>
        <w:t xml:space="preserve"> </w:t>
      </w:r>
      <w:r w:rsidRPr="007110B8">
        <w:rPr>
          <w:rFonts w:ascii="Arial" w:hAnsi="Arial" w:cs="Arial"/>
          <w:sz w:val="24"/>
          <w:szCs w:val="24"/>
        </w:rPr>
        <w:t>Category one vignettes received substantial agreement</w:t>
      </w:r>
      <w:r w:rsidR="004E12CC" w:rsidRPr="007110B8">
        <w:rPr>
          <w:rFonts w:ascii="Arial" w:hAnsi="Arial" w:cs="Arial"/>
          <w:sz w:val="24"/>
          <w:szCs w:val="24"/>
        </w:rPr>
        <w:t>;</w:t>
      </w:r>
      <w:r w:rsidRPr="007110B8">
        <w:rPr>
          <w:rFonts w:ascii="Arial" w:hAnsi="Arial" w:cs="Arial"/>
          <w:sz w:val="24"/>
          <w:szCs w:val="24"/>
        </w:rPr>
        <w:t xml:space="preserve"> however, the other categories only managed fair to moderate agreement with the reference standard.</w:t>
      </w:r>
      <w:r w:rsidR="000B0B6B" w:rsidRPr="007110B8">
        <w:rPr>
          <w:rFonts w:ascii="Arial" w:hAnsi="Arial" w:cs="Arial"/>
          <w:sz w:val="24"/>
          <w:szCs w:val="24"/>
        </w:rPr>
        <w:t xml:space="preserve"> </w:t>
      </w:r>
      <w:r w:rsidRPr="007110B8">
        <w:rPr>
          <w:rFonts w:ascii="Arial" w:hAnsi="Arial" w:cs="Arial"/>
          <w:sz w:val="24"/>
          <w:szCs w:val="24"/>
        </w:rPr>
        <w:t xml:space="preserve">When all the triage categories were put together without any weights applied to the different </w:t>
      </w:r>
      <w:r w:rsidR="0045069D" w:rsidRPr="007110B8">
        <w:rPr>
          <w:rFonts w:ascii="Arial" w:hAnsi="Arial" w:cs="Arial"/>
          <w:sz w:val="24"/>
          <w:szCs w:val="24"/>
        </w:rPr>
        <w:t xml:space="preserve">urgency </w:t>
      </w:r>
      <w:r w:rsidRPr="007110B8">
        <w:rPr>
          <w:rFonts w:ascii="Arial" w:hAnsi="Arial" w:cs="Arial"/>
          <w:sz w:val="24"/>
          <w:szCs w:val="24"/>
        </w:rPr>
        <w:t>levels</w:t>
      </w:r>
      <w:r w:rsidR="0045069D" w:rsidRPr="007110B8">
        <w:rPr>
          <w:rFonts w:ascii="Arial" w:hAnsi="Arial" w:cs="Arial"/>
          <w:sz w:val="24"/>
          <w:szCs w:val="24"/>
        </w:rPr>
        <w:t>,</w:t>
      </w:r>
      <w:r w:rsidRPr="007110B8">
        <w:rPr>
          <w:rFonts w:ascii="Arial" w:hAnsi="Arial" w:cs="Arial"/>
          <w:sz w:val="24"/>
          <w:szCs w:val="24"/>
        </w:rPr>
        <w:t xml:space="preserve"> the agreement between the raters and the reference standard remained moderate.</w:t>
      </w:r>
      <w:r w:rsidR="000B0B6B" w:rsidRPr="007110B8">
        <w:rPr>
          <w:rFonts w:ascii="Arial" w:hAnsi="Arial" w:cs="Arial"/>
          <w:sz w:val="24"/>
          <w:szCs w:val="24"/>
        </w:rPr>
        <w:t xml:space="preserve"> </w:t>
      </w:r>
      <w:r w:rsidRPr="007110B8">
        <w:rPr>
          <w:rFonts w:ascii="Arial" w:hAnsi="Arial" w:cs="Arial"/>
          <w:sz w:val="24"/>
          <w:szCs w:val="24"/>
        </w:rPr>
        <w:t xml:space="preserve">When weights were applied to the </w:t>
      </w:r>
      <w:r w:rsidR="0045069D" w:rsidRPr="007110B8">
        <w:rPr>
          <w:rFonts w:ascii="Arial" w:hAnsi="Arial" w:cs="Arial"/>
          <w:sz w:val="24"/>
          <w:szCs w:val="24"/>
        </w:rPr>
        <w:t xml:space="preserve">urgency </w:t>
      </w:r>
      <w:r w:rsidRPr="007110B8">
        <w:rPr>
          <w:rFonts w:ascii="Arial" w:hAnsi="Arial" w:cs="Arial"/>
          <w:sz w:val="24"/>
          <w:szCs w:val="24"/>
        </w:rPr>
        <w:t>levels, either linear or quadratic (e.g.</w:t>
      </w:r>
      <w:r w:rsidR="0045069D" w:rsidRPr="007110B8">
        <w:rPr>
          <w:rFonts w:ascii="Arial" w:hAnsi="Arial" w:cs="Arial"/>
          <w:sz w:val="24"/>
          <w:szCs w:val="24"/>
        </w:rPr>
        <w:t>,</w:t>
      </w:r>
      <w:r w:rsidRPr="007110B8">
        <w:rPr>
          <w:rFonts w:ascii="Arial" w:hAnsi="Arial" w:cs="Arial"/>
          <w:sz w:val="24"/>
          <w:szCs w:val="24"/>
        </w:rPr>
        <w:t xml:space="preserve"> category one vignettes deemed more important than category five</w:t>
      </w:r>
      <w:r w:rsidR="0045069D" w:rsidRPr="007110B8">
        <w:rPr>
          <w:rFonts w:ascii="Arial" w:hAnsi="Arial" w:cs="Arial"/>
          <w:sz w:val="24"/>
          <w:szCs w:val="24"/>
        </w:rPr>
        <w:t>’s</w:t>
      </w:r>
      <w:r w:rsidRPr="007110B8">
        <w:rPr>
          <w:rFonts w:ascii="Arial" w:hAnsi="Arial" w:cs="Arial"/>
          <w:sz w:val="24"/>
          <w:szCs w:val="24"/>
        </w:rPr>
        <w:t>), the agreements rose significantly to substantial and almost perfect agreement</w:t>
      </w:r>
      <w:r w:rsidR="0045069D" w:rsidRPr="007110B8">
        <w:rPr>
          <w:rFonts w:ascii="Arial" w:hAnsi="Arial" w:cs="Arial"/>
          <w:sz w:val="24"/>
          <w:szCs w:val="24"/>
        </w:rPr>
        <w:t>,</w:t>
      </w:r>
      <w:r w:rsidRPr="007110B8">
        <w:rPr>
          <w:rFonts w:ascii="Arial" w:hAnsi="Arial" w:cs="Arial"/>
          <w:sz w:val="24"/>
          <w:szCs w:val="24"/>
        </w:rPr>
        <w:t xml:space="preserve"> very similar to </w:t>
      </w:r>
      <w:r w:rsidR="004E12CC" w:rsidRPr="007110B8">
        <w:rPr>
          <w:rFonts w:ascii="Arial" w:hAnsi="Arial" w:cs="Arial"/>
          <w:sz w:val="24"/>
          <w:szCs w:val="24"/>
        </w:rPr>
        <w:t>what is presented by other</w:t>
      </w:r>
      <w:r w:rsidRPr="007110B8">
        <w:rPr>
          <w:rFonts w:ascii="Arial" w:hAnsi="Arial" w:cs="Arial"/>
          <w:sz w:val="24"/>
          <w:szCs w:val="24"/>
        </w:rPr>
        <w:t xml:space="preserve"> studies</w:t>
      </w:r>
      <w:r w:rsidR="004E12CC" w:rsidRPr="007110B8">
        <w:rPr>
          <w:rFonts w:ascii="Arial" w:hAnsi="Arial" w:cs="Arial"/>
          <w:sz w:val="24"/>
          <w:szCs w:val="24"/>
        </w:rPr>
        <w:t xml:space="preserve"> </w:t>
      </w:r>
      <w:r w:rsidRPr="007110B8">
        <w:rPr>
          <w:rFonts w:ascii="Arial" w:hAnsi="Arial" w:cs="Arial"/>
          <w:sz w:val="24"/>
          <w:szCs w:val="24"/>
        </w:rPr>
        <w:fldChar w:fldCharType="begin" w:fldLock="1"/>
      </w:r>
      <w:r w:rsidR="00DA6E89" w:rsidRPr="007110B8">
        <w:rPr>
          <w:rFonts w:ascii="Arial" w:hAnsi="Arial" w:cs="Arial"/>
          <w:sz w:val="24"/>
          <w:szCs w:val="24"/>
        </w:rPr>
        <w:instrText>ADDIN CSL_CITATION {"citationItems":[{"id":"ITEM-1","itemData":{"DOI":"10.1016/j.jen.2011.11.003","ISSN":"00991767","PMID":"22244546","abstract":"Introduction: Efficient communication between emergency medical services (EMS) and ED providers using a common triage system may enable more effective transfers when EMS arrives in the emergency department. We sought (1) to evaluate inter-rater reliability between Emergency Severity Index (ESI) assignments designated by EMS personnel and emergency triage nurses (registered nurses [RNs]) and (2) to evaluate the validity of EMS triage assignments using the ESI instrument. Methods: This prospective, observational study evaluated inter-rater reliability in ESI scores assigned by prehospital personnel and RNs. EMS providers were trained to use the ESI by the same methods used for nurse training. EMS personnel assigned triage scores to patients independent of assignments by the RN. Inter-rater reliability, differences based on provider experience, and validity of EMS triage assignments (sensitivity and specificity) were evaluated. Results: Seventy-five paired, blinded triages were completed. Overall concordance between EMS providers and RNs was 0.409 (95% confidence interval [CI], 0.256-0.562). Agreement for EMS providers with less experience was 0.519 (95% CI, 0.258-0.780), whereas concordance for those with more experience was 0.348 (95% CI, 0.160-0.536; ??2 = 1.413, df = 1, P = .235). Sensitivity ranged from 0% to 67.86%. Specificity ranged from 68.09% to 97.26%. Conclusions: We observed moderate concordance between EMS and RN ESI triage assignments. EMS sensitivity for correct acuity assignment was generally poor, whereas specificity for correctly not assigning a particular level was better. Additional research investigating the potential causes of the poor agreement that we observed is warranted. ?? 2013 Emergency Nurses Association.","author":[{"dropping-particle":"","family":"Buschhorn","given":"Holly M.","non-dropping-particle":"","parse-names":false,"suffix":""},{"dropping-particle":"","family":"Strout","given":"Tania D.","non-dropping-particle":"","parse-names":false,"suffix":""},{"dropping-particle":"","family":"Sholl","given":"J. Matthew","non-dropping-particle":"","parse-names":false,"suffix":""},{"dropping-particle":"","family":"Baumann","given":"Michael R.","non-dropping-particle":"","parse-names":false,"suffix":""}],"container-title":"Journal of Emergency Nursing","id":"ITEM-1","issue":"5","issued":{"date-parts":[["2013","9"]]},"page":"e55-63","title":"Emergency medical services triage using the emergency severity index: Is it reliable and valid?","type":"article-journal","volume":"39"},"uris":["http://www.mendeley.com/documents/?uuid=3040336f-f69f-4ed8-bfaa-9cc76941f405"]},{"id":"ITEM-2","itemData":{"DOI":"10.1016/j.ienj.2008.11.008","ISBN":"1755-599X","ISSN":"1755599X","PMID":"19577200","abstract":"Introduction: This study investigates the interrater reliability and the accuracy of Manchester Triage (MTS) at emergency departments in Western Sweden. Methods: A group of 79 nurses from seven emergency departments assessed simulated patient cases and assigned triage categories using the same principles as in their daily work. K statistics, accuracy, over-triage and under-triage were then analyzed. The nurses performed 1027 triage assessments. Results: The result showed an unweighted κ value of 0.61, a linear weighted κ value of 0.71, and a quadratic weighted κ value of 0.81. The determined accuracy was 92% and 91% for the two most urgent categories, but significantly lower for the less urgent categories. Conclusions: Patients in need of urgent care were identified in more than nine out of 10 cases. The high level of over-triage and under-triage in the less urgent categories resulted in low agreement and accuracy. This may suggest that the resources of emergency departments can be overused for non-urgent patients. © 2008 Elsevier Ltd. All rights reserved.","author":[{"dropping-particle":"","family":"Olofsson","given":"Pia","non-dropping-particle":"","parse-names":false,"suffix":""},{"dropping-particle":"","family":"Gellerstedt","given":"Martin","non-dropping-particle":"","parse-names":false,"suffix":""},{"dropping-particle":"","family":"Carlström","given":"Eric D.","non-dropping-particle":"","parse-names":false,"suffix":""}],"container-title":"International Emergency Nursing","id":"ITEM-2","issue":"3","issued":{"date-parts":[["2009","7"]]},"page":"143-148","title":"Manchester Triage in Sweden - Interrater reliability and accuracy","type":"article-journal","volume":"17"},"uris":["http://www.mendeley.com/documents/?uuid=cd70def7-cbba-4a89-b4a7-d1b498e02bfc"]},{"id":"ITEM-3","itemData":{"DOI":"10.1590/1518-8345.2205.3005","author":[{"dropping-particle":"","family":"Souza","given":"Cristiane Chaves","non-dropping-particle":"de","parse-names":false,"suffix":""},{"dropping-particle":"","family":"Chianca","given":"Tania Couto Machado","non-dropping-particle":"","parse-names":false,"suffix":""},{"dropping-particle":"","family":"Junior","given":"Welfane Cordeiro","non-dropping-particle":"","parse-names":false,"suffix":""},{"dropping-particle":"","family":"Rausch","given":"Maria do Cormo Paixao","non-dropping-particle":"","parse-names":false,"suffix":""},{"dropping-particle":"","family":"Nascimento","given":"Gabriela Fontoura Lana","non-dropping-particle":"","parse-names":false,"suffix":""}],"container-title":"Revista Latino-Americana de Enfermagem","id":"ITEM-3","issue":"e3005","issued":{"date-parts":[["2018"]]},"page":"1-10","title":"Reliability analysis of the Manchester Triage System: inter-observer and intra-observer agreement","type":"article-journal","volume":"26"},"uris":["http://www.mendeley.com/documents/?uuid=555bb0ad-eb43-44b7-a700-0a2052f7dc86"]},{"id":"ITEM-4","itemData":{"DOI":"10.1186/s12245-015-0080-5","ISBN":"1224501500","ISSN":"1865-1372","author":[{"dropping-particle":"","family":"Alquraini","given":"Mustafa","non-dropping-particle":"","parse-names":false,"suffix":""},{"dropping-particle":"","family":"Awad","given":"Emad","non-dropping-particle":"","parse-names":false,"suffix":""},{"dropping-particle":"","family":"Hijazi","given":"Ra’ed","non-dropping-particle":"","parse-names":false,"suffix":""}],"container-title":"International Journal of Emergency Medicine","id":"ITEM-4","issue":"29","issued":{"date-parts":[["2015"]]},"page":"1-4","publisher":"International Journal of Emergency Medicine","title":"Reliability of Canadian Emergency Department Triage and Acuity Scale (CTAS) in Saudi Arabia","type":"article-journal","volume":"8"},"uris":["http://www.mendeley.com/documents/?uuid=68678733-9577-4d42-ac8b-f0db015cc54e"]},{"id":"ITEM-5","itemData":{"author":[{"dropping-particle":"","family":"Cairos-Ventura","given":"Luis Miguel","non-dropping-particle":"","parse-names":false,"suffix":""},{"dropping-particle":"","family":"Novo-Munoz","given":"Maria de las Mercedes","non-dropping-particle":"","parse-names":false,"suffix":""},{"dropping-particle":"","family":"Rodriguez-Gomez","given":"Jose Angel","non-dropping-particle":"","parse-names":false,"suffix":""},{"dropping-particle":"","family":"Ortega-Benitez","given":"Angela Maria","non-dropping-particle":"","parse-names":false,"suffix":""},{"dropping-particle":"","family":"Ortega-Barreda","given":"Elena Maria","non-dropping-particle":"","parse-names":false,"suffix":""},{"dropping-particle":"","family":"Aguirre-Jaime","given":"Armando","non-dropping-particle":"","parse-names":false,"suffix":""}],"container-title":"International Journal of Environmental Research and Public Health","id":"ITEM-5","issue":"4567","issued":{"date-parts":[["2019"]]},"page":"1-8","title":"Validity and Reliability of the Emergency Severity Index in a Spanish Hospital","type":"article-journal","volume":"16"},"uris":["http://www.mendeley.com/documents/?uuid=8dc841e0-c79b-4626-848e-274372139f77"]},{"id":"ITEM-6","itemData":{"DOI":"10.1016/j.annemergmed.2019.07.048","ISSN":"0196-0644","author":[{"dropping-particle":"","family":"Mcleod","given":"Shelley L","non-dropping-particle":"","parse-names":false,"suffix":""},{"dropping-particle":"","family":"Mccarron","given":"Joy","non-dropping-particle":"","parse-names":false,"suffix":""},{"dropping-particle":"","family":"Ahmed","given":"Tamer","non-dropping-particle":"","parse-names":false,"suffix":""},{"dropping-particle":"","family":"Grewal","given":"Keerat","non-dropping-particle":"","parse-names":false,"suffix":""},{"dropping-particle":"","family":"Mittmann","given":"Nicole","non-dropping-particle":"","parse-names":false,"suffix":""},{"dropping-particle":"","family":"Scott","given":"Steve","non-dropping-particle":"","parse-names":false,"suffix":""},{"dropping-particle":"","family":"Ovens","given":"Howard","non-dropping-particle":"","parse-names":false,"suffix":""},{"dropping-particle":"","family":"Garay","given":"Jason","non-dropping-particle":"","parse-names":false,"suffix":""},{"dropping-particle":"","family":"Bullard","given":"Michael","non-dropping-particle":"","parse-names":false,"suffix":""},{"dropping-particle":"","family":"Rowe","given":"Brian","non-dropping-particle":"","parse-names":false,"suffix":""},{"dropping-particle":"","family":"Dreyer","given":"Jonathan","non-dropping-particle":"","parse-names":false,"suffix":""},{"dropping-particle":"","family":"Borgundvaag","given":"Bjug","non-dropping-particle":"","parse-names":false,"suffix":""}],"container-title":"Annals of Emergency Medicine","id":"ITEM-6","issue":"4","issued":{"date-parts":[["2020"]]},"page":"524-531","publisher":"American College of Emergency Physicians","title":"Interrater Reliability, Accuracy, and Triage Time Pre- and Post-implementation of a Real-Time Electronic Triage Decision-Support Tool","type":"article-journal","volume":"75"},"uris":["http://www.mendeley.com/documents/?uuid=63832917-0886-4fad-aaf1-c190769e3309"]}],"mendeley":{"formattedCitation":"[16,18,21,26,29,30]","plainTextFormattedCitation":"[16,18,21,26,29,30]","previouslyFormattedCitation":"[16,18,21,26,29,30]"},"properties":{"noteIndex":0},"schema":"https://github.com/citation-style-language/schema/raw/master/csl-citation.json"}</w:instrText>
      </w:r>
      <w:r w:rsidRPr="007110B8">
        <w:rPr>
          <w:rFonts w:ascii="Arial" w:hAnsi="Arial" w:cs="Arial"/>
          <w:sz w:val="24"/>
          <w:szCs w:val="24"/>
        </w:rPr>
        <w:fldChar w:fldCharType="separate"/>
      </w:r>
      <w:r w:rsidR="00DA6E89" w:rsidRPr="007110B8">
        <w:rPr>
          <w:rFonts w:ascii="Arial" w:hAnsi="Arial" w:cs="Arial"/>
          <w:noProof/>
          <w:sz w:val="24"/>
          <w:szCs w:val="24"/>
        </w:rPr>
        <w:t>[16,18,21,26,29,30]</w:t>
      </w:r>
      <w:r w:rsidRPr="007110B8">
        <w:rPr>
          <w:rFonts w:ascii="Arial" w:hAnsi="Arial" w:cs="Arial"/>
          <w:sz w:val="24"/>
          <w:szCs w:val="24"/>
        </w:rPr>
        <w:fldChar w:fldCharType="end"/>
      </w:r>
      <w:r w:rsidR="004E12CC"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This shows that as the </w:t>
      </w:r>
      <w:r w:rsidR="0045069D" w:rsidRPr="007110B8">
        <w:rPr>
          <w:rFonts w:ascii="Arial" w:hAnsi="Arial" w:cs="Arial"/>
          <w:sz w:val="24"/>
          <w:szCs w:val="24"/>
        </w:rPr>
        <w:t xml:space="preserve">urgency </w:t>
      </w:r>
      <w:r w:rsidRPr="007110B8">
        <w:rPr>
          <w:rFonts w:ascii="Arial" w:hAnsi="Arial" w:cs="Arial"/>
          <w:sz w:val="24"/>
          <w:szCs w:val="24"/>
        </w:rPr>
        <w:t>levels increas</w:t>
      </w:r>
      <w:r w:rsidR="00FD29AE" w:rsidRPr="007110B8">
        <w:rPr>
          <w:rFonts w:ascii="Arial" w:hAnsi="Arial" w:cs="Arial"/>
          <w:sz w:val="24"/>
          <w:szCs w:val="24"/>
        </w:rPr>
        <w:t>e</w:t>
      </w:r>
      <w:r w:rsidRPr="007110B8">
        <w:rPr>
          <w:rFonts w:ascii="Arial" w:hAnsi="Arial" w:cs="Arial"/>
          <w:sz w:val="24"/>
          <w:szCs w:val="24"/>
        </w:rPr>
        <w:t>, the agreement between both the participants a</w:t>
      </w:r>
      <w:r w:rsidR="0045069D" w:rsidRPr="007110B8">
        <w:rPr>
          <w:rFonts w:ascii="Arial" w:hAnsi="Arial" w:cs="Arial"/>
          <w:sz w:val="24"/>
          <w:szCs w:val="24"/>
        </w:rPr>
        <w:t>nd</w:t>
      </w:r>
      <w:r w:rsidRPr="007110B8">
        <w:rPr>
          <w:rFonts w:ascii="Arial" w:hAnsi="Arial" w:cs="Arial"/>
          <w:sz w:val="24"/>
          <w:szCs w:val="24"/>
        </w:rPr>
        <w:t xml:space="preserve"> the reference standard also increase.</w:t>
      </w:r>
      <w:r w:rsidR="000B0B6B" w:rsidRPr="007110B8">
        <w:rPr>
          <w:rFonts w:ascii="Arial" w:hAnsi="Arial" w:cs="Arial"/>
          <w:sz w:val="24"/>
          <w:szCs w:val="24"/>
        </w:rPr>
        <w:t xml:space="preserve"> </w:t>
      </w:r>
      <w:r w:rsidRPr="007110B8">
        <w:rPr>
          <w:rFonts w:ascii="Arial" w:hAnsi="Arial" w:cs="Arial"/>
          <w:sz w:val="24"/>
          <w:szCs w:val="24"/>
        </w:rPr>
        <w:t>This is substantiated by the previously described performance indicators</w:t>
      </w:r>
      <w:r w:rsidR="0045069D" w:rsidRPr="007110B8">
        <w:rPr>
          <w:rFonts w:ascii="Arial" w:hAnsi="Arial" w:cs="Arial"/>
          <w:sz w:val="24"/>
          <w:szCs w:val="24"/>
        </w:rPr>
        <w:t>,</w:t>
      </w:r>
      <w:r w:rsidRPr="007110B8">
        <w:rPr>
          <w:rFonts w:ascii="Arial" w:hAnsi="Arial" w:cs="Arial"/>
          <w:sz w:val="24"/>
          <w:szCs w:val="24"/>
        </w:rPr>
        <w:t xml:space="preserve"> </w:t>
      </w:r>
      <w:r w:rsidR="00757B9B" w:rsidRPr="007110B8">
        <w:rPr>
          <w:rFonts w:ascii="Arial" w:hAnsi="Arial" w:cs="Arial"/>
          <w:sz w:val="24"/>
          <w:szCs w:val="24"/>
        </w:rPr>
        <w:t xml:space="preserve">showing </w:t>
      </w:r>
      <w:r w:rsidRPr="007110B8">
        <w:rPr>
          <w:rFonts w:ascii="Arial" w:hAnsi="Arial" w:cs="Arial"/>
          <w:sz w:val="24"/>
          <w:szCs w:val="24"/>
        </w:rPr>
        <w:t>that the triage systems</w:t>
      </w:r>
      <w:r w:rsidR="00FD29AE" w:rsidRPr="007110B8">
        <w:rPr>
          <w:rFonts w:ascii="Arial" w:hAnsi="Arial" w:cs="Arial"/>
          <w:sz w:val="24"/>
          <w:szCs w:val="24"/>
        </w:rPr>
        <w:t xml:space="preserve"> used</w:t>
      </w:r>
      <w:r w:rsidRPr="007110B8">
        <w:rPr>
          <w:rFonts w:ascii="Arial" w:hAnsi="Arial" w:cs="Arial"/>
          <w:sz w:val="24"/>
          <w:szCs w:val="24"/>
        </w:rPr>
        <w:t xml:space="preserve"> are more focused on identifying </w:t>
      </w:r>
      <w:r w:rsidR="0045069D" w:rsidRPr="007110B8">
        <w:rPr>
          <w:rFonts w:ascii="Arial" w:hAnsi="Arial" w:cs="Arial"/>
          <w:sz w:val="24"/>
          <w:szCs w:val="24"/>
        </w:rPr>
        <w:t>patients with greater need</w:t>
      </w:r>
      <w:r w:rsidRPr="007110B8">
        <w:rPr>
          <w:rFonts w:ascii="Arial" w:hAnsi="Arial" w:cs="Arial"/>
          <w:sz w:val="24"/>
          <w:szCs w:val="24"/>
        </w:rPr>
        <w:t xml:space="preserve"> than </w:t>
      </w:r>
      <w:r w:rsidR="0045069D" w:rsidRPr="007110B8">
        <w:rPr>
          <w:rFonts w:ascii="Arial" w:hAnsi="Arial" w:cs="Arial"/>
          <w:sz w:val="24"/>
          <w:szCs w:val="24"/>
        </w:rPr>
        <w:t>on those who could wait</w:t>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 xml:space="preserve">Although it is important to identify </w:t>
      </w:r>
      <w:r w:rsidR="0045069D" w:rsidRPr="007110B8">
        <w:rPr>
          <w:rFonts w:ascii="Arial" w:hAnsi="Arial" w:cs="Arial"/>
          <w:sz w:val="24"/>
          <w:szCs w:val="24"/>
        </w:rPr>
        <w:t>urgent</w:t>
      </w:r>
      <w:r w:rsidRPr="007110B8">
        <w:rPr>
          <w:rFonts w:ascii="Arial" w:hAnsi="Arial" w:cs="Arial"/>
          <w:sz w:val="24"/>
          <w:szCs w:val="24"/>
        </w:rPr>
        <w:t xml:space="preserve"> cases quickly, a triage system should also remain focused on </w:t>
      </w:r>
      <w:r w:rsidR="00757B9B" w:rsidRPr="007110B8">
        <w:rPr>
          <w:rFonts w:ascii="Arial" w:hAnsi="Arial" w:cs="Arial"/>
          <w:sz w:val="24"/>
          <w:szCs w:val="24"/>
        </w:rPr>
        <w:t>most of</w:t>
      </w:r>
      <w:r w:rsidRPr="007110B8">
        <w:rPr>
          <w:rFonts w:ascii="Arial" w:hAnsi="Arial" w:cs="Arial"/>
          <w:sz w:val="24"/>
          <w:szCs w:val="24"/>
        </w:rPr>
        <w:t xml:space="preserve"> the patient population.</w:t>
      </w:r>
      <w:r w:rsidR="000B0B6B" w:rsidRPr="007110B8">
        <w:rPr>
          <w:rFonts w:ascii="Arial" w:hAnsi="Arial" w:cs="Arial"/>
          <w:sz w:val="24"/>
          <w:szCs w:val="24"/>
        </w:rPr>
        <w:t xml:space="preserve"> </w:t>
      </w:r>
      <w:r w:rsidRPr="007110B8">
        <w:rPr>
          <w:rFonts w:ascii="Arial" w:hAnsi="Arial" w:cs="Arial"/>
          <w:sz w:val="24"/>
          <w:szCs w:val="24"/>
        </w:rPr>
        <w:t>The participant inter-rater agreement was only able to provide a fair performance throughout all four ECs</w:t>
      </w:r>
      <w:r w:rsidR="0045069D" w:rsidRPr="007110B8">
        <w:rPr>
          <w:rFonts w:ascii="Arial" w:hAnsi="Arial" w:cs="Arial"/>
          <w:sz w:val="24"/>
          <w:szCs w:val="24"/>
        </w:rPr>
        <w:t>,</w:t>
      </w:r>
      <w:r w:rsidRPr="007110B8">
        <w:rPr>
          <w:rFonts w:ascii="Arial" w:hAnsi="Arial" w:cs="Arial"/>
          <w:sz w:val="24"/>
          <w:szCs w:val="24"/>
        </w:rPr>
        <w:t xml:space="preserve"> and the associated correlation remained similar between the ECs.</w:t>
      </w:r>
      <w:r w:rsidR="000B0B6B" w:rsidRPr="007110B8">
        <w:rPr>
          <w:rFonts w:ascii="Arial" w:hAnsi="Arial" w:cs="Arial"/>
          <w:sz w:val="24"/>
          <w:szCs w:val="24"/>
        </w:rPr>
        <w:t xml:space="preserve"> </w:t>
      </w:r>
      <w:r w:rsidRPr="007110B8">
        <w:rPr>
          <w:rFonts w:ascii="Arial" w:hAnsi="Arial" w:cs="Arial"/>
          <w:sz w:val="24"/>
          <w:szCs w:val="24"/>
        </w:rPr>
        <w:t>This shows that it did not matter which triage system was</w:t>
      </w:r>
      <w:r w:rsidR="00757B9B" w:rsidRPr="007110B8">
        <w:rPr>
          <w:rFonts w:ascii="Arial" w:hAnsi="Arial" w:cs="Arial"/>
          <w:sz w:val="24"/>
          <w:szCs w:val="24"/>
        </w:rPr>
        <w:t xml:space="preserve"> being </w:t>
      </w:r>
      <w:r w:rsidRPr="007110B8">
        <w:rPr>
          <w:rFonts w:ascii="Arial" w:hAnsi="Arial" w:cs="Arial"/>
          <w:sz w:val="24"/>
          <w:szCs w:val="24"/>
        </w:rPr>
        <w:t>applied; they all performed similar</w:t>
      </w:r>
      <w:r w:rsidR="0045069D" w:rsidRPr="007110B8">
        <w:rPr>
          <w:rFonts w:ascii="Arial" w:hAnsi="Arial" w:cs="Arial"/>
          <w:sz w:val="24"/>
          <w:szCs w:val="24"/>
        </w:rPr>
        <w:t>ly</w:t>
      </w:r>
      <w:r w:rsidRPr="007110B8">
        <w:rPr>
          <w:rFonts w:ascii="Arial" w:hAnsi="Arial" w:cs="Arial"/>
          <w:sz w:val="24"/>
          <w:szCs w:val="24"/>
        </w:rPr>
        <w:t xml:space="preserve"> in th</w:t>
      </w:r>
      <w:r w:rsidR="00FD29AE" w:rsidRPr="007110B8">
        <w:rPr>
          <w:rFonts w:ascii="Arial" w:hAnsi="Arial" w:cs="Arial"/>
          <w:sz w:val="24"/>
          <w:szCs w:val="24"/>
        </w:rPr>
        <w:t>is private h</w:t>
      </w:r>
      <w:r w:rsidR="009516E2" w:rsidRPr="007110B8">
        <w:rPr>
          <w:rFonts w:ascii="Arial" w:hAnsi="Arial" w:cs="Arial"/>
          <w:sz w:val="24"/>
          <w:szCs w:val="24"/>
        </w:rPr>
        <w:t>ealth</w:t>
      </w:r>
      <w:r w:rsidR="0045069D" w:rsidRPr="007110B8">
        <w:rPr>
          <w:rFonts w:ascii="Arial" w:hAnsi="Arial" w:cs="Arial"/>
          <w:sz w:val="24"/>
          <w:szCs w:val="24"/>
        </w:rPr>
        <w:t>-</w:t>
      </w:r>
      <w:r w:rsidR="009516E2" w:rsidRPr="007110B8">
        <w:rPr>
          <w:rFonts w:ascii="Arial" w:hAnsi="Arial" w:cs="Arial"/>
          <w:sz w:val="24"/>
          <w:szCs w:val="24"/>
        </w:rPr>
        <w:t>care</w:t>
      </w:r>
      <w:r w:rsidR="00FD29AE" w:rsidRPr="007110B8">
        <w:rPr>
          <w:rFonts w:ascii="Arial" w:hAnsi="Arial" w:cs="Arial"/>
          <w:sz w:val="24"/>
          <w:szCs w:val="24"/>
        </w:rPr>
        <w:t xml:space="preserve"> group</w:t>
      </w:r>
      <w:r w:rsidR="0045069D" w:rsidRPr="007110B8">
        <w:rPr>
          <w:rFonts w:ascii="Arial" w:hAnsi="Arial" w:cs="Arial"/>
          <w:sz w:val="24"/>
          <w:szCs w:val="24"/>
        </w:rPr>
        <w:t>’</w:t>
      </w:r>
      <w:r w:rsidR="00FD29AE" w:rsidRPr="007110B8">
        <w:rPr>
          <w:rFonts w:ascii="Arial" w:hAnsi="Arial" w:cs="Arial"/>
          <w:sz w:val="24"/>
          <w:szCs w:val="24"/>
        </w:rPr>
        <w:t>s</w:t>
      </w:r>
      <w:r w:rsidRPr="007110B8">
        <w:rPr>
          <w:rFonts w:ascii="Arial" w:hAnsi="Arial" w:cs="Arial"/>
          <w:sz w:val="24"/>
          <w:szCs w:val="24"/>
        </w:rPr>
        <w:t xml:space="preserve"> EC environment.</w:t>
      </w:r>
      <w:r w:rsidR="000B0B6B" w:rsidRPr="007110B8">
        <w:rPr>
          <w:rFonts w:ascii="Arial" w:hAnsi="Arial" w:cs="Arial"/>
          <w:sz w:val="24"/>
          <w:szCs w:val="24"/>
        </w:rPr>
        <w:t xml:space="preserve"> </w:t>
      </w:r>
      <w:r w:rsidRPr="007110B8">
        <w:rPr>
          <w:rFonts w:ascii="Arial" w:hAnsi="Arial" w:cs="Arial"/>
          <w:sz w:val="24"/>
          <w:szCs w:val="24"/>
        </w:rPr>
        <w:t xml:space="preserve">With existing triage systems performing similarly and favouring </w:t>
      </w:r>
      <w:r w:rsidR="00E5223D" w:rsidRPr="007110B8">
        <w:rPr>
          <w:rFonts w:ascii="Arial" w:hAnsi="Arial" w:cs="Arial"/>
          <w:sz w:val="24"/>
          <w:szCs w:val="24"/>
        </w:rPr>
        <w:t>more-urgent</w:t>
      </w:r>
      <w:r w:rsidRPr="007110B8">
        <w:rPr>
          <w:rFonts w:ascii="Arial" w:hAnsi="Arial" w:cs="Arial"/>
          <w:sz w:val="24"/>
          <w:szCs w:val="24"/>
        </w:rPr>
        <w:t xml:space="preserve"> cases</w:t>
      </w:r>
      <w:r w:rsidR="00E5223D" w:rsidRPr="007110B8">
        <w:rPr>
          <w:rFonts w:ascii="Arial" w:hAnsi="Arial" w:cs="Arial"/>
          <w:sz w:val="24"/>
          <w:szCs w:val="24"/>
        </w:rPr>
        <w:t>,</w:t>
      </w:r>
      <w:r w:rsidRPr="007110B8">
        <w:rPr>
          <w:rFonts w:ascii="Arial" w:hAnsi="Arial" w:cs="Arial"/>
          <w:sz w:val="24"/>
          <w:szCs w:val="24"/>
        </w:rPr>
        <w:t xml:space="preserve"> it appears evident that none of these triage systems </w:t>
      </w:r>
      <w:r w:rsidR="00E5223D" w:rsidRPr="007110B8">
        <w:rPr>
          <w:rFonts w:ascii="Arial" w:hAnsi="Arial" w:cs="Arial"/>
          <w:sz w:val="24"/>
          <w:szCs w:val="24"/>
        </w:rPr>
        <w:t xml:space="preserve">is </w:t>
      </w:r>
      <w:r w:rsidRPr="007110B8">
        <w:rPr>
          <w:rFonts w:ascii="Arial" w:hAnsi="Arial" w:cs="Arial"/>
          <w:sz w:val="24"/>
          <w:szCs w:val="24"/>
        </w:rPr>
        <w:t>likely to be a good fit for th</w:t>
      </w:r>
      <w:r w:rsidR="00757B9B" w:rsidRPr="007110B8">
        <w:rPr>
          <w:rFonts w:ascii="Arial" w:hAnsi="Arial" w:cs="Arial"/>
          <w:sz w:val="24"/>
          <w:szCs w:val="24"/>
        </w:rPr>
        <w:t>is</w:t>
      </w:r>
      <w:r w:rsidRPr="007110B8">
        <w:rPr>
          <w:rFonts w:ascii="Arial" w:hAnsi="Arial" w:cs="Arial"/>
          <w:sz w:val="24"/>
          <w:szCs w:val="24"/>
        </w:rPr>
        <w:t xml:space="preserve"> l</w:t>
      </w:r>
      <w:r w:rsidR="00E5223D" w:rsidRPr="007110B8">
        <w:rPr>
          <w:rFonts w:ascii="Arial" w:hAnsi="Arial" w:cs="Arial"/>
          <w:sz w:val="24"/>
          <w:szCs w:val="24"/>
        </w:rPr>
        <w:t>ess-urgent</w:t>
      </w:r>
      <w:r w:rsidR="00FD29AE" w:rsidRPr="007110B8">
        <w:rPr>
          <w:rFonts w:ascii="Arial" w:hAnsi="Arial" w:cs="Arial"/>
          <w:sz w:val="24"/>
          <w:szCs w:val="24"/>
        </w:rPr>
        <w:t xml:space="preserve"> setting</w:t>
      </w:r>
      <w:r w:rsidRPr="007110B8">
        <w:rPr>
          <w:rFonts w:ascii="Arial" w:hAnsi="Arial" w:cs="Arial"/>
          <w:sz w:val="24"/>
          <w:szCs w:val="24"/>
        </w:rPr>
        <w:t>.</w:t>
      </w:r>
    </w:p>
    <w:p w14:paraId="7967B40B" w14:textId="094D79EC" w:rsidR="00572854" w:rsidRPr="007110B8" w:rsidRDefault="00572854" w:rsidP="00653D47">
      <w:pPr>
        <w:adjustRightInd w:val="0"/>
        <w:snapToGrid w:val="0"/>
        <w:spacing w:after="0" w:line="480" w:lineRule="auto"/>
        <w:jc w:val="both"/>
        <w:rPr>
          <w:rFonts w:ascii="Arial" w:hAnsi="Arial" w:cs="Arial"/>
          <w:sz w:val="24"/>
        </w:rPr>
      </w:pPr>
    </w:p>
    <w:p w14:paraId="7C4B1544" w14:textId="6E1EDC1F" w:rsidR="007C2C64" w:rsidRPr="007110B8" w:rsidRDefault="007C2C64" w:rsidP="00653D47">
      <w:pPr>
        <w:adjustRightInd w:val="0"/>
        <w:snapToGrid w:val="0"/>
        <w:spacing w:after="0" w:line="480" w:lineRule="auto"/>
        <w:jc w:val="both"/>
        <w:rPr>
          <w:rFonts w:ascii="Arial" w:hAnsi="Arial" w:cs="Arial"/>
          <w:sz w:val="24"/>
        </w:rPr>
      </w:pPr>
    </w:p>
    <w:p w14:paraId="30EF8D32" w14:textId="77777777" w:rsidR="007C2C64" w:rsidRPr="007110B8" w:rsidRDefault="007C2C64" w:rsidP="00653D47">
      <w:pPr>
        <w:adjustRightInd w:val="0"/>
        <w:snapToGrid w:val="0"/>
        <w:spacing w:after="0" w:line="480" w:lineRule="auto"/>
        <w:jc w:val="both"/>
        <w:rPr>
          <w:rFonts w:ascii="Arial" w:hAnsi="Arial" w:cs="Arial"/>
          <w:sz w:val="24"/>
        </w:rPr>
      </w:pPr>
    </w:p>
    <w:p w14:paraId="698331AC" w14:textId="6E2E8F1D" w:rsidR="0018784B" w:rsidRPr="007110B8" w:rsidRDefault="0018784B" w:rsidP="00653D47">
      <w:pPr>
        <w:adjustRightInd w:val="0"/>
        <w:snapToGrid w:val="0"/>
        <w:spacing w:after="0" w:line="480" w:lineRule="auto"/>
        <w:jc w:val="both"/>
        <w:rPr>
          <w:rFonts w:ascii="Arial" w:hAnsi="Arial" w:cs="Arial"/>
          <w:b/>
          <w:sz w:val="24"/>
        </w:rPr>
      </w:pPr>
      <w:r w:rsidRPr="007110B8">
        <w:rPr>
          <w:rFonts w:ascii="Arial" w:hAnsi="Arial" w:cs="Arial"/>
          <w:b/>
          <w:sz w:val="24"/>
        </w:rPr>
        <w:lastRenderedPageBreak/>
        <w:t>Limitations</w:t>
      </w:r>
    </w:p>
    <w:p w14:paraId="0585463A" w14:textId="47092583" w:rsidR="00DF7C0F" w:rsidRPr="007110B8" w:rsidRDefault="00DF7C0F"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 xml:space="preserve">Constructing appropriate and unbiased vignettes was the biggest limitation </w:t>
      </w:r>
      <w:r w:rsidR="00E5223D" w:rsidRPr="007110B8">
        <w:rPr>
          <w:rFonts w:ascii="Arial" w:hAnsi="Arial" w:cs="Arial"/>
          <w:sz w:val="24"/>
          <w:szCs w:val="24"/>
        </w:rPr>
        <w:t xml:space="preserve">of </w:t>
      </w:r>
      <w:r w:rsidRPr="007110B8">
        <w:rPr>
          <w:rFonts w:ascii="Arial" w:hAnsi="Arial" w:cs="Arial"/>
          <w:sz w:val="24"/>
          <w:szCs w:val="24"/>
        </w:rPr>
        <w:t>this study.</w:t>
      </w:r>
      <w:r w:rsidR="000B0B6B" w:rsidRPr="007110B8">
        <w:rPr>
          <w:rFonts w:ascii="Arial" w:hAnsi="Arial" w:cs="Arial"/>
          <w:sz w:val="24"/>
          <w:szCs w:val="24"/>
        </w:rPr>
        <w:t xml:space="preserve"> </w:t>
      </w:r>
      <w:r w:rsidR="00E5223D" w:rsidRPr="007110B8">
        <w:rPr>
          <w:rFonts w:ascii="Arial" w:hAnsi="Arial" w:cs="Arial"/>
          <w:sz w:val="24"/>
          <w:szCs w:val="24"/>
        </w:rPr>
        <w:t>N</w:t>
      </w:r>
      <w:r w:rsidRPr="007110B8">
        <w:rPr>
          <w:rFonts w:ascii="Arial" w:hAnsi="Arial" w:cs="Arial"/>
          <w:sz w:val="24"/>
          <w:szCs w:val="24"/>
        </w:rPr>
        <w:t xml:space="preserve">o previous studies </w:t>
      </w:r>
      <w:r w:rsidR="00E5223D" w:rsidRPr="007110B8">
        <w:rPr>
          <w:rFonts w:ascii="Arial" w:hAnsi="Arial" w:cs="Arial"/>
          <w:sz w:val="24"/>
          <w:szCs w:val="24"/>
        </w:rPr>
        <w:t xml:space="preserve">have been </w:t>
      </w:r>
      <w:r w:rsidRPr="007110B8">
        <w:rPr>
          <w:rFonts w:ascii="Arial" w:hAnsi="Arial" w:cs="Arial"/>
          <w:sz w:val="24"/>
          <w:szCs w:val="24"/>
        </w:rPr>
        <w:t xml:space="preserve">done to compare triage systems with the aid of vignettes in this </w:t>
      </w:r>
      <w:r w:rsidR="00BE11E1" w:rsidRPr="007110B8">
        <w:rPr>
          <w:rFonts w:ascii="Arial" w:hAnsi="Arial" w:cs="Arial"/>
          <w:sz w:val="24"/>
          <w:szCs w:val="24"/>
        </w:rPr>
        <w:t>setting</w:t>
      </w:r>
      <w:r w:rsidR="00E5223D" w:rsidRPr="007110B8">
        <w:rPr>
          <w:rFonts w:ascii="Arial" w:hAnsi="Arial" w:cs="Arial"/>
          <w:sz w:val="24"/>
          <w:szCs w:val="24"/>
        </w:rPr>
        <w:t>;</w:t>
      </w:r>
      <w:r w:rsidRPr="007110B8">
        <w:rPr>
          <w:rFonts w:ascii="Arial" w:hAnsi="Arial" w:cs="Arial"/>
          <w:sz w:val="24"/>
          <w:szCs w:val="24"/>
        </w:rPr>
        <w:t xml:space="preserve"> thus </w:t>
      </w:r>
      <w:r w:rsidR="00E5223D" w:rsidRPr="007110B8">
        <w:rPr>
          <w:rFonts w:ascii="Arial" w:hAnsi="Arial" w:cs="Arial"/>
          <w:sz w:val="24"/>
          <w:szCs w:val="24"/>
        </w:rPr>
        <w:t xml:space="preserve">specific </w:t>
      </w:r>
      <w:r w:rsidRPr="007110B8">
        <w:rPr>
          <w:rFonts w:ascii="Arial" w:hAnsi="Arial" w:cs="Arial"/>
          <w:sz w:val="24"/>
          <w:szCs w:val="24"/>
        </w:rPr>
        <w:t>vignettes</w:t>
      </w:r>
      <w:r w:rsidR="00BB105A" w:rsidRPr="007110B8">
        <w:rPr>
          <w:rFonts w:ascii="Arial" w:hAnsi="Arial" w:cs="Arial"/>
          <w:sz w:val="24"/>
          <w:szCs w:val="24"/>
        </w:rPr>
        <w:t xml:space="preserve"> had to be constructed</w:t>
      </w:r>
      <w:r w:rsidRPr="007110B8">
        <w:rPr>
          <w:rFonts w:ascii="Arial" w:hAnsi="Arial" w:cs="Arial"/>
          <w:sz w:val="24"/>
          <w:szCs w:val="24"/>
        </w:rPr>
        <w:t>.</w:t>
      </w:r>
      <w:r w:rsidR="000B0B6B" w:rsidRPr="007110B8">
        <w:rPr>
          <w:rFonts w:ascii="Arial" w:hAnsi="Arial" w:cs="Arial"/>
          <w:sz w:val="24"/>
          <w:szCs w:val="24"/>
        </w:rPr>
        <w:t xml:space="preserve"> </w:t>
      </w:r>
      <w:r w:rsidRPr="007110B8">
        <w:rPr>
          <w:rFonts w:ascii="Arial" w:hAnsi="Arial" w:cs="Arial"/>
          <w:sz w:val="24"/>
          <w:szCs w:val="24"/>
        </w:rPr>
        <w:t>The training manuals of the existing triage systems provided some guidance as to the content of the vignettes.</w:t>
      </w:r>
      <w:r w:rsidR="000B0B6B" w:rsidRPr="007110B8">
        <w:rPr>
          <w:rFonts w:ascii="Arial" w:hAnsi="Arial" w:cs="Arial"/>
          <w:sz w:val="24"/>
          <w:szCs w:val="24"/>
        </w:rPr>
        <w:t xml:space="preserve"> </w:t>
      </w:r>
      <w:r w:rsidR="00BB105A" w:rsidRPr="007110B8">
        <w:rPr>
          <w:rFonts w:ascii="Arial" w:hAnsi="Arial" w:cs="Arial"/>
          <w:sz w:val="24"/>
          <w:szCs w:val="24"/>
        </w:rPr>
        <w:t>It is</w:t>
      </w:r>
      <w:r w:rsidR="00757B9B" w:rsidRPr="007110B8">
        <w:rPr>
          <w:rFonts w:ascii="Arial" w:hAnsi="Arial" w:cs="Arial"/>
          <w:sz w:val="24"/>
          <w:szCs w:val="24"/>
        </w:rPr>
        <w:t xml:space="preserve"> accept</w:t>
      </w:r>
      <w:r w:rsidR="00BB105A" w:rsidRPr="007110B8">
        <w:rPr>
          <w:rFonts w:ascii="Arial" w:hAnsi="Arial" w:cs="Arial"/>
          <w:sz w:val="24"/>
          <w:szCs w:val="24"/>
        </w:rPr>
        <w:t>ed</w:t>
      </w:r>
      <w:r w:rsidRPr="007110B8">
        <w:rPr>
          <w:rFonts w:ascii="Arial" w:hAnsi="Arial" w:cs="Arial"/>
          <w:sz w:val="24"/>
          <w:szCs w:val="24"/>
        </w:rPr>
        <w:t xml:space="preserve"> that triaging written vignettes </w:t>
      </w:r>
      <w:r w:rsidR="00E5223D" w:rsidRPr="007110B8">
        <w:rPr>
          <w:rFonts w:ascii="Arial" w:hAnsi="Arial" w:cs="Arial"/>
          <w:sz w:val="24"/>
          <w:szCs w:val="24"/>
        </w:rPr>
        <w:t>i</w:t>
      </w:r>
      <w:r w:rsidRPr="007110B8">
        <w:rPr>
          <w:rFonts w:ascii="Arial" w:hAnsi="Arial" w:cs="Arial"/>
          <w:sz w:val="24"/>
          <w:szCs w:val="24"/>
        </w:rPr>
        <w:t xml:space="preserve">s very different </w:t>
      </w:r>
      <w:r w:rsidR="00E5223D" w:rsidRPr="007110B8">
        <w:rPr>
          <w:rFonts w:ascii="Arial" w:hAnsi="Arial" w:cs="Arial"/>
          <w:sz w:val="24"/>
          <w:szCs w:val="24"/>
        </w:rPr>
        <w:t xml:space="preserve">from </w:t>
      </w:r>
      <w:r w:rsidRPr="007110B8">
        <w:rPr>
          <w:rFonts w:ascii="Arial" w:hAnsi="Arial" w:cs="Arial"/>
          <w:sz w:val="24"/>
          <w:szCs w:val="24"/>
        </w:rPr>
        <w:t>triaging a real patient.</w:t>
      </w:r>
      <w:r w:rsidR="000B0B6B" w:rsidRPr="007110B8">
        <w:rPr>
          <w:rFonts w:ascii="Arial" w:hAnsi="Arial" w:cs="Arial"/>
          <w:sz w:val="24"/>
          <w:szCs w:val="24"/>
        </w:rPr>
        <w:t xml:space="preserve"> </w:t>
      </w:r>
      <w:r w:rsidR="00757B9B" w:rsidRPr="007110B8">
        <w:rPr>
          <w:rFonts w:ascii="Arial" w:hAnsi="Arial" w:cs="Arial"/>
          <w:sz w:val="24"/>
          <w:szCs w:val="24"/>
        </w:rPr>
        <w:t>Vignettes</w:t>
      </w:r>
      <w:r w:rsidRPr="007110B8">
        <w:rPr>
          <w:rFonts w:ascii="Arial" w:hAnsi="Arial" w:cs="Arial"/>
          <w:sz w:val="24"/>
          <w:szCs w:val="24"/>
        </w:rPr>
        <w:t xml:space="preserve"> do provide the benefit of experimental conditions when evaluating the application of a triage system against an objective set of variables, thus somewhat reducing subjectivity.</w:t>
      </w:r>
      <w:r w:rsidR="000B0B6B" w:rsidRPr="007110B8">
        <w:rPr>
          <w:rFonts w:ascii="Arial" w:hAnsi="Arial" w:cs="Arial"/>
          <w:sz w:val="24"/>
          <w:szCs w:val="24"/>
        </w:rPr>
        <w:t xml:space="preserve"> </w:t>
      </w:r>
      <w:r w:rsidRPr="007110B8">
        <w:rPr>
          <w:rFonts w:ascii="Arial" w:hAnsi="Arial" w:cs="Arial"/>
          <w:sz w:val="24"/>
          <w:szCs w:val="24"/>
        </w:rPr>
        <w:t xml:space="preserve">Validation of the vignettes was </w:t>
      </w:r>
      <w:r w:rsidR="00E5223D" w:rsidRPr="007110B8">
        <w:rPr>
          <w:rFonts w:ascii="Arial" w:hAnsi="Arial" w:cs="Arial"/>
          <w:sz w:val="24"/>
          <w:szCs w:val="24"/>
        </w:rPr>
        <w:t>submitted to</w:t>
      </w:r>
      <w:r w:rsidR="00757B9B" w:rsidRPr="007110B8">
        <w:rPr>
          <w:rFonts w:ascii="Arial" w:hAnsi="Arial" w:cs="Arial"/>
          <w:sz w:val="24"/>
          <w:szCs w:val="24"/>
        </w:rPr>
        <w:t xml:space="preserve"> a</w:t>
      </w:r>
      <w:r w:rsidRPr="007110B8">
        <w:rPr>
          <w:rFonts w:ascii="Arial" w:hAnsi="Arial" w:cs="Arial"/>
          <w:sz w:val="24"/>
          <w:szCs w:val="24"/>
        </w:rPr>
        <w:t xml:space="preserve"> local expert panel that reviewed each of the vignettes.</w:t>
      </w:r>
      <w:r w:rsidR="000B0B6B" w:rsidRPr="007110B8">
        <w:rPr>
          <w:rFonts w:ascii="Arial" w:hAnsi="Arial" w:cs="Arial"/>
          <w:sz w:val="24"/>
          <w:szCs w:val="24"/>
        </w:rPr>
        <w:t xml:space="preserve"> </w:t>
      </w:r>
      <w:r w:rsidR="00E5223D" w:rsidRPr="007110B8">
        <w:rPr>
          <w:rFonts w:ascii="Arial" w:hAnsi="Arial" w:cs="Arial"/>
          <w:sz w:val="24"/>
          <w:szCs w:val="24"/>
        </w:rPr>
        <w:t>S</w:t>
      </w:r>
      <w:r w:rsidRPr="007110B8">
        <w:rPr>
          <w:rFonts w:ascii="Arial" w:hAnsi="Arial" w:cs="Arial"/>
          <w:sz w:val="24"/>
          <w:szCs w:val="24"/>
        </w:rPr>
        <w:t xml:space="preserve">ome bias </w:t>
      </w:r>
      <w:r w:rsidR="00E5223D" w:rsidRPr="007110B8">
        <w:rPr>
          <w:rFonts w:ascii="Arial" w:hAnsi="Arial" w:cs="Arial"/>
          <w:sz w:val="24"/>
          <w:szCs w:val="24"/>
        </w:rPr>
        <w:t xml:space="preserve">may be </w:t>
      </w:r>
      <w:r w:rsidRPr="007110B8">
        <w:rPr>
          <w:rFonts w:ascii="Arial" w:hAnsi="Arial" w:cs="Arial"/>
          <w:sz w:val="24"/>
          <w:szCs w:val="24"/>
        </w:rPr>
        <w:t>applied to the vignettes based on expert experience and opinion</w:t>
      </w:r>
      <w:r w:rsidR="00BE11E1" w:rsidRPr="007110B8">
        <w:rPr>
          <w:rFonts w:ascii="Arial" w:hAnsi="Arial" w:cs="Arial"/>
          <w:sz w:val="24"/>
          <w:szCs w:val="24"/>
        </w:rPr>
        <w:t>;</w:t>
      </w:r>
      <w:r w:rsidRPr="007110B8">
        <w:rPr>
          <w:rFonts w:ascii="Arial" w:hAnsi="Arial" w:cs="Arial"/>
          <w:sz w:val="24"/>
          <w:szCs w:val="24"/>
        </w:rPr>
        <w:t xml:space="preserve"> however, no fixed standard </w:t>
      </w:r>
      <w:r w:rsidR="00E5223D" w:rsidRPr="007110B8">
        <w:rPr>
          <w:rFonts w:ascii="Arial" w:hAnsi="Arial" w:cs="Arial"/>
          <w:sz w:val="24"/>
          <w:szCs w:val="24"/>
        </w:rPr>
        <w:t xml:space="preserve">was </w:t>
      </w:r>
      <w:r w:rsidRPr="007110B8">
        <w:rPr>
          <w:rFonts w:ascii="Arial" w:hAnsi="Arial" w:cs="Arial"/>
          <w:sz w:val="24"/>
          <w:szCs w:val="24"/>
        </w:rPr>
        <w:t>available for the construction of such vignettes</w:t>
      </w:r>
      <w:r w:rsidR="00E5223D" w:rsidRPr="007110B8">
        <w:rPr>
          <w:rFonts w:ascii="Arial" w:hAnsi="Arial" w:cs="Arial"/>
          <w:sz w:val="24"/>
          <w:szCs w:val="24"/>
        </w:rPr>
        <w:t>;</w:t>
      </w:r>
      <w:r w:rsidRPr="007110B8">
        <w:rPr>
          <w:rFonts w:ascii="Arial" w:hAnsi="Arial" w:cs="Arial"/>
          <w:sz w:val="24"/>
          <w:szCs w:val="24"/>
        </w:rPr>
        <w:t xml:space="preserve"> thus</w:t>
      </w:r>
      <w:r w:rsidR="00E5223D" w:rsidRPr="007110B8">
        <w:rPr>
          <w:rFonts w:ascii="Arial" w:hAnsi="Arial" w:cs="Arial"/>
          <w:sz w:val="24"/>
          <w:szCs w:val="24"/>
        </w:rPr>
        <w:t>,</w:t>
      </w:r>
      <w:r w:rsidRPr="007110B8">
        <w:rPr>
          <w:rFonts w:ascii="Arial" w:hAnsi="Arial" w:cs="Arial"/>
          <w:sz w:val="24"/>
          <w:szCs w:val="24"/>
        </w:rPr>
        <w:t xml:space="preserve"> to mitigate potential bias, the experts applied the existing triage systems </w:t>
      </w:r>
      <w:r w:rsidR="00E5223D" w:rsidRPr="007110B8">
        <w:rPr>
          <w:rFonts w:ascii="Arial" w:hAnsi="Arial" w:cs="Arial"/>
          <w:sz w:val="24"/>
          <w:szCs w:val="24"/>
        </w:rPr>
        <w:t>to</w:t>
      </w:r>
      <w:r w:rsidRPr="007110B8">
        <w:rPr>
          <w:rFonts w:ascii="Arial" w:hAnsi="Arial" w:cs="Arial"/>
          <w:sz w:val="24"/>
          <w:szCs w:val="24"/>
        </w:rPr>
        <w:t xml:space="preserve"> guide their review.</w:t>
      </w:r>
      <w:r w:rsidR="000B0B6B" w:rsidRPr="007110B8">
        <w:rPr>
          <w:rFonts w:ascii="Arial" w:hAnsi="Arial" w:cs="Arial"/>
          <w:sz w:val="24"/>
          <w:szCs w:val="24"/>
        </w:rPr>
        <w:t xml:space="preserve"> </w:t>
      </w:r>
      <w:r w:rsidRPr="007110B8">
        <w:rPr>
          <w:rFonts w:ascii="Arial" w:hAnsi="Arial" w:cs="Arial"/>
          <w:sz w:val="24"/>
          <w:szCs w:val="24"/>
        </w:rPr>
        <w:t xml:space="preserve">This study </w:t>
      </w:r>
      <w:r w:rsidR="00757B9B" w:rsidRPr="007110B8">
        <w:rPr>
          <w:rFonts w:ascii="Arial" w:hAnsi="Arial" w:cs="Arial"/>
          <w:sz w:val="24"/>
          <w:szCs w:val="24"/>
        </w:rPr>
        <w:t>depende</w:t>
      </w:r>
      <w:r w:rsidR="00E5223D" w:rsidRPr="007110B8">
        <w:rPr>
          <w:rFonts w:ascii="Arial" w:hAnsi="Arial" w:cs="Arial"/>
          <w:sz w:val="24"/>
          <w:szCs w:val="24"/>
        </w:rPr>
        <w:t>d</w:t>
      </w:r>
      <w:r w:rsidRPr="007110B8">
        <w:rPr>
          <w:rFonts w:ascii="Arial" w:hAnsi="Arial" w:cs="Arial"/>
          <w:sz w:val="24"/>
          <w:szCs w:val="24"/>
        </w:rPr>
        <w:t xml:space="preserve"> on nursing staff</w:t>
      </w:r>
      <w:r w:rsidR="00BE11E1" w:rsidRPr="007110B8">
        <w:rPr>
          <w:rFonts w:ascii="Arial" w:hAnsi="Arial" w:cs="Arial"/>
          <w:sz w:val="24"/>
          <w:szCs w:val="24"/>
        </w:rPr>
        <w:t xml:space="preserve"> </w:t>
      </w:r>
      <w:r w:rsidR="00757B9B" w:rsidRPr="007110B8">
        <w:rPr>
          <w:rFonts w:ascii="Arial" w:hAnsi="Arial" w:cs="Arial"/>
          <w:sz w:val="24"/>
          <w:szCs w:val="24"/>
        </w:rPr>
        <w:t>volunteering</w:t>
      </w:r>
      <w:r w:rsidR="00A433E8" w:rsidRPr="007110B8">
        <w:rPr>
          <w:rFonts w:ascii="Arial" w:hAnsi="Arial" w:cs="Arial"/>
          <w:sz w:val="24"/>
          <w:szCs w:val="24"/>
        </w:rPr>
        <w:t xml:space="preserve"> their time, showing their commitment to system improvement through</w:t>
      </w:r>
      <w:r w:rsidR="00757B9B" w:rsidRPr="007110B8">
        <w:rPr>
          <w:rFonts w:ascii="Arial" w:hAnsi="Arial" w:cs="Arial"/>
          <w:sz w:val="24"/>
          <w:szCs w:val="24"/>
        </w:rPr>
        <w:t xml:space="preserve"> </w:t>
      </w:r>
      <w:r w:rsidRPr="007110B8">
        <w:rPr>
          <w:rFonts w:ascii="Arial" w:hAnsi="Arial" w:cs="Arial"/>
          <w:sz w:val="24"/>
          <w:szCs w:val="24"/>
        </w:rPr>
        <w:t>exceptional participation</w:t>
      </w:r>
      <w:r w:rsidR="00A433E8" w:rsidRPr="007110B8">
        <w:rPr>
          <w:rFonts w:ascii="Arial" w:hAnsi="Arial" w:cs="Arial"/>
          <w:sz w:val="24"/>
          <w:szCs w:val="24"/>
        </w:rPr>
        <w:t>.</w:t>
      </w:r>
      <w:r w:rsidRPr="007110B8">
        <w:rPr>
          <w:rFonts w:ascii="Arial" w:hAnsi="Arial" w:cs="Arial"/>
          <w:sz w:val="24"/>
          <w:szCs w:val="24"/>
        </w:rPr>
        <w:t xml:space="preserve"> </w:t>
      </w:r>
    </w:p>
    <w:p w14:paraId="1CC967C6" w14:textId="77777777" w:rsidR="004A1FA2" w:rsidRPr="007110B8" w:rsidRDefault="004A1FA2" w:rsidP="00653D47">
      <w:pPr>
        <w:adjustRightInd w:val="0"/>
        <w:snapToGrid w:val="0"/>
        <w:spacing w:after="0" w:line="480" w:lineRule="auto"/>
        <w:jc w:val="both"/>
        <w:rPr>
          <w:rFonts w:ascii="Arial" w:hAnsi="Arial" w:cs="Arial"/>
          <w:sz w:val="24"/>
        </w:rPr>
      </w:pPr>
    </w:p>
    <w:p w14:paraId="7906B8AE" w14:textId="77777777" w:rsidR="00A00C20" w:rsidRPr="007110B8" w:rsidRDefault="00A00C20" w:rsidP="00653D47">
      <w:pPr>
        <w:adjustRightInd w:val="0"/>
        <w:snapToGrid w:val="0"/>
        <w:spacing w:after="0" w:line="480" w:lineRule="auto"/>
        <w:jc w:val="both"/>
        <w:rPr>
          <w:rFonts w:ascii="Arial" w:hAnsi="Arial" w:cs="Arial"/>
          <w:b/>
          <w:sz w:val="24"/>
        </w:rPr>
      </w:pPr>
      <w:r w:rsidRPr="007110B8">
        <w:rPr>
          <w:rFonts w:ascii="Arial" w:hAnsi="Arial" w:cs="Arial"/>
          <w:b/>
          <w:sz w:val="24"/>
        </w:rPr>
        <w:t>Conclusion</w:t>
      </w:r>
    </w:p>
    <w:p w14:paraId="2C658823" w14:textId="62A5739A" w:rsidR="00FF1FD6" w:rsidRPr="007110B8" w:rsidRDefault="00BE11E1" w:rsidP="00653D47">
      <w:pPr>
        <w:adjustRightInd w:val="0"/>
        <w:snapToGrid w:val="0"/>
        <w:spacing w:after="0" w:line="480" w:lineRule="auto"/>
        <w:jc w:val="both"/>
        <w:rPr>
          <w:rFonts w:ascii="Arial" w:hAnsi="Arial" w:cs="Arial"/>
          <w:sz w:val="24"/>
          <w:szCs w:val="24"/>
        </w:rPr>
      </w:pPr>
      <w:r w:rsidRPr="007110B8">
        <w:rPr>
          <w:rFonts w:ascii="Arial" w:hAnsi="Arial" w:cs="Arial"/>
          <w:sz w:val="24"/>
          <w:szCs w:val="24"/>
        </w:rPr>
        <w:t>A</w:t>
      </w:r>
      <w:r w:rsidR="00DF7C0F" w:rsidRPr="007110B8">
        <w:rPr>
          <w:rFonts w:ascii="Arial" w:hAnsi="Arial" w:cs="Arial"/>
          <w:sz w:val="24"/>
          <w:szCs w:val="24"/>
        </w:rPr>
        <w:t xml:space="preserve"> locally appropriate reference standard </w:t>
      </w:r>
      <w:r w:rsidRPr="007110B8">
        <w:rPr>
          <w:rFonts w:ascii="Arial" w:hAnsi="Arial" w:cs="Arial"/>
          <w:sz w:val="24"/>
          <w:szCs w:val="24"/>
        </w:rPr>
        <w:t xml:space="preserve">was constructed </w:t>
      </w:r>
      <w:r w:rsidR="00DF7C0F" w:rsidRPr="007110B8">
        <w:rPr>
          <w:rFonts w:ascii="Arial" w:hAnsi="Arial" w:cs="Arial"/>
          <w:sz w:val="24"/>
          <w:szCs w:val="24"/>
        </w:rPr>
        <w:t>against which triage system performance could be evaluat</w:t>
      </w:r>
      <w:r w:rsidR="00F65A49" w:rsidRPr="007110B8">
        <w:rPr>
          <w:rFonts w:ascii="Arial" w:hAnsi="Arial" w:cs="Arial"/>
          <w:sz w:val="24"/>
          <w:szCs w:val="24"/>
        </w:rPr>
        <w:t>ed</w:t>
      </w:r>
      <w:r w:rsidR="00DF7C0F" w:rsidRPr="007110B8">
        <w:rPr>
          <w:rFonts w:ascii="Arial" w:hAnsi="Arial" w:cs="Arial"/>
          <w:sz w:val="24"/>
          <w:szCs w:val="24"/>
        </w:rPr>
        <w:t>.</w:t>
      </w:r>
      <w:r w:rsidR="000B0B6B" w:rsidRPr="007110B8">
        <w:rPr>
          <w:rFonts w:ascii="Arial" w:hAnsi="Arial" w:cs="Arial"/>
          <w:sz w:val="24"/>
          <w:szCs w:val="24"/>
        </w:rPr>
        <w:t xml:space="preserve"> </w:t>
      </w:r>
      <w:r w:rsidR="00DF7C0F" w:rsidRPr="007110B8">
        <w:rPr>
          <w:rFonts w:ascii="Arial" w:hAnsi="Arial" w:cs="Arial"/>
          <w:sz w:val="24"/>
          <w:szCs w:val="24"/>
        </w:rPr>
        <w:t>This study show</w:t>
      </w:r>
      <w:r w:rsidR="00E5223D" w:rsidRPr="007110B8">
        <w:rPr>
          <w:rFonts w:ascii="Arial" w:hAnsi="Arial" w:cs="Arial"/>
          <w:sz w:val="24"/>
          <w:szCs w:val="24"/>
        </w:rPr>
        <w:t>s</w:t>
      </w:r>
      <w:r w:rsidR="00DF7C0F" w:rsidRPr="007110B8">
        <w:rPr>
          <w:rFonts w:ascii="Arial" w:hAnsi="Arial" w:cs="Arial"/>
          <w:sz w:val="24"/>
          <w:szCs w:val="24"/>
        </w:rPr>
        <w:t xml:space="preserve"> that the application of </w:t>
      </w:r>
      <w:r w:rsidRPr="007110B8">
        <w:rPr>
          <w:rFonts w:ascii="Arial" w:hAnsi="Arial" w:cs="Arial"/>
          <w:sz w:val="24"/>
          <w:szCs w:val="24"/>
        </w:rPr>
        <w:t>international</w:t>
      </w:r>
      <w:r w:rsidR="00DF7C0F" w:rsidRPr="007110B8">
        <w:rPr>
          <w:rFonts w:ascii="Arial" w:hAnsi="Arial" w:cs="Arial"/>
          <w:sz w:val="24"/>
          <w:szCs w:val="24"/>
        </w:rPr>
        <w:t xml:space="preserve"> triage systems </w:t>
      </w:r>
      <w:r w:rsidR="00E5223D" w:rsidRPr="007110B8">
        <w:rPr>
          <w:rFonts w:ascii="Arial" w:hAnsi="Arial" w:cs="Arial"/>
          <w:sz w:val="24"/>
          <w:szCs w:val="24"/>
        </w:rPr>
        <w:t>i</w:t>
      </w:r>
      <w:r w:rsidR="00DF7C0F" w:rsidRPr="007110B8">
        <w:rPr>
          <w:rFonts w:ascii="Arial" w:hAnsi="Arial" w:cs="Arial"/>
          <w:sz w:val="24"/>
          <w:szCs w:val="24"/>
        </w:rPr>
        <w:t xml:space="preserve">s most effective in </w:t>
      </w:r>
      <w:r w:rsidR="00F048F9" w:rsidRPr="007110B8">
        <w:rPr>
          <w:rFonts w:ascii="Arial" w:hAnsi="Arial" w:cs="Arial"/>
          <w:sz w:val="24"/>
          <w:szCs w:val="24"/>
        </w:rPr>
        <w:t xml:space="preserve">identifying and </w:t>
      </w:r>
      <w:r w:rsidR="00DF7C0F" w:rsidRPr="007110B8">
        <w:rPr>
          <w:rFonts w:ascii="Arial" w:hAnsi="Arial" w:cs="Arial"/>
          <w:sz w:val="24"/>
          <w:szCs w:val="24"/>
        </w:rPr>
        <w:t>a</w:t>
      </w:r>
      <w:r w:rsidR="006234FA" w:rsidRPr="007110B8">
        <w:rPr>
          <w:rFonts w:ascii="Arial" w:hAnsi="Arial" w:cs="Arial"/>
          <w:sz w:val="24"/>
          <w:szCs w:val="24"/>
        </w:rPr>
        <w:t>ssign</w:t>
      </w:r>
      <w:r w:rsidR="00DF7C0F" w:rsidRPr="007110B8">
        <w:rPr>
          <w:rFonts w:ascii="Arial" w:hAnsi="Arial" w:cs="Arial"/>
          <w:sz w:val="24"/>
          <w:szCs w:val="24"/>
        </w:rPr>
        <w:t xml:space="preserve">ing </w:t>
      </w:r>
      <w:r w:rsidR="006234FA" w:rsidRPr="007110B8">
        <w:rPr>
          <w:rFonts w:ascii="Arial" w:hAnsi="Arial" w:cs="Arial"/>
          <w:sz w:val="24"/>
          <w:szCs w:val="24"/>
        </w:rPr>
        <w:t>great</w:t>
      </w:r>
      <w:r w:rsidR="00DF7C0F" w:rsidRPr="007110B8">
        <w:rPr>
          <w:rFonts w:ascii="Arial" w:hAnsi="Arial" w:cs="Arial"/>
          <w:sz w:val="24"/>
          <w:szCs w:val="24"/>
        </w:rPr>
        <w:t>er</w:t>
      </w:r>
      <w:r w:rsidR="00E5223D" w:rsidRPr="007110B8">
        <w:rPr>
          <w:rFonts w:ascii="Arial" w:hAnsi="Arial" w:cs="Arial"/>
          <w:sz w:val="24"/>
          <w:szCs w:val="24"/>
        </w:rPr>
        <w:t>-severity</w:t>
      </w:r>
      <w:r w:rsidR="00DF7C0F" w:rsidRPr="007110B8">
        <w:rPr>
          <w:rFonts w:ascii="Arial" w:hAnsi="Arial" w:cs="Arial"/>
          <w:sz w:val="24"/>
          <w:szCs w:val="24"/>
        </w:rPr>
        <w:t xml:space="preserve"> triage ca</w:t>
      </w:r>
      <w:r w:rsidR="006234FA" w:rsidRPr="007110B8">
        <w:rPr>
          <w:rFonts w:ascii="Arial" w:hAnsi="Arial" w:cs="Arial"/>
          <w:sz w:val="24"/>
          <w:szCs w:val="24"/>
        </w:rPr>
        <w:t>s</w:t>
      </w:r>
      <w:r w:rsidR="00DF7C0F" w:rsidRPr="007110B8">
        <w:rPr>
          <w:rFonts w:ascii="Arial" w:hAnsi="Arial" w:cs="Arial"/>
          <w:sz w:val="24"/>
          <w:szCs w:val="24"/>
        </w:rPr>
        <w:t>es, especially category one cases.</w:t>
      </w:r>
      <w:r w:rsidR="000B0B6B" w:rsidRPr="007110B8">
        <w:rPr>
          <w:rFonts w:ascii="Arial" w:hAnsi="Arial" w:cs="Arial"/>
          <w:sz w:val="24"/>
          <w:szCs w:val="24"/>
        </w:rPr>
        <w:t xml:space="preserve"> </w:t>
      </w:r>
      <w:r w:rsidRPr="007110B8">
        <w:rPr>
          <w:rFonts w:ascii="Arial" w:hAnsi="Arial" w:cs="Arial"/>
          <w:sz w:val="24"/>
          <w:szCs w:val="24"/>
        </w:rPr>
        <w:t>The</w:t>
      </w:r>
      <w:r w:rsidR="00DF7C0F" w:rsidRPr="007110B8">
        <w:rPr>
          <w:rFonts w:ascii="Arial" w:hAnsi="Arial" w:cs="Arial"/>
          <w:sz w:val="24"/>
          <w:szCs w:val="24"/>
        </w:rPr>
        <w:t xml:space="preserve"> triage systems </w:t>
      </w:r>
      <w:r w:rsidR="006234FA" w:rsidRPr="007110B8">
        <w:rPr>
          <w:rFonts w:ascii="Arial" w:hAnsi="Arial" w:cs="Arial"/>
          <w:sz w:val="24"/>
          <w:szCs w:val="24"/>
        </w:rPr>
        <w:t xml:space="preserve">in this study </w:t>
      </w:r>
      <w:r w:rsidR="00DF7C0F" w:rsidRPr="007110B8">
        <w:rPr>
          <w:rFonts w:ascii="Arial" w:hAnsi="Arial" w:cs="Arial"/>
          <w:sz w:val="24"/>
          <w:szCs w:val="24"/>
        </w:rPr>
        <w:t xml:space="preserve">have middling reliability and validity performance when compared </w:t>
      </w:r>
      <w:r w:rsidR="006234FA" w:rsidRPr="007110B8">
        <w:rPr>
          <w:rFonts w:ascii="Arial" w:hAnsi="Arial" w:cs="Arial"/>
          <w:sz w:val="24"/>
          <w:szCs w:val="24"/>
        </w:rPr>
        <w:t xml:space="preserve">to </w:t>
      </w:r>
      <w:r w:rsidRPr="007110B8">
        <w:rPr>
          <w:rFonts w:ascii="Arial" w:hAnsi="Arial" w:cs="Arial"/>
          <w:sz w:val="24"/>
          <w:szCs w:val="24"/>
        </w:rPr>
        <w:t>an expert</w:t>
      </w:r>
      <w:r w:rsidR="00DF7C0F" w:rsidRPr="007110B8">
        <w:rPr>
          <w:rFonts w:ascii="Arial" w:hAnsi="Arial" w:cs="Arial"/>
          <w:sz w:val="24"/>
          <w:szCs w:val="24"/>
        </w:rPr>
        <w:t xml:space="preserve"> reference standard.</w:t>
      </w:r>
      <w:r w:rsidR="000B0B6B" w:rsidRPr="007110B8">
        <w:rPr>
          <w:rFonts w:ascii="Arial" w:hAnsi="Arial" w:cs="Arial"/>
          <w:sz w:val="24"/>
          <w:szCs w:val="24"/>
        </w:rPr>
        <w:t xml:space="preserve"> </w:t>
      </w:r>
      <w:r w:rsidR="00DF7C0F" w:rsidRPr="007110B8">
        <w:rPr>
          <w:rFonts w:ascii="Arial" w:hAnsi="Arial" w:cs="Arial"/>
          <w:sz w:val="24"/>
          <w:szCs w:val="24"/>
        </w:rPr>
        <w:t>The</w:t>
      </w:r>
      <w:r w:rsidR="006234FA" w:rsidRPr="007110B8">
        <w:rPr>
          <w:rFonts w:ascii="Arial" w:hAnsi="Arial" w:cs="Arial"/>
          <w:sz w:val="24"/>
          <w:szCs w:val="24"/>
        </w:rPr>
        <w:t>y</w:t>
      </w:r>
      <w:r w:rsidR="00DF7C0F" w:rsidRPr="007110B8">
        <w:rPr>
          <w:rFonts w:ascii="Arial" w:hAnsi="Arial" w:cs="Arial"/>
          <w:sz w:val="24"/>
          <w:szCs w:val="24"/>
        </w:rPr>
        <w:t xml:space="preserve"> perform similarly </w:t>
      </w:r>
      <w:r w:rsidRPr="007110B8">
        <w:rPr>
          <w:rFonts w:ascii="Arial" w:hAnsi="Arial" w:cs="Arial"/>
          <w:sz w:val="24"/>
          <w:szCs w:val="24"/>
        </w:rPr>
        <w:t>against each other</w:t>
      </w:r>
      <w:r w:rsidR="00F65A49" w:rsidRPr="007110B8">
        <w:rPr>
          <w:rFonts w:ascii="Arial" w:hAnsi="Arial" w:cs="Arial"/>
          <w:sz w:val="24"/>
          <w:szCs w:val="24"/>
        </w:rPr>
        <w:t>;</w:t>
      </w:r>
      <w:r w:rsidR="00DF7C0F" w:rsidRPr="007110B8">
        <w:rPr>
          <w:rFonts w:ascii="Arial" w:hAnsi="Arial" w:cs="Arial"/>
          <w:sz w:val="24"/>
          <w:szCs w:val="24"/>
        </w:rPr>
        <w:t xml:space="preserve"> however, the variations found between the four ECs require further investigation and understanding.</w:t>
      </w:r>
      <w:r w:rsidR="000B0B6B" w:rsidRPr="007110B8">
        <w:rPr>
          <w:rFonts w:ascii="Arial" w:hAnsi="Arial" w:cs="Arial"/>
          <w:sz w:val="24"/>
          <w:szCs w:val="24"/>
        </w:rPr>
        <w:t xml:space="preserve"> </w:t>
      </w:r>
      <w:bookmarkStart w:id="14" w:name="_Hlk5370395"/>
      <w:r w:rsidR="00F65A49" w:rsidRPr="007110B8">
        <w:rPr>
          <w:rFonts w:ascii="Arial" w:hAnsi="Arial" w:cs="Arial"/>
          <w:sz w:val="24"/>
          <w:szCs w:val="24"/>
        </w:rPr>
        <w:t>International triage systems</w:t>
      </w:r>
      <w:r w:rsidR="00DF7C0F" w:rsidRPr="007110B8">
        <w:rPr>
          <w:rFonts w:ascii="Arial" w:hAnsi="Arial" w:cs="Arial"/>
          <w:sz w:val="24"/>
          <w:szCs w:val="24"/>
        </w:rPr>
        <w:t xml:space="preserve"> focus on the identification of cases </w:t>
      </w:r>
      <w:r w:rsidR="006234FA" w:rsidRPr="007110B8">
        <w:rPr>
          <w:rFonts w:ascii="Arial" w:hAnsi="Arial" w:cs="Arial"/>
          <w:sz w:val="24"/>
          <w:szCs w:val="24"/>
        </w:rPr>
        <w:t xml:space="preserve">that </w:t>
      </w:r>
      <w:r w:rsidR="006234FA" w:rsidRPr="007110B8">
        <w:rPr>
          <w:rFonts w:ascii="Arial" w:hAnsi="Arial" w:cs="Arial"/>
          <w:sz w:val="24"/>
          <w:szCs w:val="24"/>
        </w:rPr>
        <w:lastRenderedPageBreak/>
        <w:t xml:space="preserve">are more serious and urgent </w:t>
      </w:r>
      <w:r w:rsidR="00DF7C0F" w:rsidRPr="007110B8">
        <w:rPr>
          <w:rFonts w:ascii="Arial" w:hAnsi="Arial" w:cs="Arial"/>
          <w:sz w:val="24"/>
          <w:szCs w:val="24"/>
        </w:rPr>
        <w:t xml:space="preserve">and perform poorly in discriminating between </w:t>
      </w:r>
      <w:r w:rsidR="006234FA" w:rsidRPr="007110B8">
        <w:rPr>
          <w:rFonts w:ascii="Arial" w:hAnsi="Arial" w:cs="Arial"/>
          <w:sz w:val="24"/>
          <w:szCs w:val="24"/>
        </w:rPr>
        <w:t>those and cases that are less urgent</w:t>
      </w:r>
      <w:r w:rsidR="00DF7C0F" w:rsidRPr="007110B8">
        <w:rPr>
          <w:rFonts w:ascii="Arial" w:hAnsi="Arial" w:cs="Arial"/>
          <w:sz w:val="24"/>
          <w:szCs w:val="24"/>
        </w:rPr>
        <w:t xml:space="preserve">, </w:t>
      </w:r>
      <w:r w:rsidR="00C4031D" w:rsidRPr="007110B8">
        <w:rPr>
          <w:rFonts w:ascii="Arial" w:hAnsi="Arial" w:cs="Arial"/>
          <w:sz w:val="24"/>
          <w:szCs w:val="24"/>
        </w:rPr>
        <w:t>not</w:t>
      </w:r>
      <w:r w:rsidR="00DF7C0F" w:rsidRPr="007110B8">
        <w:rPr>
          <w:rFonts w:ascii="Arial" w:hAnsi="Arial" w:cs="Arial"/>
          <w:sz w:val="24"/>
          <w:szCs w:val="24"/>
        </w:rPr>
        <w:t xml:space="preserve"> ideal in a setting where l</w:t>
      </w:r>
      <w:r w:rsidR="006234FA" w:rsidRPr="007110B8">
        <w:rPr>
          <w:rFonts w:ascii="Arial" w:hAnsi="Arial" w:cs="Arial"/>
          <w:sz w:val="24"/>
          <w:szCs w:val="24"/>
        </w:rPr>
        <w:t>ess-urgent cases</w:t>
      </w:r>
      <w:r w:rsidR="00DF7C0F" w:rsidRPr="007110B8">
        <w:rPr>
          <w:rFonts w:ascii="Arial" w:hAnsi="Arial" w:cs="Arial"/>
          <w:sz w:val="24"/>
          <w:szCs w:val="24"/>
        </w:rPr>
        <w:t xml:space="preserve"> are </w:t>
      </w:r>
      <w:r w:rsidRPr="007110B8">
        <w:rPr>
          <w:rFonts w:ascii="Arial" w:hAnsi="Arial" w:cs="Arial"/>
          <w:sz w:val="24"/>
          <w:szCs w:val="24"/>
        </w:rPr>
        <w:t>more</w:t>
      </w:r>
      <w:r w:rsidR="00DF7C0F" w:rsidRPr="007110B8">
        <w:rPr>
          <w:rFonts w:ascii="Arial" w:hAnsi="Arial" w:cs="Arial"/>
          <w:sz w:val="24"/>
          <w:szCs w:val="24"/>
        </w:rPr>
        <w:t xml:space="preserve"> prevalent.</w:t>
      </w:r>
      <w:r w:rsidR="00405981" w:rsidRPr="007110B8">
        <w:rPr>
          <w:rFonts w:ascii="Arial" w:hAnsi="Arial" w:cs="Arial"/>
          <w:sz w:val="24"/>
          <w:szCs w:val="24"/>
        </w:rPr>
        <w:t xml:space="preserve"> </w:t>
      </w:r>
      <w:r w:rsidR="00FF1FD6" w:rsidRPr="007110B8">
        <w:rPr>
          <w:rFonts w:ascii="Arial" w:hAnsi="Arial" w:cs="Arial"/>
          <w:sz w:val="24"/>
          <w:szCs w:val="24"/>
        </w:rPr>
        <w:t>Although not an impacting factor on patient care in this setting, it may result in time to treatment delays or sending patients down incorrect treatment pathways in lesser resourced environments.</w:t>
      </w:r>
    </w:p>
    <w:bookmarkEnd w:id="14"/>
    <w:p w14:paraId="0FACAF62" w14:textId="77777777" w:rsidR="008D0E62" w:rsidRPr="007110B8" w:rsidRDefault="008D0E62" w:rsidP="00653D47">
      <w:pPr>
        <w:adjustRightInd w:val="0"/>
        <w:snapToGrid w:val="0"/>
        <w:spacing w:after="0" w:line="360" w:lineRule="auto"/>
        <w:jc w:val="both"/>
        <w:rPr>
          <w:rFonts w:ascii="Arial" w:hAnsi="Arial" w:cs="Arial"/>
          <w:sz w:val="24"/>
        </w:rPr>
      </w:pPr>
    </w:p>
    <w:p w14:paraId="2F5DE6BE" w14:textId="31FA26D4" w:rsidR="004E2903" w:rsidRPr="007110B8" w:rsidRDefault="00FE43E3" w:rsidP="00653D47">
      <w:pPr>
        <w:adjustRightInd w:val="0"/>
        <w:snapToGrid w:val="0"/>
        <w:spacing w:after="0" w:line="480" w:lineRule="auto"/>
        <w:jc w:val="both"/>
        <w:rPr>
          <w:rFonts w:ascii="Arial" w:hAnsi="Arial" w:cs="Arial"/>
          <w:b/>
          <w:sz w:val="24"/>
        </w:rPr>
      </w:pPr>
      <w:r w:rsidRPr="007110B8">
        <w:rPr>
          <w:rFonts w:ascii="Arial" w:hAnsi="Arial" w:cs="Arial"/>
          <w:b/>
          <w:sz w:val="24"/>
        </w:rPr>
        <w:t>References</w:t>
      </w:r>
    </w:p>
    <w:p w14:paraId="04F789C7" w14:textId="0A6E1DA1" w:rsidR="003E13B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[1]</w:t>
      </w:r>
      <w:r w:rsidRPr="007110B8">
        <w:rPr>
          <w:rFonts w:ascii="Arial" w:hAnsi="Arial" w:cs="Arial"/>
          <w:sz w:val="24"/>
        </w:rPr>
        <w:tab/>
      </w:r>
      <w:r w:rsidRPr="007110B8">
        <w:rPr>
          <w:rFonts w:ascii="Arial" w:hAnsi="Arial" w:cs="Arial"/>
          <w:sz w:val="24"/>
          <w:szCs w:val="24"/>
        </w:rPr>
        <w:t xml:space="preserve">Van der Linden, C., Lindeboom, R., Van der Linden, N. and Lucas, C., 2012. Managing patient flow with triage streaming to identify patients for Dutch emergency nurse practitioners. International Emergency Nursing, 20(2), 52–57. </w:t>
      </w:r>
    </w:p>
    <w:p w14:paraId="7BC6A207" w14:textId="1ED1D63D"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[2]</w:t>
      </w:r>
      <w:r w:rsidRPr="007110B8">
        <w:rPr>
          <w:rFonts w:ascii="Arial" w:hAnsi="Arial" w:cs="Arial"/>
          <w:sz w:val="24"/>
        </w:rPr>
        <w:tab/>
      </w:r>
      <w:r w:rsidRPr="007110B8">
        <w:rPr>
          <w:rFonts w:ascii="Arial" w:hAnsi="Arial" w:cs="Arial"/>
          <w:sz w:val="24"/>
          <w:szCs w:val="24"/>
        </w:rPr>
        <w:t xml:space="preserve">George, S., Read, S., Westlake, L., Fraser-Moodie, A., Pritty, P. and Williams, B., 1993. Differences in priorities assigned to patients by triage nurses and by consultant physicians in accident and emergency departments. Journal of Epidemiology and Community Health, 47(4), 312–315. </w:t>
      </w:r>
    </w:p>
    <w:p w14:paraId="2B18F35C" w14:textId="0FB8E15D"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[3]</w:t>
      </w:r>
      <w:r w:rsidRPr="007110B8">
        <w:rPr>
          <w:rFonts w:ascii="Arial" w:hAnsi="Arial" w:cs="Arial"/>
          <w:sz w:val="24"/>
        </w:rPr>
        <w:tab/>
      </w:r>
      <w:r w:rsidRPr="007110B8">
        <w:rPr>
          <w:rFonts w:ascii="Arial" w:hAnsi="Arial" w:cs="Arial"/>
          <w:sz w:val="24"/>
          <w:szCs w:val="24"/>
        </w:rPr>
        <w:t>Royal College of Physicians, 20</w:t>
      </w:r>
      <w:r w:rsidR="00373A91" w:rsidRPr="007110B8">
        <w:rPr>
          <w:rFonts w:ascii="Arial" w:hAnsi="Arial" w:cs="Arial"/>
          <w:sz w:val="24"/>
          <w:szCs w:val="24"/>
        </w:rPr>
        <w:t>17</w:t>
      </w:r>
      <w:r w:rsidRPr="007110B8">
        <w:rPr>
          <w:rFonts w:ascii="Arial" w:hAnsi="Arial" w:cs="Arial"/>
          <w:sz w:val="24"/>
          <w:szCs w:val="24"/>
        </w:rPr>
        <w:t xml:space="preserve">. National Early Warning Score (NEWS) </w:t>
      </w:r>
      <w:r w:rsidR="0022766E" w:rsidRPr="007110B8">
        <w:rPr>
          <w:rFonts w:ascii="Arial" w:hAnsi="Arial" w:cs="Arial"/>
          <w:sz w:val="24"/>
          <w:szCs w:val="24"/>
        </w:rPr>
        <w:t>2:</w:t>
      </w:r>
      <w:r w:rsidRPr="007110B8">
        <w:rPr>
          <w:rFonts w:ascii="Arial" w:hAnsi="Arial" w:cs="Arial"/>
          <w:sz w:val="24"/>
          <w:szCs w:val="24"/>
        </w:rPr>
        <w:t xml:space="preserve"> Standardising the assessment of acute-illness severity in the NHS. </w:t>
      </w:r>
      <w:r w:rsidR="0022766E" w:rsidRPr="007110B8">
        <w:rPr>
          <w:rFonts w:ascii="Arial" w:hAnsi="Arial" w:cs="Arial"/>
          <w:sz w:val="24"/>
          <w:szCs w:val="24"/>
        </w:rPr>
        <w:t>Updated r</w:t>
      </w:r>
      <w:r w:rsidRPr="007110B8">
        <w:rPr>
          <w:rFonts w:ascii="Arial" w:hAnsi="Arial" w:cs="Arial"/>
          <w:sz w:val="24"/>
          <w:szCs w:val="24"/>
        </w:rPr>
        <w:t xml:space="preserve">eport of a working party, London, </w:t>
      </w:r>
      <w:r w:rsidR="0022766E" w:rsidRPr="007110B8">
        <w:rPr>
          <w:rFonts w:ascii="Arial" w:hAnsi="Arial" w:cs="Arial"/>
          <w:sz w:val="24"/>
          <w:szCs w:val="24"/>
        </w:rPr>
        <w:t>Royal College of Physicians</w:t>
      </w:r>
      <w:r w:rsidRPr="007110B8">
        <w:rPr>
          <w:rFonts w:ascii="Arial" w:hAnsi="Arial" w:cs="Arial"/>
          <w:sz w:val="24"/>
          <w:szCs w:val="24"/>
        </w:rPr>
        <w:t xml:space="preserve">, </w:t>
      </w:r>
      <w:r w:rsidRPr="007110B8">
        <w:rPr>
          <w:rFonts w:ascii="Arial" w:hAnsi="Arial" w:cs="Arial"/>
          <w:sz w:val="24"/>
        </w:rPr>
        <w:t>1-</w:t>
      </w:r>
      <w:r w:rsidR="0022766E" w:rsidRPr="007110B8">
        <w:rPr>
          <w:rFonts w:ascii="Arial" w:hAnsi="Arial" w:cs="Arial"/>
          <w:sz w:val="24"/>
        </w:rPr>
        <w:t>7</w:t>
      </w:r>
      <w:r w:rsidRPr="007110B8">
        <w:rPr>
          <w:rFonts w:ascii="Arial" w:hAnsi="Arial" w:cs="Arial"/>
          <w:sz w:val="24"/>
        </w:rPr>
        <w:t>7.</w:t>
      </w:r>
    </w:p>
    <w:p w14:paraId="3C4BC254" w14:textId="77777777"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[4]</w:t>
      </w:r>
      <w:r w:rsidRPr="007110B8">
        <w:rPr>
          <w:rFonts w:ascii="Arial" w:hAnsi="Arial" w:cs="Arial"/>
          <w:sz w:val="24"/>
        </w:rPr>
        <w:tab/>
      </w:r>
      <w:r w:rsidRPr="007110B8">
        <w:rPr>
          <w:rFonts w:ascii="Arial" w:hAnsi="Arial" w:cs="Arial"/>
          <w:sz w:val="24"/>
          <w:szCs w:val="24"/>
        </w:rPr>
        <w:t xml:space="preserve">Fry, M. and Burr, G., 2002. Review of the triage literature: Past, present, future? Australian Emergency Nursing Journal, 5(2), 33–38. </w:t>
      </w:r>
    </w:p>
    <w:p w14:paraId="15E60067" w14:textId="0697F2A4" w:rsidR="00153079" w:rsidRPr="007110B8" w:rsidRDefault="000F7752" w:rsidP="00653D47">
      <w:pPr>
        <w:adjustRightInd w:val="0"/>
        <w:snapToGrid w:val="0"/>
        <w:spacing w:after="0" w:line="360" w:lineRule="auto"/>
        <w:ind w:left="567" w:hanging="567"/>
        <w:rPr>
          <w:rFonts w:ascii="Arial" w:hAnsi="Arial" w:cs="Arial"/>
          <w:sz w:val="24"/>
        </w:rPr>
      </w:pPr>
      <w:r w:rsidRPr="007110B8">
        <w:rPr>
          <w:rFonts w:ascii="Arial" w:hAnsi="Arial" w:cs="Arial"/>
          <w:sz w:val="24"/>
        </w:rPr>
        <w:t>[5]</w:t>
      </w:r>
      <w:r w:rsidR="00225510" w:rsidRPr="007110B8">
        <w:rPr>
          <w:rFonts w:ascii="Arial" w:hAnsi="Arial" w:cs="Arial"/>
          <w:sz w:val="24"/>
        </w:rPr>
        <w:tab/>
      </w:r>
      <w:r w:rsidR="00153079" w:rsidRPr="007110B8">
        <w:rPr>
          <w:rFonts w:ascii="Arial" w:hAnsi="Arial" w:cs="Arial"/>
          <w:sz w:val="24"/>
        </w:rPr>
        <w:t>Dippenaar, E.</w:t>
      </w:r>
      <w:r w:rsidR="004F6530">
        <w:rPr>
          <w:rFonts w:ascii="Arial" w:hAnsi="Arial" w:cs="Arial"/>
          <w:sz w:val="24"/>
        </w:rPr>
        <w:t>,</w:t>
      </w:r>
      <w:r w:rsidR="00153079" w:rsidRPr="007110B8">
        <w:rPr>
          <w:rFonts w:ascii="Arial" w:hAnsi="Arial" w:cs="Arial"/>
          <w:sz w:val="24"/>
        </w:rPr>
        <w:t xml:space="preserve"> </w:t>
      </w:r>
      <w:r w:rsidR="007457A0" w:rsidRPr="007110B8">
        <w:rPr>
          <w:rFonts w:ascii="Arial" w:hAnsi="Arial" w:cs="Arial"/>
          <w:sz w:val="24"/>
        </w:rPr>
        <w:t xml:space="preserve">2019. Triage systems around the world: a historical evolution. International Paramedic Practice, 9(3), 61–66. </w:t>
      </w:r>
    </w:p>
    <w:p w14:paraId="7C22C296" w14:textId="366C5115" w:rsidR="000F7752" w:rsidRPr="007110B8" w:rsidRDefault="00153079"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[6]</w:t>
      </w:r>
      <w:r w:rsidRPr="007110B8">
        <w:rPr>
          <w:rFonts w:ascii="Arial" w:hAnsi="Arial" w:cs="Arial"/>
          <w:sz w:val="24"/>
        </w:rPr>
        <w:tab/>
      </w:r>
      <w:r w:rsidR="00225510" w:rsidRPr="007110B8">
        <w:rPr>
          <w:rFonts w:ascii="Arial" w:hAnsi="Arial" w:cs="Arial"/>
          <w:sz w:val="24"/>
          <w:szCs w:val="24"/>
        </w:rPr>
        <w:t>van der Wulp, I., 2010. Reliability and validity of emergency department triage systems. Gildeprint Drukkerijen. 1–144.</w:t>
      </w:r>
    </w:p>
    <w:p w14:paraId="6F326C5A" w14:textId="7AE03CB7"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w:t>
      </w:r>
      <w:r w:rsidR="007457A0" w:rsidRPr="007110B8">
        <w:rPr>
          <w:rFonts w:ascii="Arial" w:hAnsi="Arial" w:cs="Arial"/>
          <w:sz w:val="24"/>
        </w:rPr>
        <w:t>7</w:t>
      </w:r>
      <w:r w:rsidRPr="007110B8">
        <w:rPr>
          <w:rFonts w:ascii="Arial" w:hAnsi="Arial" w:cs="Arial"/>
          <w:sz w:val="24"/>
        </w:rPr>
        <w:t>]</w:t>
      </w:r>
      <w:r w:rsidR="00225510" w:rsidRPr="007110B8">
        <w:rPr>
          <w:rFonts w:ascii="Arial" w:hAnsi="Arial" w:cs="Arial"/>
          <w:sz w:val="24"/>
        </w:rPr>
        <w:tab/>
        <w:t>Dippenaar</w:t>
      </w:r>
      <w:r w:rsidR="004F6530">
        <w:rPr>
          <w:rFonts w:ascii="Arial" w:hAnsi="Arial" w:cs="Arial"/>
          <w:sz w:val="24"/>
        </w:rPr>
        <w:t>,</w:t>
      </w:r>
      <w:r w:rsidR="00225510" w:rsidRPr="007110B8">
        <w:rPr>
          <w:rFonts w:ascii="Arial" w:hAnsi="Arial" w:cs="Arial"/>
          <w:sz w:val="24"/>
        </w:rPr>
        <w:t xml:space="preserve"> E.</w:t>
      </w:r>
      <w:r w:rsidR="004F6530">
        <w:rPr>
          <w:rFonts w:ascii="Arial" w:hAnsi="Arial" w:cs="Arial"/>
          <w:sz w:val="24"/>
        </w:rPr>
        <w:t>, 2016.</w:t>
      </w:r>
      <w:r w:rsidR="00225510" w:rsidRPr="007110B8">
        <w:rPr>
          <w:rFonts w:ascii="Arial" w:hAnsi="Arial" w:cs="Arial"/>
          <w:sz w:val="24"/>
        </w:rPr>
        <w:t xml:space="preserve"> Standardisation and validation of a triage system in a private hospital group in the United Arab Emirates. University of Cape Town</w:t>
      </w:r>
      <w:bookmarkStart w:id="15" w:name="_GoBack"/>
      <w:bookmarkEnd w:id="15"/>
      <w:r w:rsidR="00225510" w:rsidRPr="007110B8">
        <w:rPr>
          <w:rFonts w:ascii="Arial" w:hAnsi="Arial" w:cs="Arial"/>
          <w:sz w:val="24"/>
        </w:rPr>
        <w:t>. Available http://open.uct.ac.za/bitstream/handle/11427/23397/thesis_hsf_2016_dippenaar_enrico.pdf?sequence=1</w:t>
      </w:r>
    </w:p>
    <w:p w14:paraId="2E53C831" w14:textId="3BC5D82E"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w:t>
      </w:r>
      <w:r w:rsidR="007457A0" w:rsidRPr="007110B8">
        <w:rPr>
          <w:rFonts w:ascii="Arial" w:hAnsi="Arial" w:cs="Arial"/>
          <w:sz w:val="24"/>
        </w:rPr>
        <w:t>8</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 xml:space="preserve">von Elm, E., Altman, D.G., Egger M S.J., P., Gøtzsche, P.C. and Vandenbroucke, J.P., 2008. The Strengthening the Reporting of Observational Studies in Epidemiology (STROBE) statement: guidelines for reporting observational studies. Journal of Clinical Epidemiology, 61(4), 344–349. </w:t>
      </w:r>
    </w:p>
    <w:p w14:paraId="56D9605B" w14:textId="69B601FA"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lastRenderedPageBreak/>
        <w:t>[</w:t>
      </w:r>
      <w:r w:rsidR="007457A0" w:rsidRPr="007110B8">
        <w:rPr>
          <w:rFonts w:ascii="Arial" w:hAnsi="Arial" w:cs="Arial"/>
          <w:sz w:val="24"/>
        </w:rPr>
        <w:t>9</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Beveridge, R., Clarke, B., Janes, L., Savage, N., Thompson, J., Dodd, G., Murray, M., Jordan, C.N., Warren, D. and Vadeboncoeur, A., 1998. Implementation Guidelines for The Canadian Emergency Department Triage &amp; Acuity Scale (CTAS) - endorsed by the Canadian Association of Emergency Physicians, the National Emergency Nurses Affiliation of Canada, and l’association des medecins d’urgence du. Canadian Association of Emergency Physicians, 1–32.</w:t>
      </w:r>
    </w:p>
    <w:p w14:paraId="44D4654D" w14:textId="27DF8BF7"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w:t>
      </w:r>
      <w:r w:rsidR="007457A0" w:rsidRPr="007110B8">
        <w:rPr>
          <w:rFonts w:ascii="Arial" w:hAnsi="Arial" w:cs="Arial"/>
          <w:sz w:val="24"/>
        </w:rPr>
        <w:t>10</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 xml:space="preserve">Gilboy, N., Tanabe, P., Travers, D. and Rosenau, A.M., 2012. Emergency Severity Index (ESI): A Triage Tool for Emergency Department Care. 4th ed. AHRQ Publications Clearinghouse. 1–114. </w:t>
      </w:r>
    </w:p>
    <w:p w14:paraId="1E08F19F" w14:textId="22463327" w:rsidR="000F7752" w:rsidRPr="007110B8" w:rsidRDefault="000F7752" w:rsidP="00296B65">
      <w:pPr>
        <w:adjustRightInd w:val="0"/>
        <w:snapToGrid w:val="0"/>
        <w:spacing w:after="0" w:line="360" w:lineRule="auto"/>
        <w:ind w:left="567" w:hanging="567"/>
        <w:rPr>
          <w:rFonts w:ascii="Arial" w:hAnsi="Arial" w:cs="Arial"/>
          <w:sz w:val="24"/>
          <w:szCs w:val="24"/>
        </w:rPr>
      </w:pPr>
      <w:r w:rsidRPr="007110B8">
        <w:rPr>
          <w:rFonts w:ascii="Arial" w:hAnsi="Arial" w:cs="Arial"/>
          <w:sz w:val="24"/>
        </w:rPr>
        <w:t>[1</w:t>
      </w:r>
      <w:r w:rsidR="007457A0" w:rsidRPr="007110B8">
        <w:rPr>
          <w:rFonts w:ascii="Arial" w:hAnsi="Arial" w:cs="Arial"/>
          <w:sz w:val="24"/>
        </w:rPr>
        <w:t>1</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Manchester Triage Group, 20</w:t>
      </w:r>
      <w:r w:rsidR="00AF52C2" w:rsidRPr="007110B8">
        <w:rPr>
          <w:rFonts w:ascii="Arial" w:hAnsi="Arial" w:cs="Arial"/>
          <w:sz w:val="24"/>
          <w:szCs w:val="24"/>
        </w:rPr>
        <w:t>14</w:t>
      </w:r>
      <w:r w:rsidR="00225510" w:rsidRPr="007110B8">
        <w:rPr>
          <w:rFonts w:ascii="Arial" w:hAnsi="Arial" w:cs="Arial"/>
          <w:sz w:val="24"/>
          <w:szCs w:val="24"/>
        </w:rPr>
        <w:t xml:space="preserve">. Emergency Triage. </w:t>
      </w:r>
      <w:r w:rsidR="00AF52C2" w:rsidRPr="007110B8">
        <w:rPr>
          <w:rFonts w:ascii="Arial" w:hAnsi="Arial" w:cs="Arial"/>
          <w:sz w:val="24"/>
        </w:rPr>
        <w:t>3rd</w:t>
      </w:r>
      <w:r w:rsidR="00225510" w:rsidRPr="007110B8">
        <w:rPr>
          <w:rFonts w:ascii="Arial" w:hAnsi="Arial" w:cs="Arial"/>
          <w:sz w:val="24"/>
        </w:rPr>
        <w:t xml:space="preserve"> ed. Mackway-Jones K, Marsden J, Windle J, editors. </w:t>
      </w:r>
      <w:r w:rsidR="00373A91" w:rsidRPr="007110B8">
        <w:rPr>
          <w:rFonts w:ascii="Arial" w:hAnsi="Arial" w:cs="Arial"/>
          <w:sz w:val="24"/>
        </w:rPr>
        <w:t>John Wiley &amp; Sons, Ltd.</w:t>
      </w:r>
      <w:r w:rsidR="00225510" w:rsidRPr="007110B8">
        <w:rPr>
          <w:rFonts w:ascii="Arial" w:hAnsi="Arial" w:cs="Arial"/>
          <w:sz w:val="24"/>
        </w:rPr>
        <w:t xml:space="preserve"> 1-</w:t>
      </w:r>
      <w:r w:rsidR="00AF52C2" w:rsidRPr="007110B8">
        <w:rPr>
          <w:rFonts w:ascii="Arial" w:hAnsi="Arial" w:cs="Arial"/>
          <w:sz w:val="24"/>
        </w:rPr>
        <w:t>191</w:t>
      </w:r>
      <w:r w:rsidR="00225510" w:rsidRPr="007110B8">
        <w:rPr>
          <w:rFonts w:ascii="Arial" w:hAnsi="Arial" w:cs="Arial"/>
          <w:sz w:val="24"/>
        </w:rPr>
        <w:t>.</w:t>
      </w:r>
    </w:p>
    <w:p w14:paraId="430FE5F9" w14:textId="3E45960D"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[1</w:t>
      </w:r>
      <w:r w:rsidR="00296B65" w:rsidRPr="007110B8">
        <w:rPr>
          <w:rFonts w:ascii="Arial" w:hAnsi="Arial" w:cs="Arial"/>
          <w:sz w:val="24"/>
        </w:rPr>
        <w:t>2</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SurveyMonkey [Internet], 20</w:t>
      </w:r>
      <w:r w:rsidR="00AF673E" w:rsidRPr="007110B8">
        <w:rPr>
          <w:rFonts w:ascii="Arial" w:hAnsi="Arial" w:cs="Arial"/>
          <w:sz w:val="24"/>
          <w:szCs w:val="24"/>
        </w:rPr>
        <w:t>20</w:t>
      </w:r>
      <w:r w:rsidR="00225510" w:rsidRPr="007110B8">
        <w:rPr>
          <w:rFonts w:ascii="Arial" w:hAnsi="Arial" w:cs="Arial"/>
          <w:sz w:val="24"/>
          <w:szCs w:val="24"/>
        </w:rPr>
        <w:t xml:space="preserve">. SurveyMonkey: Free online survey software &amp; questionnaire tool. </w:t>
      </w:r>
      <w:r w:rsidR="00225510" w:rsidRPr="007110B8">
        <w:rPr>
          <w:rFonts w:ascii="Arial" w:hAnsi="Arial" w:cs="Arial"/>
          <w:sz w:val="24"/>
        </w:rPr>
        <w:t>Available from: http://www.surveymonkey.com/</w:t>
      </w:r>
    </w:p>
    <w:p w14:paraId="520067A2" w14:textId="772ACF2E"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[1</w:t>
      </w:r>
      <w:r w:rsidR="00296B65" w:rsidRPr="007110B8">
        <w:rPr>
          <w:rFonts w:ascii="Arial" w:hAnsi="Arial" w:cs="Arial"/>
          <w:sz w:val="24"/>
        </w:rPr>
        <w:t>3</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Landis, J.R. and Koch, G.G., 1977. The measurement of observer agreement for categorical data. Biometrics, 33(1), 159–174.</w:t>
      </w:r>
    </w:p>
    <w:p w14:paraId="00234129" w14:textId="00E378C8"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[1</w:t>
      </w:r>
      <w:r w:rsidR="00296B65" w:rsidRPr="007110B8">
        <w:rPr>
          <w:rFonts w:ascii="Arial" w:hAnsi="Arial" w:cs="Arial"/>
          <w:sz w:val="24"/>
        </w:rPr>
        <w:t>4</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 xml:space="preserve">Baumann, M.R. and Strout, T.D., 2005. Evaluation of the Emergency Severity Index (version 3) triage algorithm in pediatric patients. Academic Emergency Medicine, 12(3), 219–224. </w:t>
      </w:r>
    </w:p>
    <w:p w14:paraId="04CD6891" w14:textId="563D3C13"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[1</w:t>
      </w:r>
      <w:r w:rsidR="00296B65" w:rsidRPr="007110B8">
        <w:rPr>
          <w:rFonts w:ascii="Arial" w:hAnsi="Arial" w:cs="Arial"/>
          <w:sz w:val="24"/>
        </w:rPr>
        <w:t>5</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 xml:space="preserve">Twomey, M., Wallis, L.A., Thompson, M.L. and Myers, J.E., 2012. The South African triage scale (adult version) provides valid acuity ratings when used by doctors and enrolled nursing assistants. African Journal for Emergency Medicine, 2(1), 3–12. </w:t>
      </w:r>
    </w:p>
    <w:p w14:paraId="063697C5" w14:textId="37C41878" w:rsidR="00456EEA" w:rsidRPr="007110B8" w:rsidRDefault="00456EEA"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szCs w:val="24"/>
        </w:rPr>
        <w:t>[16]</w:t>
      </w:r>
      <w:r w:rsidRPr="007110B8">
        <w:rPr>
          <w:rFonts w:ascii="Arial" w:hAnsi="Arial" w:cs="Arial"/>
          <w:sz w:val="24"/>
          <w:szCs w:val="24"/>
        </w:rPr>
        <w:tab/>
        <w:t>Cairos-Ventura, L.M., Novo-Munoz, M., Rodriguez-Gomez, J.A., Ortega-Benitez, A.M., Ortega-Barreda, E.M., Aguirre-Jaime, A.</w:t>
      </w:r>
      <w:r w:rsidR="00DA6E89" w:rsidRPr="007110B8">
        <w:rPr>
          <w:rFonts w:ascii="Arial" w:hAnsi="Arial" w:cs="Arial"/>
          <w:sz w:val="24"/>
          <w:szCs w:val="24"/>
        </w:rPr>
        <w:t>,</w:t>
      </w:r>
      <w:r w:rsidRPr="007110B8">
        <w:rPr>
          <w:rFonts w:ascii="Arial" w:hAnsi="Arial" w:cs="Arial"/>
          <w:sz w:val="24"/>
          <w:szCs w:val="24"/>
        </w:rPr>
        <w:t xml:space="preserve"> 2019. Validity and Reliability of the Emergency Severity Index in a Spanish Hospital. International Journal of Environmental Research and Public Health, 16(4567), 1–8.</w:t>
      </w:r>
    </w:p>
    <w:p w14:paraId="0AE02417" w14:textId="381D555A"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[1</w:t>
      </w:r>
      <w:r w:rsidR="00456EEA" w:rsidRPr="007110B8">
        <w:rPr>
          <w:rFonts w:ascii="Arial" w:hAnsi="Arial" w:cs="Arial"/>
          <w:sz w:val="24"/>
        </w:rPr>
        <w:t>7</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Zaiontz, C., 2016. Real Statistical Analysis Using Excel</w:t>
      </w:r>
      <w:r w:rsidR="00225510" w:rsidRPr="007110B8">
        <w:rPr>
          <w:rFonts w:ascii="Arial" w:hAnsi="Arial" w:cs="Arial"/>
          <w:sz w:val="24"/>
        </w:rPr>
        <w:t xml:space="preserve"> [Internet], 20</w:t>
      </w:r>
      <w:r w:rsidR="005A672F" w:rsidRPr="007110B8">
        <w:rPr>
          <w:rFonts w:ascii="Arial" w:hAnsi="Arial" w:cs="Arial"/>
          <w:sz w:val="24"/>
        </w:rPr>
        <w:t>20</w:t>
      </w:r>
      <w:r w:rsidR="00225510" w:rsidRPr="007110B8">
        <w:rPr>
          <w:rFonts w:ascii="Arial" w:hAnsi="Arial" w:cs="Arial"/>
          <w:sz w:val="24"/>
        </w:rPr>
        <w:t>. Available from: http://www.real-statistics.com/</w:t>
      </w:r>
    </w:p>
    <w:p w14:paraId="31360AC9" w14:textId="24FE005D"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[1</w:t>
      </w:r>
      <w:r w:rsidR="00456EEA" w:rsidRPr="007110B8">
        <w:rPr>
          <w:rFonts w:ascii="Arial" w:hAnsi="Arial" w:cs="Arial"/>
          <w:sz w:val="24"/>
        </w:rPr>
        <w:t>8</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 xml:space="preserve">Buschhorn, H.M., Strout, T.D., Sholl, J.M. and Baumann, M.R., 2013. Emergency medical services triage using the emergency severity index: Is it reliable and valid? Journal of Emergency Nursing, 39(5), 55–63. </w:t>
      </w:r>
    </w:p>
    <w:p w14:paraId="2B4E63A8" w14:textId="77777777" w:rsidR="00B544E1" w:rsidRPr="007110B8" w:rsidRDefault="00B544E1" w:rsidP="00B544E1">
      <w:pPr>
        <w:adjustRightInd w:val="0"/>
        <w:snapToGrid w:val="0"/>
        <w:spacing w:after="0" w:line="360" w:lineRule="auto"/>
        <w:ind w:left="567" w:hanging="567"/>
        <w:rPr>
          <w:rFonts w:ascii="Arial" w:hAnsi="Arial" w:cs="Arial"/>
          <w:sz w:val="24"/>
          <w:szCs w:val="24"/>
        </w:rPr>
      </w:pPr>
      <w:r w:rsidRPr="007110B8">
        <w:rPr>
          <w:rFonts w:ascii="Arial" w:hAnsi="Arial" w:cs="Arial"/>
          <w:sz w:val="24"/>
          <w:szCs w:val="24"/>
        </w:rPr>
        <w:t>[19]</w:t>
      </w:r>
      <w:r w:rsidRPr="007110B8">
        <w:rPr>
          <w:rFonts w:ascii="Arial" w:hAnsi="Arial" w:cs="Arial"/>
          <w:sz w:val="24"/>
          <w:szCs w:val="24"/>
        </w:rPr>
        <w:tab/>
        <w:t xml:space="preserve">Hinson, J.S., Martinez, D.A., Schmitz, P.S.K., Toerper, M., Radu, D., Scheulen, J., et al., 2018. Accuracy of emergency department triage using the Emergency </w:t>
      </w:r>
      <w:r w:rsidRPr="007110B8">
        <w:rPr>
          <w:rFonts w:ascii="Arial" w:hAnsi="Arial" w:cs="Arial"/>
          <w:sz w:val="24"/>
          <w:szCs w:val="24"/>
        </w:rPr>
        <w:lastRenderedPageBreak/>
        <w:t xml:space="preserve">Severity Index and independent predictors of under-triage and over-triage in Brazil: a retrospective cohort analysis. International Journal of Emergency Medicine, 11(3), 1–10. </w:t>
      </w:r>
    </w:p>
    <w:p w14:paraId="3F60B505" w14:textId="5A7F0C36" w:rsidR="00B544E1" w:rsidRPr="007110B8" w:rsidRDefault="00B544E1"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szCs w:val="24"/>
        </w:rPr>
        <w:t>[20]</w:t>
      </w:r>
      <w:r w:rsidRPr="007110B8">
        <w:rPr>
          <w:rFonts w:ascii="Arial" w:hAnsi="Arial" w:cs="Arial"/>
          <w:sz w:val="24"/>
          <w:szCs w:val="24"/>
        </w:rPr>
        <w:tab/>
        <w:t>Zachariasse, J.M., Seiger, N., Rood, P.P.M., Alves, C.F., Moll, A., Freitas, P., et al., 2017. Validity of the Manchester Triage System in emergency care: A prospective observational study. PLOS One, 1–14.</w:t>
      </w:r>
    </w:p>
    <w:p w14:paraId="5704691B" w14:textId="717D553B" w:rsidR="00B544E1" w:rsidRPr="007110B8" w:rsidRDefault="00B544E1"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szCs w:val="24"/>
        </w:rPr>
        <w:t>[21]</w:t>
      </w:r>
      <w:r w:rsidRPr="007110B8">
        <w:rPr>
          <w:rFonts w:ascii="Arial" w:hAnsi="Arial" w:cs="Arial"/>
          <w:sz w:val="24"/>
          <w:szCs w:val="24"/>
        </w:rPr>
        <w:tab/>
        <w:t>Mcleod, S.L., Mccarron, J., Ahmed, T., Grewal, K., Mittmann, N., Scott, S., et al., 2020. Interrater Reliability, Accuracy, and Triage Time Pre- and Post-implementation of a Real-Time Electronic Triage Decision-Support Tool. Annals of Emergency Medicine, 75(4), 524–531.</w:t>
      </w:r>
    </w:p>
    <w:p w14:paraId="1BC44697" w14:textId="6F9484C5" w:rsidR="00B544E1" w:rsidRPr="007110B8" w:rsidRDefault="00B544E1" w:rsidP="00B544E1">
      <w:pPr>
        <w:adjustRightInd w:val="0"/>
        <w:snapToGrid w:val="0"/>
        <w:spacing w:after="0" w:line="360" w:lineRule="auto"/>
        <w:ind w:left="567" w:hanging="567"/>
        <w:rPr>
          <w:rFonts w:ascii="Arial" w:hAnsi="Arial" w:cs="Arial"/>
          <w:sz w:val="24"/>
          <w:szCs w:val="24"/>
        </w:rPr>
      </w:pPr>
      <w:r w:rsidRPr="007110B8">
        <w:rPr>
          <w:rFonts w:ascii="Arial" w:hAnsi="Arial" w:cs="Arial"/>
          <w:sz w:val="24"/>
          <w:szCs w:val="24"/>
        </w:rPr>
        <w:t>[22]</w:t>
      </w:r>
      <w:r w:rsidRPr="007110B8">
        <w:rPr>
          <w:rFonts w:ascii="Arial" w:hAnsi="Arial" w:cs="Arial"/>
          <w:sz w:val="24"/>
          <w:szCs w:val="24"/>
        </w:rPr>
        <w:tab/>
        <w:t>Mistry, B., Ramirez, S.S., Kelen, G., Schmitz, P.S.K., Balhara, K.S., Levin, S., et al., 2018. Accuracy and Reliability of Emergency Department Triage Using the Emergency Severity Index: An International Multicenter Assessment. Annals of Emergency Medicine, 71(5), 581-587.e3.</w:t>
      </w:r>
    </w:p>
    <w:p w14:paraId="3EF7C578" w14:textId="22EF24A4"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w:t>
      </w:r>
      <w:r w:rsidR="00B544E1" w:rsidRPr="007110B8">
        <w:rPr>
          <w:rFonts w:ascii="Arial" w:hAnsi="Arial" w:cs="Arial"/>
          <w:sz w:val="24"/>
        </w:rPr>
        <w:t>23</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 xml:space="preserve">Göransson, K.E., Ehrenberg, A., Marklund, B. and Ehnfors, M., 2006. Emergency department triage: Is there a link between nurses’ personal characteristics and accuracy in triage decisions? Accident and Emergency Nursing, 14(2), 83–88. </w:t>
      </w:r>
    </w:p>
    <w:p w14:paraId="2131C9D3" w14:textId="280E1B8A" w:rsidR="00225510"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w:t>
      </w:r>
      <w:r w:rsidR="00456EEA" w:rsidRPr="007110B8">
        <w:rPr>
          <w:rFonts w:ascii="Arial" w:hAnsi="Arial" w:cs="Arial"/>
          <w:sz w:val="24"/>
        </w:rPr>
        <w:t>2</w:t>
      </w:r>
      <w:r w:rsidR="00B544E1" w:rsidRPr="007110B8">
        <w:rPr>
          <w:rFonts w:ascii="Arial" w:hAnsi="Arial" w:cs="Arial"/>
          <w:sz w:val="24"/>
        </w:rPr>
        <w:t>4</w:t>
      </w:r>
      <w:r w:rsidRPr="007110B8">
        <w:rPr>
          <w:rFonts w:ascii="Arial" w:hAnsi="Arial" w:cs="Arial"/>
          <w:sz w:val="24"/>
        </w:rPr>
        <w:t>]</w:t>
      </w:r>
      <w:r w:rsidR="00225510" w:rsidRPr="007110B8">
        <w:rPr>
          <w:rFonts w:ascii="Arial" w:hAnsi="Arial" w:cs="Arial"/>
          <w:sz w:val="24"/>
        </w:rPr>
        <w:tab/>
      </w:r>
      <w:r w:rsidR="00225510" w:rsidRPr="007110B8">
        <w:rPr>
          <w:rFonts w:ascii="Arial" w:hAnsi="Arial" w:cs="Arial"/>
          <w:sz w:val="24"/>
          <w:szCs w:val="24"/>
        </w:rPr>
        <w:t xml:space="preserve">Lee, J., Oh, S., Peck, E., Lee, J., Park, K., Kim, S. and Youn, C., 2011. The validity of the Canadian Triage and Acuity Scale in predicting resource utilization and the need for immediate life-saving interventions in elderly emergency department patients. Scandinavian Journal of Trauma, Resuscitation and Emergency Medicine, 19(1), 68. </w:t>
      </w:r>
    </w:p>
    <w:p w14:paraId="6E3A26A2" w14:textId="7ED4AF05"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[2</w:t>
      </w:r>
      <w:r w:rsidR="00B544E1" w:rsidRPr="007110B8">
        <w:rPr>
          <w:rFonts w:ascii="Arial" w:hAnsi="Arial" w:cs="Arial"/>
          <w:sz w:val="24"/>
        </w:rPr>
        <w:t>5</w:t>
      </w:r>
      <w:r w:rsidRPr="007110B8">
        <w:rPr>
          <w:rFonts w:ascii="Arial" w:hAnsi="Arial" w:cs="Arial"/>
          <w:sz w:val="24"/>
        </w:rPr>
        <w:t>]</w:t>
      </w:r>
      <w:r w:rsidR="00225510" w:rsidRPr="007110B8">
        <w:rPr>
          <w:rFonts w:ascii="Arial" w:hAnsi="Arial" w:cs="Arial"/>
          <w:sz w:val="24"/>
        </w:rPr>
        <w:tab/>
      </w:r>
      <w:r w:rsidR="00E55B9B" w:rsidRPr="007110B8">
        <w:rPr>
          <w:rFonts w:ascii="Arial" w:hAnsi="Arial" w:cs="Arial"/>
          <w:sz w:val="24"/>
          <w:szCs w:val="24"/>
        </w:rPr>
        <w:t xml:space="preserve">Moll, H.A., 2010. Challenges in the validation of triage systems at emergency departments. Journal of Clinical Epidemiology, 63(4), 384–388. </w:t>
      </w:r>
    </w:p>
    <w:p w14:paraId="7A5FA1D8" w14:textId="6A2507D6"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[2</w:t>
      </w:r>
      <w:r w:rsidR="00B544E1" w:rsidRPr="007110B8">
        <w:rPr>
          <w:rFonts w:ascii="Arial" w:hAnsi="Arial" w:cs="Arial"/>
          <w:sz w:val="24"/>
        </w:rPr>
        <w:t>6</w:t>
      </w:r>
      <w:r w:rsidRPr="007110B8">
        <w:rPr>
          <w:rFonts w:ascii="Arial" w:hAnsi="Arial" w:cs="Arial"/>
          <w:sz w:val="24"/>
        </w:rPr>
        <w:t>]</w:t>
      </w:r>
      <w:r w:rsidR="00E55B9B" w:rsidRPr="007110B8">
        <w:rPr>
          <w:rFonts w:ascii="Arial" w:hAnsi="Arial" w:cs="Arial"/>
          <w:sz w:val="24"/>
        </w:rPr>
        <w:tab/>
      </w:r>
      <w:r w:rsidR="00E55B9B" w:rsidRPr="007110B8">
        <w:rPr>
          <w:rFonts w:ascii="Arial" w:hAnsi="Arial" w:cs="Arial"/>
          <w:sz w:val="24"/>
          <w:szCs w:val="24"/>
        </w:rPr>
        <w:t xml:space="preserve">Olofsson, P., Gellerstedt, M. and Carlström, E.D., 2009. Manchester Triage in Sweden - Interrater reliability and accuracy. International Emergency Nursing, 17(3), 143–148. </w:t>
      </w:r>
    </w:p>
    <w:p w14:paraId="2DA6943A" w14:textId="274CB409"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[2</w:t>
      </w:r>
      <w:r w:rsidR="00B544E1" w:rsidRPr="007110B8">
        <w:rPr>
          <w:rFonts w:ascii="Arial" w:hAnsi="Arial" w:cs="Arial"/>
          <w:sz w:val="24"/>
        </w:rPr>
        <w:t>7</w:t>
      </w:r>
      <w:r w:rsidRPr="007110B8">
        <w:rPr>
          <w:rFonts w:ascii="Arial" w:hAnsi="Arial" w:cs="Arial"/>
          <w:sz w:val="24"/>
        </w:rPr>
        <w:t>]</w:t>
      </w:r>
      <w:r w:rsidR="00225510" w:rsidRPr="007110B8">
        <w:rPr>
          <w:rFonts w:ascii="Arial" w:hAnsi="Arial" w:cs="Arial"/>
          <w:sz w:val="24"/>
        </w:rPr>
        <w:tab/>
      </w:r>
      <w:r w:rsidR="00E55B9B" w:rsidRPr="007110B8">
        <w:rPr>
          <w:rFonts w:ascii="Arial" w:hAnsi="Arial" w:cs="Arial"/>
          <w:sz w:val="24"/>
          <w:szCs w:val="24"/>
        </w:rPr>
        <w:t xml:space="preserve">Stover-Baker, B., Stahlman, B. and Pollack, M., 2012. Triage Nurse Prediction of Hospital Admission. Journal of Emergency Nursing, 38(3), 306–310. </w:t>
      </w:r>
    </w:p>
    <w:p w14:paraId="20E224C0" w14:textId="0154C026" w:rsidR="00456EEA" w:rsidRPr="007110B8" w:rsidRDefault="000F7752" w:rsidP="00DA6E89">
      <w:pPr>
        <w:adjustRightInd w:val="0"/>
        <w:snapToGrid w:val="0"/>
        <w:spacing w:after="0" w:line="360" w:lineRule="auto"/>
        <w:ind w:left="567" w:hanging="567"/>
        <w:rPr>
          <w:rFonts w:ascii="Arial" w:hAnsi="Arial" w:cs="Arial"/>
          <w:sz w:val="24"/>
          <w:szCs w:val="24"/>
        </w:rPr>
      </w:pPr>
      <w:r w:rsidRPr="007110B8">
        <w:rPr>
          <w:rFonts w:ascii="Arial" w:hAnsi="Arial" w:cs="Arial"/>
          <w:sz w:val="24"/>
        </w:rPr>
        <w:t>[2</w:t>
      </w:r>
      <w:r w:rsidR="00B544E1" w:rsidRPr="007110B8">
        <w:rPr>
          <w:rFonts w:ascii="Arial" w:hAnsi="Arial" w:cs="Arial"/>
          <w:sz w:val="24"/>
        </w:rPr>
        <w:t>8</w:t>
      </w:r>
      <w:r w:rsidRPr="007110B8">
        <w:rPr>
          <w:rFonts w:ascii="Arial" w:hAnsi="Arial" w:cs="Arial"/>
          <w:sz w:val="24"/>
        </w:rPr>
        <w:t>]</w:t>
      </w:r>
      <w:r w:rsidR="00225510" w:rsidRPr="007110B8">
        <w:rPr>
          <w:rFonts w:ascii="Arial" w:hAnsi="Arial" w:cs="Arial"/>
          <w:sz w:val="24"/>
        </w:rPr>
        <w:tab/>
      </w:r>
      <w:r w:rsidR="00E55B9B" w:rsidRPr="007110B8">
        <w:rPr>
          <w:rFonts w:ascii="Arial" w:hAnsi="Arial" w:cs="Arial"/>
          <w:sz w:val="24"/>
          <w:szCs w:val="24"/>
        </w:rPr>
        <w:t xml:space="preserve">van Veen, M., Steyerberg, E.W., van’t Klooster, M., Ruige, M., van Meurs, A.H.J., van der Lei, J. and Moll, H.A., 2012. The Manchester triage system: improvements for paediatric emergency care. Emergency Medicine Journal, 29(8), 654–659. </w:t>
      </w:r>
    </w:p>
    <w:p w14:paraId="6011C06D" w14:textId="77284D40" w:rsidR="00456EEA" w:rsidRPr="007110B8" w:rsidRDefault="00456EEA" w:rsidP="00456EEA">
      <w:pPr>
        <w:adjustRightInd w:val="0"/>
        <w:snapToGrid w:val="0"/>
        <w:spacing w:after="0" w:line="360" w:lineRule="auto"/>
        <w:ind w:left="567" w:hanging="567"/>
        <w:rPr>
          <w:rFonts w:ascii="Arial" w:hAnsi="Arial" w:cs="Arial"/>
          <w:sz w:val="24"/>
          <w:szCs w:val="24"/>
        </w:rPr>
      </w:pPr>
      <w:r w:rsidRPr="007110B8">
        <w:rPr>
          <w:rFonts w:ascii="Arial" w:hAnsi="Arial" w:cs="Arial"/>
          <w:sz w:val="24"/>
          <w:szCs w:val="24"/>
        </w:rPr>
        <w:lastRenderedPageBreak/>
        <w:t>[2</w:t>
      </w:r>
      <w:r w:rsidR="00B544E1" w:rsidRPr="007110B8">
        <w:rPr>
          <w:rFonts w:ascii="Arial" w:hAnsi="Arial" w:cs="Arial"/>
          <w:sz w:val="24"/>
          <w:szCs w:val="24"/>
        </w:rPr>
        <w:t>9</w:t>
      </w:r>
      <w:r w:rsidRPr="007110B8">
        <w:rPr>
          <w:rFonts w:ascii="Arial" w:hAnsi="Arial" w:cs="Arial"/>
          <w:sz w:val="24"/>
          <w:szCs w:val="24"/>
        </w:rPr>
        <w:t xml:space="preserve">] </w:t>
      </w:r>
      <w:r w:rsidRPr="007110B8">
        <w:rPr>
          <w:rFonts w:ascii="Arial" w:hAnsi="Arial" w:cs="Arial"/>
          <w:sz w:val="24"/>
          <w:szCs w:val="24"/>
        </w:rPr>
        <w:tab/>
        <w:t>de Souza</w:t>
      </w:r>
      <w:r w:rsidR="00DA6E89" w:rsidRPr="007110B8">
        <w:rPr>
          <w:rFonts w:ascii="Arial" w:hAnsi="Arial" w:cs="Arial"/>
          <w:sz w:val="24"/>
          <w:szCs w:val="24"/>
        </w:rPr>
        <w:t>,</w:t>
      </w:r>
      <w:r w:rsidRPr="007110B8">
        <w:rPr>
          <w:rFonts w:ascii="Arial" w:hAnsi="Arial" w:cs="Arial"/>
          <w:sz w:val="24"/>
          <w:szCs w:val="24"/>
        </w:rPr>
        <w:t xml:space="preserve"> C</w:t>
      </w:r>
      <w:r w:rsidR="00DA6E89" w:rsidRPr="007110B8">
        <w:rPr>
          <w:rFonts w:ascii="Arial" w:hAnsi="Arial" w:cs="Arial"/>
          <w:sz w:val="24"/>
          <w:szCs w:val="24"/>
        </w:rPr>
        <w:t>.</w:t>
      </w:r>
      <w:r w:rsidRPr="007110B8">
        <w:rPr>
          <w:rFonts w:ascii="Arial" w:hAnsi="Arial" w:cs="Arial"/>
          <w:sz w:val="24"/>
          <w:szCs w:val="24"/>
        </w:rPr>
        <w:t>C</w:t>
      </w:r>
      <w:r w:rsidR="00DA6E89" w:rsidRPr="007110B8">
        <w:rPr>
          <w:rFonts w:ascii="Arial" w:hAnsi="Arial" w:cs="Arial"/>
          <w:sz w:val="24"/>
          <w:szCs w:val="24"/>
        </w:rPr>
        <w:t>.</w:t>
      </w:r>
      <w:r w:rsidRPr="007110B8">
        <w:rPr>
          <w:rFonts w:ascii="Arial" w:hAnsi="Arial" w:cs="Arial"/>
          <w:sz w:val="24"/>
          <w:szCs w:val="24"/>
        </w:rPr>
        <w:t>, Chianca</w:t>
      </w:r>
      <w:r w:rsidR="00DA6E89" w:rsidRPr="007110B8">
        <w:rPr>
          <w:rFonts w:ascii="Arial" w:hAnsi="Arial" w:cs="Arial"/>
          <w:sz w:val="24"/>
          <w:szCs w:val="24"/>
        </w:rPr>
        <w:t>,</w:t>
      </w:r>
      <w:r w:rsidRPr="007110B8">
        <w:rPr>
          <w:rFonts w:ascii="Arial" w:hAnsi="Arial" w:cs="Arial"/>
          <w:sz w:val="24"/>
          <w:szCs w:val="24"/>
        </w:rPr>
        <w:t xml:space="preserve"> T</w:t>
      </w:r>
      <w:r w:rsidR="00DA6E89" w:rsidRPr="007110B8">
        <w:rPr>
          <w:rFonts w:ascii="Arial" w:hAnsi="Arial" w:cs="Arial"/>
          <w:sz w:val="24"/>
          <w:szCs w:val="24"/>
        </w:rPr>
        <w:t>.</w:t>
      </w:r>
      <w:r w:rsidRPr="007110B8">
        <w:rPr>
          <w:rFonts w:ascii="Arial" w:hAnsi="Arial" w:cs="Arial"/>
          <w:sz w:val="24"/>
          <w:szCs w:val="24"/>
        </w:rPr>
        <w:t>C</w:t>
      </w:r>
      <w:r w:rsidR="00DA6E89" w:rsidRPr="007110B8">
        <w:rPr>
          <w:rFonts w:ascii="Arial" w:hAnsi="Arial" w:cs="Arial"/>
          <w:sz w:val="24"/>
          <w:szCs w:val="24"/>
        </w:rPr>
        <w:t>.</w:t>
      </w:r>
      <w:r w:rsidRPr="007110B8">
        <w:rPr>
          <w:rFonts w:ascii="Arial" w:hAnsi="Arial" w:cs="Arial"/>
          <w:sz w:val="24"/>
          <w:szCs w:val="24"/>
        </w:rPr>
        <w:t>M</w:t>
      </w:r>
      <w:r w:rsidR="00DA6E89" w:rsidRPr="007110B8">
        <w:rPr>
          <w:rFonts w:ascii="Arial" w:hAnsi="Arial" w:cs="Arial"/>
          <w:sz w:val="24"/>
          <w:szCs w:val="24"/>
        </w:rPr>
        <w:t>.</w:t>
      </w:r>
      <w:r w:rsidRPr="007110B8">
        <w:rPr>
          <w:rFonts w:ascii="Arial" w:hAnsi="Arial" w:cs="Arial"/>
          <w:sz w:val="24"/>
          <w:szCs w:val="24"/>
        </w:rPr>
        <w:t>, Junior</w:t>
      </w:r>
      <w:r w:rsidR="00DA6E89" w:rsidRPr="007110B8">
        <w:rPr>
          <w:rFonts w:ascii="Arial" w:hAnsi="Arial" w:cs="Arial"/>
          <w:sz w:val="24"/>
          <w:szCs w:val="24"/>
        </w:rPr>
        <w:t>,</w:t>
      </w:r>
      <w:r w:rsidRPr="007110B8">
        <w:rPr>
          <w:rFonts w:ascii="Arial" w:hAnsi="Arial" w:cs="Arial"/>
          <w:sz w:val="24"/>
          <w:szCs w:val="24"/>
        </w:rPr>
        <w:t xml:space="preserve"> W</w:t>
      </w:r>
      <w:r w:rsidR="00DA6E89" w:rsidRPr="007110B8">
        <w:rPr>
          <w:rFonts w:ascii="Arial" w:hAnsi="Arial" w:cs="Arial"/>
          <w:sz w:val="24"/>
          <w:szCs w:val="24"/>
        </w:rPr>
        <w:t>.</w:t>
      </w:r>
      <w:r w:rsidRPr="007110B8">
        <w:rPr>
          <w:rFonts w:ascii="Arial" w:hAnsi="Arial" w:cs="Arial"/>
          <w:sz w:val="24"/>
          <w:szCs w:val="24"/>
        </w:rPr>
        <w:t>C</w:t>
      </w:r>
      <w:r w:rsidR="00DA6E89" w:rsidRPr="007110B8">
        <w:rPr>
          <w:rFonts w:ascii="Arial" w:hAnsi="Arial" w:cs="Arial"/>
          <w:sz w:val="24"/>
          <w:szCs w:val="24"/>
        </w:rPr>
        <w:t>.</w:t>
      </w:r>
      <w:r w:rsidRPr="007110B8">
        <w:rPr>
          <w:rFonts w:ascii="Arial" w:hAnsi="Arial" w:cs="Arial"/>
          <w:sz w:val="24"/>
          <w:szCs w:val="24"/>
        </w:rPr>
        <w:t>, Rausch</w:t>
      </w:r>
      <w:r w:rsidR="00DA6E89" w:rsidRPr="007110B8">
        <w:rPr>
          <w:rFonts w:ascii="Arial" w:hAnsi="Arial" w:cs="Arial"/>
          <w:sz w:val="24"/>
          <w:szCs w:val="24"/>
        </w:rPr>
        <w:t>,</w:t>
      </w:r>
      <w:r w:rsidRPr="007110B8">
        <w:rPr>
          <w:rFonts w:ascii="Arial" w:hAnsi="Arial" w:cs="Arial"/>
          <w:sz w:val="24"/>
          <w:szCs w:val="24"/>
        </w:rPr>
        <w:t xml:space="preserve"> M</w:t>
      </w:r>
      <w:r w:rsidR="00DA6E89" w:rsidRPr="007110B8">
        <w:rPr>
          <w:rFonts w:ascii="Arial" w:hAnsi="Arial" w:cs="Arial"/>
          <w:sz w:val="24"/>
          <w:szCs w:val="24"/>
        </w:rPr>
        <w:t>.P.</w:t>
      </w:r>
      <w:r w:rsidRPr="007110B8">
        <w:rPr>
          <w:rFonts w:ascii="Arial" w:hAnsi="Arial" w:cs="Arial"/>
          <w:sz w:val="24"/>
          <w:szCs w:val="24"/>
        </w:rPr>
        <w:t>, Nascimento</w:t>
      </w:r>
      <w:r w:rsidR="00DA6E89" w:rsidRPr="007110B8">
        <w:rPr>
          <w:rFonts w:ascii="Arial" w:hAnsi="Arial" w:cs="Arial"/>
          <w:sz w:val="24"/>
          <w:szCs w:val="24"/>
        </w:rPr>
        <w:t>,</w:t>
      </w:r>
      <w:r w:rsidRPr="007110B8">
        <w:rPr>
          <w:rFonts w:ascii="Arial" w:hAnsi="Arial" w:cs="Arial"/>
          <w:sz w:val="24"/>
          <w:szCs w:val="24"/>
        </w:rPr>
        <w:t xml:space="preserve"> G</w:t>
      </w:r>
      <w:r w:rsidR="00DA6E89" w:rsidRPr="007110B8">
        <w:rPr>
          <w:rFonts w:ascii="Arial" w:hAnsi="Arial" w:cs="Arial"/>
          <w:sz w:val="24"/>
          <w:szCs w:val="24"/>
        </w:rPr>
        <w:t>.</w:t>
      </w:r>
      <w:r w:rsidRPr="007110B8">
        <w:rPr>
          <w:rFonts w:ascii="Arial" w:hAnsi="Arial" w:cs="Arial"/>
          <w:sz w:val="24"/>
          <w:szCs w:val="24"/>
        </w:rPr>
        <w:t>F</w:t>
      </w:r>
      <w:r w:rsidR="00DA6E89" w:rsidRPr="007110B8">
        <w:rPr>
          <w:rFonts w:ascii="Arial" w:hAnsi="Arial" w:cs="Arial"/>
          <w:sz w:val="24"/>
          <w:szCs w:val="24"/>
        </w:rPr>
        <w:t>.</w:t>
      </w:r>
      <w:r w:rsidRPr="007110B8">
        <w:rPr>
          <w:rFonts w:ascii="Arial" w:hAnsi="Arial" w:cs="Arial"/>
          <w:sz w:val="24"/>
          <w:szCs w:val="24"/>
        </w:rPr>
        <w:t>L.</w:t>
      </w:r>
      <w:r w:rsidR="00DA6E89" w:rsidRPr="007110B8">
        <w:rPr>
          <w:rFonts w:ascii="Arial" w:hAnsi="Arial" w:cs="Arial"/>
          <w:sz w:val="24"/>
          <w:szCs w:val="24"/>
        </w:rPr>
        <w:t xml:space="preserve">, 2018. </w:t>
      </w:r>
      <w:r w:rsidRPr="007110B8">
        <w:rPr>
          <w:rFonts w:ascii="Arial" w:hAnsi="Arial" w:cs="Arial"/>
          <w:sz w:val="24"/>
          <w:szCs w:val="24"/>
        </w:rPr>
        <w:t xml:space="preserve">Reliability analysis of the Manchester Triage System: inter-observer and intra-observer agreement. </w:t>
      </w:r>
      <w:r w:rsidR="00DA6E89" w:rsidRPr="007110B8">
        <w:rPr>
          <w:rFonts w:ascii="Arial" w:hAnsi="Arial" w:cs="Arial"/>
          <w:sz w:val="24"/>
          <w:szCs w:val="24"/>
        </w:rPr>
        <w:t xml:space="preserve">Revista Latino-Americana de Enfermagem, </w:t>
      </w:r>
      <w:r w:rsidRPr="007110B8">
        <w:rPr>
          <w:rFonts w:ascii="Arial" w:hAnsi="Arial" w:cs="Arial"/>
          <w:sz w:val="24"/>
          <w:szCs w:val="24"/>
        </w:rPr>
        <w:t>26(e3005)</w:t>
      </w:r>
      <w:r w:rsidR="00DA6E89" w:rsidRPr="007110B8">
        <w:rPr>
          <w:rFonts w:ascii="Arial" w:hAnsi="Arial" w:cs="Arial"/>
          <w:sz w:val="24"/>
          <w:szCs w:val="24"/>
        </w:rPr>
        <w:t xml:space="preserve">, </w:t>
      </w:r>
      <w:r w:rsidRPr="007110B8">
        <w:rPr>
          <w:rFonts w:ascii="Arial" w:hAnsi="Arial" w:cs="Arial"/>
          <w:sz w:val="24"/>
          <w:szCs w:val="24"/>
        </w:rPr>
        <w:t xml:space="preserve">1–10. </w:t>
      </w:r>
    </w:p>
    <w:p w14:paraId="24100D7C" w14:textId="7F3EBA51" w:rsidR="00456EEA" w:rsidRPr="007110B8" w:rsidRDefault="00456EEA" w:rsidP="00456EEA">
      <w:pPr>
        <w:adjustRightInd w:val="0"/>
        <w:snapToGrid w:val="0"/>
        <w:spacing w:after="0" w:line="360" w:lineRule="auto"/>
        <w:ind w:left="567" w:hanging="567"/>
        <w:rPr>
          <w:rFonts w:ascii="Arial" w:hAnsi="Arial" w:cs="Arial"/>
          <w:sz w:val="24"/>
          <w:szCs w:val="24"/>
        </w:rPr>
      </w:pPr>
      <w:r w:rsidRPr="007110B8">
        <w:rPr>
          <w:rFonts w:ascii="Arial" w:hAnsi="Arial" w:cs="Arial"/>
          <w:sz w:val="24"/>
          <w:szCs w:val="24"/>
        </w:rPr>
        <w:t>[</w:t>
      </w:r>
      <w:r w:rsidR="00B544E1" w:rsidRPr="007110B8">
        <w:rPr>
          <w:rFonts w:ascii="Arial" w:hAnsi="Arial" w:cs="Arial"/>
          <w:sz w:val="24"/>
          <w:szCs w:val="24"/>
        </w:rPr>
        <w:t>30</w:t>
      </w:r>
      <w:r w:rsidRPr="007110B8">
        <w:rPr>
          <w:rFonts w:ascii="Arial" w:hAnsi="Arial" w:cs="Arial"/>
          <w:sz w:val="24"/>
          <w:szCs w:val="24"/>
        </w:rPr>
        <w:t xml:space="preserve">] </w:t>
      </w:r>
      <w:r w:rsidRPr="007110B8">
        <w:rPr>
          <w:rFonts w:ascii="Arial" w:hAnsi="Arial" w:cs="Arial"/>
          <w:sz w:val="24"/>
          <w:szCs w:val="24"/>
        </w:rPr>
        <w:tab/>
        <w:t>Alquraini</w:t>
      </w:r>
      <w:r w:rsidR="00DA6E89" w:rsidRPr="007110B8">
        <w:rPr>
          <w:rFonts w:ascii="Arial" w:hAnsi="Arial" w:cs="Arial"/>
          <w:sz w:val="24"/>
          <w:szCs w:val="24"/>
        </w:rPr>
        <w:t>,</w:t>
      </w:r>
      <w:r w:rsidRPr="007110B8">
        <w:rPr>
          <w:rFonts w:ascii="Arial" w:hAnsi="Arial" w:cs="Arial"/>
          <w:sz w:val="24"/>
          <w:szCs w:val="24"/>
        </w:rPr>
        <w:t xml:space="preserve"> M</w:t>
      </w:r>
      <w:r w:rsidR="00DA6E89" w:rsidRPr="007110B8">
        <w:rPr>
          <w:rFonts w:ascii="Arial" w:hAnsi="Arial" w:cs="Arial"/>
          <w:sz w:val="24"/>
          <w:szCs w:val="24"/>
        </w:rPr>
        <w:t>.</w:t>
      </w:r>
      <w:r w:rsidRPr="007110B8">
        <w:rPr>
          <w:rFonts w:ascii="Arial" w:hAnsi="Arial" w:cs="Arial"/>
          <w:sz w:val="24"/>
          <w:szCs w:val="24"/>
        </w:rPr>
        <w:t>, Awad</w:t>
      </w:r>
      <w:r w:rsidR="00DA6E89" w:rsidRPr="007110B8">
        <w:rPr>
          <w:rFonts w:ascii="Arial" w:hAnsi="Arial" w:cs="Arial"/>
          <w:sz w:val="24"/>
          <w:szCs w:val="24"/>
        </w:rPr>
        <w:t>,</w:t>
      </w:r>
      <w:r w:rsidRPr="007110B8">
        <w:rPr>
          <w:rFonts w:ascii="Arial" w:hAnsi="Arial" w:cs="Arial"/>
          <w:sz w:val="24"/>
          <w:szCs w:val="24"/>
        </w:rPr>
        <w:t xml:space="preserve"> E</w:t>
      </w:r>
      <w:r w:rsidR="00DA6E89" w:rsidRPr="007110B8">
        <w:rPr>
          <w:rFonts w:ascii="Arial" w:hAnsi="Arial" w:cs="Arial"/>
          <w:sz w:val="24"/>
          <w:szCs w:val="24"/>
        </w:rPr>
        <w:t>.</w:t>
      </w:r>
      <w:r w:rsidRPr="007110B8">
        <w:rPr>
          <w:rFonts w:ascii="Arial" w:hAnsi="Arial" w:cs="Arial"/>
          <w:sz w:val="24"/>
          <w:szCs w:val="24"/>
        </w:rPr>
        <w:t>, Hijazi</w:t>
      </w:r>
      <w:r w:rsidR="00DA6E89" w:rsidRPr="007110B8">
        <w:rPr>
          <w:rFonts w:ascii="Arial" w:hAnsi="Arial" w:cs="Arial"/>
          <w:sz w:val="24"/>
          <w:szCs w:val="24"/>
        </w:rPr>
        <w:t>,</w:t>
      </w:r>
      <w:r w:rsidRPr="007110B8">
        <w:rPr>
          <w:rFonts w:ascii="Arial" w:hAnsi="Arial" w:cs="Arial"/>
          <w:sz w:val="24"/>
          <w:szCs w:val="24"/>
        </w:rPr>
        <w:t xml:space="preserve"> R.</w:t>
      </w:r>
      <w:r w:rsidR="00DA6E89" w:rsidRPr="007110B8">
        <w:rPr>
          <w:rFonts w:ascii="Arial" w:hAnsi="Arial" w:cs="Arial"/>
          <w:sz w:val="24"/>
          <w:szCs w:val="24"/>
        </w:rPr>
        <w:t>, 2015.</w:t>
      </w:r>
      <w:r w:rsidRPr="007110B8">
        <w:rPr>
          <w:rFonts w:ascii="Arial" w:hAnsi="Arial" w:cs="Arial"/>
          <w:sz w:val="24"/>
          <w:szCs w:val="24"/>
        </w:rPr>
        <w:t xml:space="preserve"> Reliability of Canadian Emergency Department Triage and Acuity Scale (CTAS) in Saudi Arabia. </w:t>
      </w:r>
      <w:r w:rsidR="00DA6E89" w:rsidRPr="007110B8">
        <w:rPr>
          <w:rFonts w:ascii="Arial" w:hAnsi="Arial" w:cs="Arial"/>
          <w:sz w:val="24"/>
          <w:szCs w:val="24"/>
        </w:rPr>
        <w:t xml:space="preserve">International Journal of Emergency Medicine, </w:t>
      </w:r>
      <w:r w:rsidRPr="007110B8">
        <w:rPr>
          <w:rFonts w:ascii="Arial" w:hAnsi="Arial" w:cs="Arial"/>
          <w:sz w:val="24"/>
          <w:szCs w:val="24"/>
        </w:rPr>
        <w:t>8(29)</w:t>
      </w:r>
      <w:r w:rsidR="00DA6E89" w:rsidRPr="007110B8">
        <w:rPr>
          <w:rFonts w:ascii="Arial" w:hAnsi="Arial" w:cs="Arial"/>
          <w:sz w:val="24"/>
          <w:szCs w:val="24"/>
        </w:rPr>
        <w:t xml:space="preserve">, </w:t>
      </w:r>
      <w:r w:rsidRPr="007110B8">
        <w:rPr>
          <w:rFonts w:ascii="Arial" w:hAnsi="Arial" w:cs="Arial"/>
          <w:sz w:val="24"/>
          <w:szCs w:val="24"/>
        </w:rPr>
        <w:t>1–4.</w:t>
      </w:r>
    </w:p>
    <w:p w14:paraId="37A4EE4C" w14:textId="31ABB76A" w:rsidR="000F7752" w:rsidRPr="007110B8" w:rsidRDefault="00B544E1"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 xml:space="preserve"> </w:t>
      </w:r>
      <w:r w:rsidR="000F7752" w:rsidRPr="007110B8">
        <w:rPr>
          <w:rFonts w:ascii="Arial" w:hAnsi="Arial" w:cs="Arial"/>
          <w:sz w:val="24"/>
        </w:rPr>
        <w:t>[</w:t>
      </w:r>
      <w:r w:rsidR="00456EEA" w:rsidRPr="007110B8">
        <w:rPr>
          <w:rFonts w:ascii="Arial" w:hAnsi="Arial" w:cs="Arial"/>
          <w:sz w:val="24"/>
        </w:rPr>
        <w:t>31</w:t>
      </w:r>
      <w:r w:rsidR="000F7752" w:rsidRPr="007110B8">
        <w:rPr>
          <w:rFonts w:ascii="Arial" w:hAnsi="Arial" w:cs="Arial"/>
          <w:sz w:val="24"/>
        </w:rPr>
        <w:t>]</w:t>
      </w:r>
      <w:r w:rsidR="00225510" w:rsidRPr="007110B8">
        <w:rPr>
          <w:rFonts w:ascii="Arial" w:hAnsi="Arial" w:cs="Arial"/>
          <w:sz w:val="24"/>
        </w:rPr>
        <w:tab/>
      </w:r>
      <w:r w:rsidR="00E55B9B" w:rsidRPr="007110B8">
        <w:rPr>
          <w:rFonts w:ascii="Arial" w:hAnsi="Arial" w:cs="Arial"/>
          <w:sz w:val="24"/>
          <w:szCs w:val="24"/>
        </w:rPr>
        <w:t xml:space="preserve">Wallis, L.A. and Carley, S., 2006. Validation of the Paediatric Triage Tape. Emergency Medicine Journal, 23(1), pp.47–50. </w:t>
      </w:r>
    </w:p>
    <w:p w14:paraId="4DC2955C" w14:textId="51A95AA5" w:rsidR="000F7752" w:rsidRPr="007110B8" w:rsidRDefault="000F7752" w:rsidP="00653D47">
      <w:pPr>
        <w:adjustRightInd w:val="0"/>
        <w:snapToGrid w:val="0"/>
        <w:spacing w:after="0" w:line="360" w:lineRule="auto"/>
        <w:ind w:left="567" w:hanging="567"/>
        <w:rPr>
          <w:rFonts w:ascii="Arial" w:hAnsi="Arial" w:cs="Arial"/>
          <w:sz w:val="24"/>
        </w:rPr>
      </w:pPr>
      <w:r w:rsidRPr="007110B8">
        <w:rPr>
          <w:rFonts w:ascii="Arial" w:hAnsi="Arial" w:cs="Arial"/>
          <w:sz w:val="24"/>
        </w:rPr>
        <w:t>[</w:t>
      </w:r>
      <w:r w:rsidR="00456EEA" w:rsidRPr="007110B8">
        <w:rPr>
          <w:rFonts w:ascii="Arial" w:hAnsi="Arial" w:cs="Arial"/>
          <w:sz w:val="24"/>
        </w:rPr>
        <w:t>32</w:t>
      </w:r>
      <w:r w:rsidRPr="007110B8">
        <w:rPr>
          <w:rFonts w:ascii="Arial" w:hAnsi="Arial" w:cs="Arial"/>
          <w:sz w:val="24"/>
        </w:rPr>
        <w:t>]</w:t>
      </w:r>
      <w:r w:rsidR="00225510" w:rsidRPr="007110B8">
        <w:rPr>
          <w:rFonts w:ascii="Arial" w:hAnsi="Arial" w:cs="Arial"/>
          <w:sz w:val="24"/>
        </w:rPr>
        <w:tab/>
      </w:r>
      <w:r w:rsidR="00E55B9B" w:rsidRPr="007110B8">
        <w:rPr>
          <w:rFonts w:ascii="Arial" w:hAnsi="Arial" w:cs="Arial"/>
          <w:sz w:val="24"/>
        </w:rPr>
        <w:t>Dubai Health Authority [Internet], 20</w:t>
      </w:r>
      <w:r w:rsidR="00AF52C2" w:rsidRPr="007110B8">
        <w:rPr>
          <w:rFonts w:ascii="Arial" w:hAnsi="Arial" w:cs="Arial"/>
          <w:sz w:val="24"/>
        </w:rPr>
        <w:t>20</w:t>
      </w:r>
      <w:r w:rsidR="00E55B9B" w:rsidRPr="007110B8">
        <w:rPr>
          <w:rFonts w:ascii="Arial" w:hAnsi="Arial" w:cs="Arial"/>
          <w:sz w:val="24"/>
        </w:rPr>
        <w:t>. Available from: https://www.dha.gov.ae/EN/Pages/default.aspx</w:t>
      </w:r>
    </w:p>
    <w:p w14:paraId="3DFE154E" w14:textId="7AA8B82C"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w:t>
      </w:r>
      <w:r w:rsidR="00456EEA" w:rsidRPr="007110B8">
        <w:rPr>
          <w:rFonts w:ascii="Arial" w:hAnsi="Arial" w:cs="Arial"/>
          <w:sz w:val="24"/>
        </w:rPr>
        <w:t>33</w:t>
      </w:r>
      <w:r w:rsidRPr="007110B8">
        <w:rPr>
          <w:rFonts w:ascii="Arial" w:hAnsi="Arial" w:cs="Arial"/>
          <w:sz w:val="24"/>
        </w:rPr>
        <w:t>]</w:t>
      </w:r>
      <w:r w:rsidR="00225510" w:rsidRPr="007110B8">
        <w:rPr>
          <w:rFonts w:ascii="Arial" w:hAnsi="Arial" w:cs="Arial"/>
          <w:sz w:val="24"/>
        </w:rPr>
        <w:tab/>
      </w:r>
      <w:r w:rsidR="00E55B9B" w:rsidRPr="007110B8">
        <w:rPr>
          <w:rFonts w:ascii="Arial" w:hAnsi="Arial" w:cs="Arial"/>
          <w:sz w:val="24"/>
        </w:rPr>
        <w:t>Health Authority - Abu Dhabi [Internet], 20</w:t>
      </w:r>
      <w:r w:rsidR="00AF52C2" w:rsidRPr="007110B8">
        <w:rPr>
          <w:rFonts w:ascii="Arial" w:hAnsi="Arial" w:cs="Arial"/>
          <w:sz w:val="24"/>
        </w:rPr>
        <w:t>20</w:t>
      </w:r>
      <w:r w:rsidR="00E55B9B" w:rsidRPr="007110B8">
        <w:rPr>
          <w:rFonts w:ascii="Arial" w:hAnsi="Arial" w:cs="Arial"/>
          <w:sz w:val="24"/>
        </w:rPr>
        <w:t>. Available from: http://www.haad.ae/haad/</w:t>
      </w:r>
    </w:p>
    <w:p w14:paraId="08B40A4C" w14:textId="19B6DB83" w:rsidR="000F7752" w:rsidRPr="007110B8" w:rsidRDefault="000F7752" w:rsidP="00653D47">
      <w:pPr>
        <w:adjustRightInd w:val="0"/>
        <w:snapToGrid w:val="0"/>
        <w:spacing w:after="0" w:line="360" w:lineRule="auto"/>
        <w:ind w:left="567" w:hanging="567"/>
        <w:rPr>
          <w:rFonts w:ascii="Arial" w:hAnsi="Arial" w:cs="Arial"/>
          <w:sz w:val="24"/>
          <w:szCs w:val="24"/>
        </w:rPr>
      </w:pPr>
      <w:r w:rsidRPr="007110B8">
        <w:rPr>
          <w:rFonts w:ascii="Arial" w:hAnsi="Arial" w:cs="Arial"/>
          <w:sz w:val="24"/>
        </w:rPr>
        <w:t>[</w:t>
      </w:r>
      <w:r w:rsidR="00456EEA" w:rsidRPr="007110B8">
        <w:rPr>
          <w:rFonts w:ascii="Arial" w:hAnsi="Arial" w:cs="Arial"/>
          <w:sz w:val="24"/>
        </w:rPr>
        <w:t>34</w:t>
      </w:r>
      <w:r w:rsidRPr="007110B8">
        <w:rPr>
          <w:rFonts w:ascii="Arial" w:hAnsi="Arial" w:cs="Arial"/>
          <w:sz w:val="24"/>
        </w:rPr>
        <w:t>]</w:t>
      </w:r>
      <w:r w:rsidR="00225510" w:rsidRPr="007110B8">
        <w:rPr>
          <w:rFonts w:ascii="Arial" w:hAnsi="Arial" w:cs="Arial"/>
          <w:sz w:val="24"/>
        </w:rPr>
        <w:tab/>
      </w:r>
      <w:r w:rsidR="00E55B9B" w:rsidRPr="007110B8">
        <w:rPr>
          <w:rFonts w:ascii="Arial" w:hAnsi="Arial" w:cs="Arial"/>
          <w:sz w:val="24"/>
        </w:rPr>
        <w:t>Ministry of Health - United Arab of Emirates - Home [Internet], 20</w:t>
      </w:r>
      <w:r w:rsidR="00AF52C2" w:rsidRPr="007110B8">
        <w:rPr>
          <w:rFonts w:ascii="Arial" w:hAnsi="Arial" w:cs="Arial"/>
          <w:sz w:val="24"/>
        </w:rPr>
        <w:t>20</w:t>
      </w:r>
      <w:r w:rsidR="00E55B9B" w:rsidRPr="007110B8">
        <w:rPr>
          <w:rFonts w:ascii="Arial" w:hAnsi="Arial" w:cs="Arial"/>
          <w:sz w:val="24"/>
        </w:rPr>
        <w:t>. Available from: http://www.moh.gov.ae/en/Pages/default.aspx</w:t>
      </w:r>
    </w:p>
    <w:p w14:paraId="61BEFADD" w14:textId="77B2B821" w:rsidR="00296B65" w:rsidRDefault="000F7752" w:rsidP="00456EEA">
      <w:pPr>
        <w:adjustRightInd w:val="0"/>
        <w:snapToGrid w:val="0"/>
        <w:spacing w:after="0" w:line="360" w:lineRule="auto"/>
        <w:ind w:left="567" w:hanging="567"/>
        <w:rPr>
          <w:rFonts w:ascii="Arial" w:hAnsi="Arial" w:cs="Arial"/>
          <w:sz w:val="24"/>
          <w:szCs w:val="24"/>
        </w:rPr>
      </w:pPr>
      <w:r w:rsidRPr="007110B8">
        <w:rPr>
          <w:rFonts w:ascii="Arial" w:hAnsi="Arial" w:cs="Arial"/>
          <w:sz w:val="24"/>
        </w:rPr>
        <w:t>[</w:t>
      </w:r>
      <w:r w:rsidR="00456EEA" w:rsidRPr="007110B8">
        <w:rPr>
          <w:rFonts w:ascii="Arial" w:hAnsi="Arial" w:cs="Arial"/>
          <w:sz w:val="24"/>
        </w:rPr>
        <w:t>35</w:t>
      </w:r>
      <w:r w:rsidRPr="007110B8">
        <w:rPr>
          <w:rFonts w:ascii="Arial" w:hAnsi="Arial" w:cs="Arial"/>
          <w:sz w:val="24"/>
        </w:rPr>
        <w:t>]</w:t>
      </w:r>
      <w:r w:rsidR="00225510" w:rsidRPr="007110B8">
        <w:rPr>
          <w:rFonts w:ascii="Arial" w:hAnsi="Arial" w:cs="Arial"/>
          <w:sz w:val="24"/>
        </w:rPr>
        <w:tab/>
      </w:r>
      <w:r w:rsidR="00E55B9B" w:rsidRPr="007110B8">
        <w:rPr>
          <w:rFonts w:ascii="Arial" w:hAnsi="Arial" w:cs="Arial"/>
          <w:sz w:val="24"/>
          <w:szCs w:val="24"/>
        </w:rPr>
        <w:t>Ng, C.J., Hsu, K.H., Kuan, J.T., Chiu, T.F., Chen, W.K., Lin, H.J., Bullard, M.J. and Chen, J.C., 2010. Comparison between Canadian Triage and Acuity Scale and Taiwan Triage System in emergency departments. Journal of the Formosan Medical Association, 109(11), 828–837.</w:t>
      </w:r>
    </w:p>
    <w:sectPr w:rsidR="00296B65" w:rsidSect="00AD633E">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1970" w14:textId="77777777" w:rsidR="00BE6D7F" w:rsidRDefault="00BE6D7F" w:rsidP="00016D1E">
      <w:pPr>
        <w:spacing w:after="0" w:line="240" w:lineRule="auto"/>
      </w:pPr>
      <w:r>
        <w:separator/>
      </w:r>
    </w:p>
  </w:endnote>
  <w:endnote w:type="continuationSeparator" w:id="0">
    <w:p w14:paraId="6BDCC405" w14:textId="77777777" w:rsidR="00BE6D7F" w:rsidRDefault="00BE6D7F" w:rsidP="0001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444"/>
      <w:docPartObj>
        <w:docPartGallery w:val="Page Numbers (Bottom of Page)"/>
        <w:docPartUnique/>
      </w:docPartObj>
    </w:sdtPr>
    <w:sdtEndPr/>
    <w:sdtContent>
      <w:sdt>
        <w:sdtPr>
          <w:id w:val="-1769616900"/>
          <w:docPartObj>
            <w:docPartGallery w:val="Page Numbers (Top of Page)"/>
            <w:docPartUnique/>
          </w:docPartObj>
        </w:sdtPr>
        <w:sdtEndPr/>
        <w:sdtContent>
          <w:p w14:paraId="38E62E2F" w14:textId="53061F49" w:rsidR="007457A0" w:rsidRDefault="007457A0">
            <w:pPr>
              <w:pStyle w:val="Footer"/>
              <w:jc w:val="right"/>
            </w:pPr>
            <w:r w:rsidRPr="00016D1E">
              <w:rPr>
                <w:rFonts w:ascii="Arial" w:hAnsi="Arial" w:cs="Arial"/>
              </w:rPr>
              <w:t xml:space="preserve">Page </w:t>
            </w:r>
            <w:r w:rsidRPr="00016D1E">
              <w:rPr>
                <w:rFonts w:ascii="Arial" w:hAnsi="Arial" w:cs="Arial"/>
                <w:b/>
                <w:bCs/>
                <w:sz w:val="24"/>
                <w:szCs w:val="24"/>
              </w:rPr>
              <w:fldChar w:fldCharType="begin"/>
            </w:r>
            <w:r w:rsidRPr="00016D1E">
              <w:rPr>
                <w:rFonts w:ascii="Arial" w:hAnsi="Arial" w:cs="Arial"/>
                <w:b/>
                <w:bCs/>
              </w:rPr>
              <w:instrText xml:space="preserve"> PAGE </w:instrText>
            </w:r>
            <w:r w:rsidRPr="00016D1E">
              <w:rPr>
                <w:rFonts w:ascii="Arial" w:hAnsi="Arial" w:cs="Arial"/>
                <w:b/>
                <w:bCs/>
                <w:sz w:val="24"/>
                <w:szCs w:val="24"/>
              </w:rPr>
              <w:fldChar w:fldCharType="separate"/>
            </w:r>
            <w:r>
              <w:rPr>
                <w:rFonts w:ascii="Arial" w:hAnsi="Arial" w:cs="Arial"/>
                <w:b/>
                <w:bCs/>
                <w:noProof/>
              </w:rPr>
              <w:t>26</w:t>
            </w:r>
            <w:r w:rsidRPr="00016D1E">
              <w:rPr>
                <w:rFonts w:ascii="Arial" w:hAnsi="Arial" w:cs="Arial"/>
                <w:b/>
                <w:bCs/>
                <w:sz w:val="24"/>
                <w:szCs w:val="24"/>
              </w:rPr>
              <w:fldChar w:fldCharType="end"/>
            </w:r>
            <w:r w:rsidRPr="00016D1E">
              <w:rPr>
                <w:rFonts w:ascii="Arial" w:hAnsi="Arial" w:cs="Arial"/>
              </w:rPr>
              <w:t xml:space="preserve"> of </w:t>
            </w:r>
            <w:r w:rsidRPr="00016D1E">
              <w:rPr>
                <w:rFonts w:ascii="Arial" w:hAnsi="Arial" w:cs="Arial"/>
                <w:b/>
                <w:bCs/>
                <w:sz w:val="24"/>
                <w:szCs w:val="24"/>
              </w:rPr>
              <w:fldChar w:fldCharType="begin"/>
            </w:r>
            <w:r w:rsidRPr="00016D1E">
              <w:rPr>
                <w:rFonts w:ascii="Arial" w:hAnsi="Arial" w:cs="Arial"/>
                <w:b/>
                <w:bCs/>
              </w:rPr>
              <w:instrText xml:space="preserve"> NUMPAGES  </w:instrText>
            </w:r>
            <w:r w:rsidRPr="00016D1E">
              <w:rPr>
                <w:rFonts w:ascii="Arial" w:hAnsi="Arial" w:cs="Arial"/>
                <w:b/>
                <w:bCs/>
                <w:sz w:val="24"/>
                <w:szCs w:val="24"/>
              </w:rPr>
              <w:fldChar w:fldCharType="separate"/>
            </w:r>
            <w:r>
              <w:rPr>
                <w:rFonts w:ascii="Arial" w:hAnsi="Arial" w:cs="Arial"/>
                <w:b/>
                <w:bCs/>
                <w:noProof/>
              </w:rPr>
              <w:t>26</w:t>
            </w:r>
            <w:r w:rsidRPr="00016D1E">
              <w:rPr>
                <w:rFonts w:ascii="Arial" w:hAnsi="Arial" w:cs="Arial"/>
                <w:b/>
                <w:bCs/>
                <w:sz w:val="24"/>
                <w:szCs w:val="24"/>
              </w:rPr>
              <w:fldChar w:fldCharType="end"/>
            </w:r>
          </w:p>
        </w:sdtContent>
      </w:sdt>
    </w:sdtContent>
  </w:sdt>
  <w:p w14:paraId="17EDEDD8" w14:textId="77777777" w:rsidR="007457A0" w:rsidRDefault="0074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B31B" w14:textId="77777777" w:rsidR="00BE6D7F" w:rsidRDefault="00BE6D7F" w:rsidP="00016D1E">
      <w:pPr>
        <w:spacing w:after="0" w:line="240" w:lineRule="auto"/>
      </w:pPr>
      <w:r>
        <w:separator/>
      </w:r>
    </w:p>
  </w:footnote>
  <w:footnote w:type="continuationSeparator" w:id="0">
    <w:p w14:paraId="658764AA" w14:textId="77777777" w:rsidR="00BE6D7F" w:rsidRDefault="00BE6D7F" w:rsidP="00016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FEE"/>
    <w:multiLevelType w:val="multilevel"/>
    <w:tmpl w:val="1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18146682"/>
    <w:multiLevelType w:val="hybridMultilevel"/>
    <w:tmpl w:val="BB228970"/>
    <w:lvl w:ilvl="0" w:tplc="0A5CD1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243E86"/>
    <w:multiLevelType w:val="hybridMultilevel"/>
    <w:tmpl w:val="318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C5D06"/>
    <w:multiLevelType w:val="hybridMultilevel"/>
    <w:tmpl w:val="019866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3E3757D"/>
    <w:multiLevelType w:val="hybridMultilevel"/>
    <w:tmpl w:val="B5D4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BC2"/>
    <w:rsid w:val="0000108D"/>
    <w:rsid w:val="000075F0"/>
    <w:rsid w:val="0001643F"/>
    <w:rsid w:val="00016D1E"/>
    <w:rsid w:val="00016E57"/>
    <w:rsid w:val="00017BC8"/>
    <w:rsid w:val="00021EC5"/>
    <w:rsid w:val="0002264E"/>
    <w:rsid w:val="0004531B"/>
    <w:rsid w:val="00050419"/>
    <w:rsid w:val="00053DE2"/>
    <w:rsid w:val="00066EAE"/>
    <w:rsid w:val="00071AA6"/>
    <w:rsid w:val="0007708D"/>
    <w:rsid w:val="00082C6F"/>
    <w:rsid w:val="0008614B"/>
    <w:rsid w:val="00087D60"/>
    <w:rsid w:val="00092CEF"/>
    <w:rsid w:val="00095498"/>
    <w:rsid w:val="000976D3"/>
    <w:rsid w:val="000A40D5"/>
    <w:rsid w:val="000A46A1"/>
    <w:rsid w:val="000A51D3"/>
    <w:rsid w:val="000B0B6B"/>
    <w:rsid w:val="000B43BC"/>
    <w:rsid w:val="000C31D6"/>
    <w:rsid w:val="000D6B60"/>
    <w:rsid w:val="000D6E24"/>
    <w:rsid w:val="000D7B3E"/>
    <w:rsid w:val="000E5219"/>
    <w:rsid w:val="000F7752"/>
    <w:rsid w:val="0010654A"/>
    <w:rsid w:val="00120841"/>
    <w:rsid w:val="00123563"/>
    <w:rsid w:val="00135E84"/>
    <w:rsid w:val="00137BE4"/>
    <w:rsid w:val="00152E5B"/>
    <w:rsid w:val="00153079"/>
    <w:rsid w:val="00155239"/>
    <w:rsid w:val="00156330"/>
    <w:rsid w:val="0016394A"/>
    <w:rsid w:val="00170A71"/>
    <w:rsid w:val="001726AF"/>
    <w:rsid w:val="0018343C"/>
    <w:rsid w:val="0018784B"/>
    <w:rsid w:val="00187859"/>
    <w:rsid w:val="001913DD"/>
    <w:rsid w:val="0019719E"/>
    <w:rsid w:val="00197690"/>
    <w:rsid w:val="001C1CF0"/>
    <w:rsid w:val="001D24BE"/>
    <w:rsid w:val="001F0D8D"/>
    <w:rsid w:val="00203333"/>
    <w:rsid w:val="00205DAA"/>
    <w:rsid w:val="002162CE"/>
    <w:rsid w:val="00221E4F"/>
    <w:rsid w:val="00225510"/>
    <w:rsid w:val="0022766E"/>
    <w:rsid w:val="0023015D"/>
    <w:rsid w:val="00230BC6"/>
    <w:rsid w:val="00241866"/>
    <w:rsid w:val="00242227"/>
    <w:rsid w:val="00262BB8"/>
    <w:rsid w:val="00271E16"/>
    <w:rsid w:val="002831B8"/>
    <w:rsid w:val="00292833"/>
    <w:rsid w:val="00296559"/>
    <w:rsid w:val="00296B65"/>
    <w:rsid w:val="00297916"/>
    <w:rsid w:val="002A47AA"/>
    <w:rsid w:val="002B23F7"/>
    <w:rsid w:val="002D0733"/>
    <w:rsid w:val="002E4BC1"/>
    <w:rsid w:val="00300DA5"/>
    <w:rsid w:val="003261C0"/>
    <w:rsid w:val="00334157"/>
    <w:rsid w:val="0034147D"/>
    <w:rsid w:val="003602ED"/>
    <w:rsid w:val="00373A91"/>
    <w:rsid w:val="00375ABF"/>
    <w:rsid w:val="00384536"/>
    <w:rsid w:val="003A459F"/>
    <w:rsid w:val="003A5DEA"/>
    <w:rsid w:val="003B03CD"/>
    <w:rsid w:val="003E13B2"/>
    <w:rsid w:val="003E2B54"/>
    <w:rsid w:val="003F4995"/>
    <w:rsid w:val="00401829"/>
    <w:rsid w:val="004037A4"/>
    <w:rsid w:val="00405981"/>
    <w:rsid w:val="00412A93"/>
    <w:rsid w:val="00414BE0"/>
    <w:rsid w:val="00421A32"/>
    <w:rsid w:val="00422D79"/>
    <w:rsid w:val="00424233"/>
    <w:rsid w:val="00426B6B"/>
    <w:rsid w:val="00441449"/>
    <w:rsid w:val="0045069D"/>
    <w:rsid w:val="0045358B"/>
    <w:rsid w:val="00453E63"/>
    <w:rsid w:val="00456EEA"/>
    <w:rsid w:val="0046052A"/>
    <w:rsid w:val="00470F99"/>
    <w:rsid w:val="00475738"/>
    <w:rsid w:val="0048211A"/>
    <w:rsid w:val="00483D9D"/>
    <w:rsid w:val="004A1FA2"/>
    <w:rsid w:val="004A7B1C"/>
    <w:rsid w:val="004B27C0"/>
    <w:rsid w:val="004B4C60"/>
    <w:rsid w:val="004E12CC"/>
    <w:rsid w:val="004E2903"/>
    <w:rsid w:val="004F321D"/>
    <w:rsid w:val="004F6530"/>
    <w:rsid w:val="005038BD"/>
    <w:rsid w:val="0051138F"/>
    <w:rsid w:val="00537289"/>
    <w:rsid w:val="0054751C"/>
    <w:rsid w:val="00550943"/>
    <w:rsid w:val="0055561C"/>
    <w:rsid w:val="00555844"/>
    <w:rsid w:val="00557B0B"/>
    <w:rsid w:val="005606BE"/>
    <w:rsid w:val="00570357"/>
    <w:rsid w:val="00572854"/>
    <w:rsid w:val="0057301B"/>
    <w:rsid w:val="00574307"/>
    <w:rsid w:val="00577349"/>
    <w:rsid w:val="00577C8A"/>
    <w:rsid w:val="00586185"/>
    <w:rsid w:val="00593817"/>
    <w:rsid w:val="005A4B77"/>
    <w:rsid w:val="005A4DEB"/>
    <w:rsid w:val="005A5FCC"/>
    <w:rsid w:val="005A672F"/>
    <w:rsid w:val="005B24B5"/>
    <w:rsid w:val="005B4EA5"/>
    <w:rsid w:val="005B797A"/>
    <w:rsid w:val="005C3F1A"/>
    <w:rsid w:val="005C53AD"/>
    <w:rsid w:val="005D117A"/>
    <w:rsid w:val="005D4C6C"/>
    <w:rsid w:val="005D5F55"/>
    <w:rsid w:val="005E118D"/>
    <w:rsid w:val="005F1BD8"/>
    <w:rsid w:val="006128AC"/>
    <w:rsid w:val="006130E0"/>
    <w:rsid w:val="00620AD9"/>
    <w:rsid w:val="006234FA"/>
    <w:rsid w:val="006267FF"/>
    <w:rsid w:val="00627E4E"/>
    <w:rsid w:val="00650C40"/>
    <w:rsid w:val="00651522"/>
    <w:rsid w:val="00653D47"/>
    <w:rsid w:val="00654356"/>
    <w:rsid w:val="00654B92"/>
    <w:rsid w:val="0065617C"/>
    <w:rsid w:val="00670149"/>
    <w:rsid w:val="006705EF"/>
    <w:rsid w:val="00674024"/>
    <w:rsid w:val="0067562D"/>
    <w:rsid w:val="006A3067"/>
    <w:rsid w:val="006A62C8"/>
    <w:rsid w:val="006D63C5"/>
    <w:rsid w:val="006D7B52"/>
    <w:rsid w:val="006E1FF6"/>
    <w:rsid w:val="006E67EF"/>
    <w:rsid w:val="006F379B"/>
    <w:rsid w:val="00702103"/>
    <w:rsid w:val="007039C5"/>
    <w:rsid w:val="007110B8"/>
    <w:rsid w:val="00717D44"/>
    <w:rsid w:val="0072114B"/>
    <w:rsid w:val="00726B09"/>
    <w:rsid w:val="0073796E"/>
    <w:rsid w:val="00744FFA"/>
    <w:rsid w:val="007457A0"/>
    <w:rsid w:val="00747D8B"/>
    <w:rsid w:val="007531F8"/>
    <w:rsid w:val="00757B9B"/>
    <w:rsid w:val="00761CC4"/>
    <w:rsid w:val="00772438"/>
    <w:rsid w:val="00785E94"/>
    <w:rsid w:val="007866BA"/>
    <w:rsid w:val="007A15E6"/>
    <w:rsid w:val="007A4645"/>
    <w:rsid w:val="007C2C64"/>
    <w:rsid w:val="007D7C00"/>
    <w:rsid w:val="007F29F2"/>
    <w:rsid w:val="008145FA"/>
    <w:rsid w:val="00820AB6"/>
    <w:rsid w:val="00823F5B"/>
    <w:rsid w:val="00832459"/>
    <w:rsid w:val="00833235"/>
    <w:rsid w:val="008611FF"/>
    <w:rsid w:val="008645D6"/>
    <w:rsid w:val="00873308"/>
    <w:rsid w:val="00873477"/>
    <w:rsid w:val="0088777E"/>
    <w:rsid w:val="008A03A6"/>
    <w:rsid w:val="008A1652"/>
    <w:rsid w:val="008A67CC"/>
    <w:rsid w:val="008A7921"/>
    <w:rsid w:val="008B6FE7"/>
    <w:rsid w:val="008B7287"/>
    <w:rsid w:val="008C07EF"/>
    <w:rsid w:val="008C6D89"/>
    <w:rsid w:val="008D0D97"/>
    <w:rsid w:val="008D0E62"/>
    <w:rsid w:val="008E18A2"/>
    <w:rsid w:val="008F28DE"/>
    <w:rsid w:val="008F5FF1"/>
    <w:rsid w:val="009276F7"/>
    <w:rsid w:val="0093117B"/>
    <w:rsid w:val="009354EF"/>
    <w:rsid w:val="009516E2"/>
    <w:rsid w:val="00956CA0"/>
    <w:rsid w:val="009758C9"/>
    <w:rsid w:val="00980ECF"/>
    <w:rsid w:val="0098305A"/>
    <w:rsid w:val="00995E0A"/>
    <w:rsid w:val="009A5A30"/>
    <w:rsid w:val="009B4345"/>
    <w:rsid w:val="009B491C"/>
    <w:rsid w:val="009B4A06"/>
    <w:rsid w:val="009B73F7"/>
    <w:rsid w:val="009C61F1"/>
    <w:rsid w:val="009E2D33"/>
    <w:rsid w:val="009E3173"/>
    <w:rsid w:val="009E3AD1"/>
    <w:rsid w:val="009E7432"/>
    <w:rsid w:val="009F0F58"/>
    <w:rsid w:val="009F2429"/>
    <w:rsid w:val="00A00A25"/>
    <w:rsid w:val="00A00C20"/>
    <w:rsid w:val="00A108B0"/>
    <w:rsid w:val="00A210BC"/>
    <w:rsid w:val="00A24B81"/>
    <w:rsid w:val="00A26C64"/>
    <w:rsid w:val="00A3586D"/>
    <w:rsid w:val="00A40E8C"/>
    <w:rsid w:val="00A433E8"/>
    <w:rsid w:val="00A51945"/>
    <w:rsid w:val="00A557E5"/>
    <w:rsid w:val="00A57E77"/>
    <w:rsid w:val="00A757BD"/>
    <w:rsid w:val="00A77F64"/>
    <w:rsid w:val="00A80261"/>
    <w:rsid w:val="00A93346"/>
    <w:rsid w:val="00A97318"/>
    <w:rsid w:val="00AB1668"/>
    <w:rsid w:val="00AB38D8"/>
    <w:rsid w:val="00AB61C9"/>
    <w:rsid w:val="00AD49CE"/>
    <w:rsid w:val="00AD633E"/>
    <w:rsid w:val="00AD79F2"/>
    <w:rsid w:val="00AE0DAB"/>
    <w:rsid w:val="00AE3514"/>
    <w:rsid w:val="00AF44B3"/>
    <w:rsid w:val="00AF52C2"/>
    <w:rsid w:val="00AF673E"/>
    <w:rsid w:val="00AF7F41"/>
    <w:rsid w:val="00B07734"/>
    <w:rsid w:val="00B11970"/>
    <w:rsid w:val="00B174D4"/>
    <w:rsid w:val="00B212AA"/>
    <w:rsid w:val="00B253CD"/>
    <w:rsid w:val="00B25E86"/>
    <w:rsid w:val="00B31349"/>
    <w:rsid w:val="00B32EB1"/>
    <w:rsid w:val="00B45EC0"/>
    <w:rsid w:val="00B5153C"/>
    <w:rsid w:val="00B52139"/>
    <w:rsid w:val="00B53223"/>
    <w:rsid w:val="00B544E1"/>
    <w:rsid w:val="00B56B42"/>
    <w:rsid w:val="00B661F0"/>
    <w:rsid w:val="00B90BE2"/>
    <w:rsid w:val="00B92B19"/>
    <w:rsid w:val="00B93516"/>
    <w:rsid w:val="00BA14CD"/>
    <w:rsid w:val="00BA58BA"/>
    <w:rsid w:val="00BB105A"/>
    <w:rsid w:val="00BB1475"/>
    <w:rsid w:val="00BB1C00"/>
    <w:rsid w:val="00BB2D4D"/>
    <w:rsid w:val="00BB4DAB"/>
    <w:rsid w:val="00BB5B7A"/>
    <w:rsid w:val="00BC4F45"/>
    <w:rsid w:val="00BC7614"/>
    <w:rsid w:val="00BD6C26"/>
    <w:rsid w:val="00BE11E1"/>
    <w:rsid w:val="00BE6D7F"/>
    <w:rsid w:val="00BF0B15"/>
    <w:rsid w:val="00BF4D56"/>
    <w:rsid w:val="00BF524B"/>
    <w:rsid w:val="00BF5697"/>
    <w:rsid w:val="00C02070"/>
    <w:rsid w:val="00C17257"/>
    <w:rsid w:val="00C21426"/>
    <w:rsid w:val="00C34178"/>
    <w:rsid w:val="00C402AD"/>
    <w:rsid w:val="00C4031D"/>
    <w:rsid w:val="00C45E01"/>
    <w:rsid w:val="00C5607F"/>
    <w:rsid w:val="00C633A3"/>
    <w:rsid w:val="00C636C1"/>
    <w:rsid w:val="00C7384C"/>
    <w:rsid w:val="00C800B1"/>
    <w:rsid w:val="00C9629C"/>
    <w:rsid w:val="00CA2EDF"/>
    <w:rsid w:val="00CA4851"/>
    <w:rsid w:val="00CA4DC5"/>
    <w:rsid w:val="00CB04D5"/>
    <w:rsid w:val="00CB37C8"/>
    <w:rsid w:val="00CB6ECF"/>
    <w:rsid w:val="00CC434C"/>
    <w:rsid w:val="00CC7988"/>
    <w:rsid w:val="00CD17C8"/>
    <w:rsid w:val="00CF0F2F"/>
    <w:rsid w:val="00D03865"/>
    <w:rsid w:val="00D126D7"/>
    <w:rsid w:val="00D2425C"/>
    <w:rsid w:val="00D26AB3"/>
    <w:rsid w:val="00D34712"/>
    <w:rsid w:val="00D65F4E"/>
    <w:rsid w:val="00D7038C"/>
    <w:rsid w:val="00D75E64"/>
    <w:rsid w:val="00D86903"/>
    <w:rsid w:val="00DA6E89"/>
    <w:rsid w:val="00DC7CE6"/>
    <w:rsid w:val="00DF03AA"/>
    <w:rsid w:val="00DF443F"/>
    <w:rsid w:val="00DF7C0F"/>
    <w:rsid w:val="00DF7CBE"/>
    <w:rsid w:val="00E25703"/>
    <w:rsid w:val="00E25743"/>
    <w:rsid w:val="00E273E5"/>
    <w:rsid w:val="00E34713"/>
    <w:rsid w:val="00E35805"/>
    <w:rsid w:val="00E37669"/>
    <w:rsid w:val="00E51FDE"/>
    <w:rsid w:val="00E5223D"/>
    <w:rsid w:val="00E527CA"/>
    <w:rsid w:val="00E55B9B"/>
    <w:rsid w:val="00E56DA8"/>
    <w:rsid w:val="00E9123C"/>
    <w:rsid w:val="00EA22E9"/>
    <w:rsid w:val="00EB6182"/>
    <w:rsid w:val="00EE3B68"/>
    <w:rsid w:val="00EE7A31"/>
    <w:rsid w:val="00EF5D81"/>
    <w:rsid w:val="00F02693"/>
    <w:rsid w:val="00F03EB1"/>
    <w:rsid w:val="00F048F9"/>
    <w:rsid w:val="00F12EA6"/>
    <w:rsid w:val="00F13BC2"/>
    <w:rsid w:val="00F13BE5"/>
    <w:rsid w:val="00F32E6B"/>
    <w:rsid w:val="00F36575"/>
    <w:rsid w:val="00F55426"/>
    <w:rsid w:val="00F65A49"/>
    <w:rsid w:val="00F6657E"/>
    <w:rsid w:val="00F74739"/>
    <w:rsid w:val="00F757A7"/>
    <w:rsid w:val="00F80872"/>
    <w:rsid w:val="00F839B9"/>
    <w:rsid w:val="00F841F8"/>
    <w:rsid w:val="00F91C9F"/>
    <w:rsid w:val="00FB082F"/>
    <w:rsid w:val="00FB5A01"/>
    <w:rsid w:val="00FC5216"/>
    <w:rsid w:val="00FD1CAC"/>
    <w:rsid w:val="00FD29AE"/>
    <w:rsid w:val="00FD73FD"/>
    <w:rsid w:val="00FE4174"/>
    <w:rsid w:val="00FE43E3"/>
    <w:rsid w:val="00FE62F9"/>
    <w:rsid w:val="00FE7C1E"/>
    <w:rsid w:val="00FF1FD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5D19"/>
  <w15:docId w15:val="{1A65B2CF-97DF-4FE5-ABFB-A0A69381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067"/>
    <w:pPr>
      <w:keepNext/>
      <w:keepLines/>
      <w:numPr>
        <w:numId w:val="2"/>
      </w:numPr>
      <w:spacing w:after="120" w:line="360" w:lineRule="auto"/>
      <w:outlineLvl w:val="0"/>
    </w:pPr>
    <w:rPr>
      <w:rFonts w:eastAsiaTheme="majorEastAsia" w:cstheme="majorBidi"/>
      <w:b/>
      <w:sz w:val="24"/>
      <w:szCs w:val="32"/>
      <w:lang w:val="en-ZA"/>
    </w:rPr>
  </w:style>
  <w:style w:type="paragraph" w:styleId="Heading2">
    <w:name w:val="heading 2"/>
    <w:basedOn w:val="Normal"/>
    <w:next w:val="Normal"/>
    <w:link w:val="Heading2Char"/>
    <w:uiPriority w:val="9"/>
    <w:unhideWhenUsed/>
    <w:qFormat/>
    <w:rsid w:val="006A3067"/>
    <w:pPr>
      <w:keepNext/>
      <w:keepLines/>
      <w:numPr>
        <w:ilvl w:val="1"/>
        <w:numId w:val="2"/>
      </w:numPr>
      <w:spacing w:after="120" w:line="360" w:lineRule="auto"/>
      <w:outlineLvl w:val="1"/>
    </w:pPr>
    <w:rPr>
      <w:rFonts w:eastAsiaTheme="majorEastAsia" w:cstheme="majorBidi"/>
      <w:b/>
      <w:color w:val="000000" w:themeColor="text1"/>
      <w:sz w:val="32"/>
      <w:szCs w:val="26"/>
      <w:lang w:val="en-ZA"/>
    </w:rPr>
  </w:style>
  <w:style w:type="paragraph" w:styleId="Heading3">
    <w:name w:val="heading 3"/>
    <w:basedOn w:val="Normal"/>
    <w:next w:val="Normal"/>
    <w:link w:val="Heading3Char"/>
    <w:uiPriority w:val="9"/>
    <w:unhideWhenUsed/>
    <w:qFormat/>
    <w:rsid w:val="006A3067"/>
    <w:pPr>
      <w:keepNext/>
      <w:keepLines/>
      <w:numPr>
        <w:ilvl w:val="2"/>
        <w:numId w:val="2"/>
      </w:numPr>
      <w:spacing w:after="120" w:line="360" w:lineRule="auto"/>
      <w:outlineLvl w:val="2"/>
    </w:pPr>
    <w:rPr>
      <w:rFonts w:eastAsiaTheme="majorEastAsia" w:cstheme="majorBidi"/>
      <w:b/>
      <w:color w:val="000000" w:themeColor="text1"/>
      <w:sz w:val="28"/>
      <w:szCs w:val="24"/>
      <w:lang w:val="en-ZA"/>
    </w:rPr>
  </w:style>
  <w:style w:type="paragraph" w:styleId="Heading4">
    <w:name w:val="heading 4"/>
    <w:basedOn w:val="Normal"/>
    <w:next w:val="Normal"/>
    <w:link w:val="Heading4Char"/>
    <w:uiPriority w:val="9"/>
    <w:unhideWhenUsed/>
    <w:qFormat/>
    <w:rsid w:val="006A3067"/>
    <w:pPr>
      <w:keepNext/>
      <w:keepLines/>
      <w:numPr>
        <w:ilvl w:val="3"/>
        <w:numId w:val="2"/>
      </w:numPr>
      <w:spacing w:after="120" w:line="360" w:lineRule="auto"/>
      <w:outlineLvl w:val="3"/>
    </w:pPr>
    <w:rPr>
      <w:rFonts w:eastAsiaTheme="majorEastAsia" w:cstheme="majorBidi"/>
      <w:b/>
      <w:iCs/>
      <w:color w:val="000000" w:themeColor="text1"/>
      <w:sz w:val="24"/>
      <w:lang w:val="en-ZA"/>
    </w:rPr>
  </w:style>
  <w:style w:type="paragraph" w:styleId="Heading5">
    <w:name w:val="heading 5"/>
    <w:basedOn w:val="Normal"/>
    <w:next w:val="Normal"/>
    <w:link w:val="Heading5Char"/>
    <w:uiPriority w:val="9"/>
    <w:unhideWhenUsed/>
    <w:qFormat/>
    <w:rsid w:val="006A3067"/>
    <w:pPr>
      <w:keepNext/>
      <w:keepLines/>
      <w:numPr>
        <w:ilvl w:val="4"/>
        <w:numId w:val="2"/>
      </w:numPr>
      <w:spacing w:after="120" w:line="360" w:lineRule="auto"/>
      <w:outlineLvl w:val="4"/>
    </w:pPr>
    <w:rPr>
      <w:rFonts w:eastAsiaTheme="majorEastAsia" w:cstheme="majorBidi"/>
      <w:i/>
      <w:sz w:val="24"/>
      <w:lang w:val="en-ZA"/>
    </w:rPr>
  </w:style>
  <w:style w:type="paragraph" w:styleId="Heading6">
    <w:name w:val="heading 6"/>
    <w:basedOn w:val="Normal"/>
    <w:next w:val="Normal"/>
    <w:link w:val="Heading6Char"/>
    <w:uiPriority w:val="9"/>
    <w:semiHidden/>
    <w:unhideWhenUsed/>
    <w:qFormat/>
    <w:rsid w:val="006A3067"/>
    <w:pPr>
      <w:keepNext/>
      <w:keepLines/>
      <w:numPr>
        <w:ilvl w:val="5"/>
        <w:numId w:val="2"/>
      </w:numPr>
      <w:spacing w:before="40" w:after="0" w:line="276" w:lineRule="auto"/>
      <w:outlineLvl w:val="5"/>
    </w:pPr>
    <w:rPr>
      <w:rFonts w:asciiTheme="majorHAnsi" w:eastAsiaTheme="majorEastAsia" w:hAnsiTheme="majorHAnsi" w:cstheme="majorBidi"/>
      <w:color w:val="1F3763" w:themeColor="accent1" w:themeShade="7F"/>
      <w:lang w:val="en-ZA"/>
    </w:rPr>
  </w:style>
  <w:style w:type="paragraph" w:styleId="Heading7">
    <w:name w:val="heading 7"/>
    <w:basedOn w:val="Normal"/>
    <w:next w:val="Normal"/>
    <w:link w:val="Heading7Char"/>
    <w:uiPriority w:val="9"/>
    <w:semiHidden/>
    <w:unhideWhenUsed/>
    <w:qFormat/>
    <w:rsid w:val="006A3067"/>
    <w:pPr>
      <w:keepNext/>
      <w:keepLines/>
      <w:numPr>
        <w:ilvl w:val="6"/>
        <w:numId w:val="2"/>
      </w:numPr>
      <w:spacing w:before="40" w:after="0" w:line="276" w:lineRule="auto"/>
      <w:outlineLvl w:val="6"/>
    </w:pPr>
    <w:rPr>
      <w:rFonts w:asciiTheme="majorHAnsi" w:eastAsiaTheme="majorEastAsia" w:hAnsiTheme="majorHAnsi" w:cstheme="majorBidi"/>
      <w:i/>
      <w:iCs/>
      <w:color w:val="1F3763" w:themeColor="accent1" w:themeShade="7F"/>
      <w:lang w:val="en-ZA"/>
    </w:rPr>
  </w:style>
  <w:style w:type="paragraph" w:styleId="Heading8">
    <w:name w:val="heading 8"/>
    <w:basedOn w:val="Normal"/>
    <w:next w:val="Normal"/>
    <w:link w:val="Heading8Char"/>
    <w:uiPriority w:val="9"/>
    <w:semiHidden/>
    <w:unhideWhenUsed/>
    <w:qFormat/>
    <w:rsid w:val="006A3067"/>
    <w:pPr>
      <w:keepNext/>
      <w:keepLines/>
      <w:numPr>
        <w:ilvl w:val="7"/>
        <w:numId w:val="2"/>
      </w:numPr>
      <w:spacing w:before="40" w:after="0" w:line="276" w:lineRule="auto"/>
      <w:outlineLvl w:val="7"/>
    </w:pPr>
    <w:rPr>
      <w:rFonts w:asciiTheme="majorHAnsi" w:eastAsiaTheme="majorEastAsia" w:hAnsiTheme="majorHAnsi" w:cstheme="majorBidi"/>
      <w:color w:val="272727" w:themeColor="text1" w:themeTint="D8"/>
      <w:sz w:val="21"/>
      <w:szCs w:val="21"/>
      <w:lang w:val="en-ZA"/>
    </w:rPr>
  </w:style>
  <w:style w:type="paragraph" w:styleId="Heading9">
    <w:name w:val="heading 9"/>
    <w:basedOn w:val="Normal"/>
    <w:next w:val="Normal"/>
    <w:link w:val="Heading9Char"/>
    <w:uiPriority w:val="9"/>
    <w:semiHidden/>
    <w:unhideWhenUsed/>
    <w:qFormat/>
    <w:rsid w:val="006A3067"/>
    <w:pPr>
      <w:keepNext/>
      <w:keepLines/>
      <w:numPr>
        <w:ilvl w:val="8"/>
        <w:numId w:val="2"/>
      </w:numPr>
      <w:spacing w:before="40" w:after="0" w:line="276" w:lineRule="auto"/>
      <w:outlineLvl w:val="8"/>
    </w:pPr>
    <w:rPr>
      <w:rFonts w:asciiTheme="majorHAnsi" w:eastAsiaTheme="majorEastAsia" w:hAnsiTheme="majorHAnsi" w:cstheme="majorBidi"/>
      <w:i/>
      <w:iCs/>
      <w:color w:val="272727" w:themeColor="text1" w:themeTint="D8"/>
      <w:sz w:val="21"/>
      <w:szCs w:val="2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3CD"/>
    <w:rPr>
      <w:color w:val="0563C1" w:themeColor="hyperlink"/>
      <w:u w:val="single"/>
    </w:rPr>
  </w:style>
  <w:style w:type="character" w:customStyle="1" w:styleId="UnresolvedMention1">
    <w:name w:val="Unresolved Mention1"/>
    <w:basedOn w:val="DefaultParagraphFont"/>
    <w:uiPriority w:val="99"/>
    <w:semiHidden/>
    <w:unhideWhenUsed/>
    <w:rsid w:val="00B253CD"/>
    <w:rPr>
      <w:color w:val="808080"/>
      <w:shd w:val="clear" w:color="auto" w:fill="E6E6E6"/>
    </w:rPr>
  </w:style>
  <w:style w:type="paragraph" w:styleId="ListParagraph">
    <w:name w:val="List Paragraph"/>
    <w:basedOn w:val="Normal"/>
    <w:uiPriority w:val="34"/>
    <w:qFormat/>
    <w:rsid w:val="00555844"/>
    <w:pPr>
      <w:ind w:left="720"/>
      <w:contextualSpacing/>
    </w:pPr>
  </w:style>
  <w:style w:type="character" w:customStyle="1" w:styleId="bibref">
    <w:name w:val="bibref"/>
    <w:basedOn w:val="DefaultParagraphFont"/>
    <w:rsid w:val="003E2B54"/>
  </w:style>
  <w:style w:type="character" w:styleId="CommentReference">
    <w:name w:val="annotation reference"/>
    <w:basedOn w:val="DefaultParagraphFont"/>
    <w:uiPriority w:val="99"/>
    <w:semiHidden/>
    <w:unhideWhenUsed/>
    <w:rsid w:val="004B4C60"/>
    <w:rPr>
      <w:sz w:val="16"/>
      <w:szCs w:val="16"/>
    </w:rPr>
  </w:style>
  <w:style w:type="paragraph" w:styleId="CommentText">
    <w:name w:val="annotation text"/>
    <w:basedOn w:val="Normal"/>
    <w:link w:val="CommentTextChar"/>
    <w:uiPriority w:val="99"/>
    <w:semiHidden/>
    <w:unhideWhenUsed/>
    <w:rsid w:val="004B4C60"/>
    <w:pPr>
      <w:spacing w:line="240" w:lineRule="auto"/>
    </w:pPr>
    <w:rPr>
      <w:sz w:val="20"/>
      <w:szCs w:val="20"/>
    </w:rPr>
  </w:style>
  <w:style w:type="character" w:customStyle="1" w:styleId="CommentTextChar">
    <w:name w:val="Comment Text Char"/>
    <w:basedOn w:val="DefaultParagraphFont"/>
    <w:link w:val="CommentText"/>
    <w:uiPriority w:val="99"/>
    <w:semiHidden/>
    <w:rsid w:val="004B4C60"/>
    <w:rPr>
      <w:sz w:val="20"/>
      <w:szCs w:val="20"/>
    </w:rPr>
  </w:style>
  <w:style w:type="paragraph" w:styleId="CommentSubject">
    <w:name w:val="annotation subject"/>
    <w:basedOn w:val="CommentText"/>
    <w:next w:val="CommentText"/>
    <w:link w:val="CommentSubjectChar"/>
    <w:uiPriority w:val="99"/>
    <w:semiHidden/>
    <w:unhideWhenUsed/>
    <w:rsid w:val="004B4C60"/>
    <w:rPr>
      <w:b/>
      <w:bCs/>
    </w:rPr>
  </w:style>
  <w:style w:type="character" w:customStyle="1" w:styleId="CommentSubjectChar">
    <w:name w:val="Comment Subject Char"/>
    <w:basedOn w:val="CommentTextChar"/>
    <w:link w:val="CommentSubject"/>
    <w:uiPriority w:val="99"/>
    <w:semiHidden/>
    <w:rsid w:val="004B4C60"/>
    <w:rPr>
      <w:b/>
      <w:bCs/>
      <w:sz w:val="20"/>
      <w:szCs w:val="20"/>
    </w:rPr>
  </w:style>
  <w:style w:type="paragraph" w:styleId="BalloonText">
    <w:name w:val="Balloon Text"/>
    <w:basedOn w:val="Normal"/>
    <w:link w:val="BalloonTextChar"/>
    <w:uiPriority w:val="99"/>
    <w:semiHidden/>
    <w:unhideWhenUsed/>
    <w:rsid w:val="004B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60"/>
    <w:rPr>
      <w:rFonts w:ascii="Segoe UI" w:hAnsi="Segoe UI" w:cs="Segoe UI"/>
      <w:sz w:val="18"/>
      <w:szCs w:val="18"/>
    </w:rPr>
  </w:style>
  <w:style w:type="table" w:styleId="TableGrid">
    <w:name w:val="Table Grid"/>
    <w:basedOn w:val="TableNormal"/>
    <w:uiPriority w:val="39"/>
    <w:rsid w:val="0024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3067"/>
    <w:rPr>
      <w:rFonts w:eastAsiaTheme="majorEastAsia" w:cstheme="majorBidi"/>
      <w:b/>
      <w:sz w:val="24"/>
      <w:szCs w:val="32"/>
      <w:lang w:val="en-ZA"/>
    </w:rPr>
  </w:style>
  <w:style w:type="character" w:customStyle="1" w:styleId="Heading2Char">
    <w:name w:val="Heading 2 Char"/>
    <w:basedOn w:val="DefaultParagraphFont"/>
    <w:link w:val="Heading2"/>
    <w:uiPriority w:val="9"/>
    <w:rsid w:val="006A3067"/>
    <w:rPr>
      <w:rFonts w:eastAsiaTheme="majorEastAsia" w:cstheme="majorBidi"/>
      <w:b/>
      <w:color w:val="000000" w:themeColor="text1"/>
      <w:sz w:val="32"/>
      <w:szCs w:val="26"/>
      <w:lang w:val="en-ZA"/>
    </w:rPr>
  </w:style>
  <w:style w:type="character" w:customStyle="1" w:styleId="Heading3Char">
    <w:name w:val="Heading 3 Char"/>
    <w:basedOn w:val="DefaultParagraphFont"/>
    <w:link w:val="Heading3"/>
    <w:uiPriority w:val="9"/>
    <w:rsid w:val="006A3067"/>
    <w:rPr>
      <w:rFonts w:eastAsiaTheme="majorEastAsia" w:cstheme="majorBidi"/>
      <w:b/>
      <w:color w:val="000000" w:themeColor="text1"/>
      <w:sz w:val="28"/>
      <w:szCs w:val="24"/>
      <w:lang w:val="en-ZA"/>
    </w:rPr>
  </w:style>
  <w:style w:type="character" w:customStyle="1" w:styleId="Heading4Char">
    <w:name w:val="Heading 4 Char"/>
    <w:basedOn w:val="DefaultParagraphFont"/>
    <w:link w:val="Heading4"/>
    <w:uiPriority w:val="9"/>
    <w:rsid w:val="006A3067"/>
    <w:rPr>
      <w:rFonts w:eastAsiaTheme="majorEastAsia" w:cstheme="majorBidi"/>
      <w:b/>
      <w:iCs/>
      <w:color w:val="000000" w:themeColor="text1"/>
      <w:sz w:val="24"/>
      <w:lang w:val="en-ZA"/>
    </w:rPr>
  </w:style>
  <w:style w:type="character" w:customStyle="1" w:styleId="Heading5Char">
    <w:name w:val="Heading 5 Char"/>
    <w:basedOn w:val="DefaultParagraphFont"/>
    <w:link w:val="Heading5"/>
    <w:uiPriority w:val="9"/>
    <w:rsid w:val="006A3067"/>
    <w:rPr>
      <w:rFonts w:eastAsiaTheme="majorEastAsia" w:cstheme="majorBidi"/>
      <w:i/>
      <w:sz w:val="24"/>
      <w:lang w:val="en-ZA"/>
    </w:rPr>
  </w:style>
  <w:style w:type="character" w:customStyle="1" w:styleId="Heading6Char">
    <w:name w:val="Heading 6 Char"/>
    <w:basedOn w:val="DefaultParagraphFont"/>
    <w:link w:val="Heading6"/>
    <w:uiPriority w:val="9"/>
    <w:semiHidden/>
    <w:rsid w:val="006A3067"/>
    <w:rPr>
      <w:rFonts w:asciiTheme="majorHAnsi" w:eastAsiaTheme="majorEastAsia" w:hAnsiTheme="majorHAnsi" w:cstheme="majorBidi"/>
      <w:color w:val="1F3763" w:themeColor="accent1" w:themeShade="7F"/>
      <w:lang w:val="en-ZA"/>
    </w:rPr>
  </w:style>
  <w:style w:type="character" w:customStyle="1" w:styleId="Heading7Char">
    <w:name w:val="Heading 7 Char"/>
    <w:basedOn w:val="DefaultParagraphFont"/>
    <w:link w:val="Heading7"/>
    <w:uiPriority w:val="9"/>
    <w:semiHidden/>
    <w:rsid w:val="006A3067"/>
    <w:rPr>
      <w:rFonts w:asciiTheme="majorHAnsi" w:eastAsiaTheme="majorEastAsia" w:hAnsiTheme="majorHAnsi" w:cstheme="majorBidi"/>
      <w:i/>
      <w:iCs/>
      <w:color w:val="1F3763" w:themeColor="accent1" w:themeShade="7F"/>
      <w:lang w:val="en-ZA"/>
    </w:rPr>
  </w:style>
  <w:style w:type="character" w:customStyle="1" w:styleId="Heading8Char">
    <w:name w:val="Heading 8 Char"/>
    <w:basedOn w:val="DefaultParagraphFont"/>
    <w:link w:val="Heading8"/>
    <w:uiPriority w:val="9"/>
    <w:semiHidden/>
    <w:rsid w:val="006A3067"/>
    <w:rPr>
      <w:rFonts w:asciiTheme="majorHAnsi" w:eastAsiaTheme="majorEastAsia" w:hAnsiTheme="majorHAnsi" w:cstheme="majorBidi"/>
      <w:color w:val="272727" w:themeColor="text1" w:themeTint="D8"/>
      <w:sz w:val="21"/>
      <w:szCs w:val="21"/>
      <w:lang w:val="en-ZA"/>
    </w:rPr>
  </w:style>
  <w:style w:type="character" w:customStyle="1" w:styleId="Heading9Char">
    <w:name w:val="Heading 9 Char"/>
    <w:basedOn w:val="DefaultParagraphFont"/>
    <w:link w:val="Heading9"/>
    <w:uiPriority w:val="9"/>
    <w:semiHidden/>
    <w:rsid w:val="006A3067"/>
    <w:rPr>
      <w:rFonts w:asciiTheme="majorHAnsi" w:eastAsiaTheme="majorEastAsia" w:hAnsiTheme="majorHAnsi" w:cstheme="majorBidi"/>
      <w:i/>
      <w:iCs/>
      <w:color w:val="272727" w:themeColor="text1" w:themeTint="D8"/>
      <w:sz w:val="21"/>
      <w:szCs w:val="21"/>
      <w:lang w:val="en-ZA"/>
    </w:rPr>
  </w:style>
  <w:style w:type="paragraph" w:styleId="Caption">
    <w:name w:val="caption"/>
    <w:basedOn w:val="Normal"/>
    <w:next w:val="Normal"/>
    <w:uiPriority w:val="35"/>
    <w:unhideWhenUsed/>
    <w:qFormat/>
    <w:rsid w:val="006A3067"/>
    <w:pPr>
      <w:spacing w:after="240" w:line="240" w:lineRule="auto"/>
    </w:pPr>
    <w:rPr>
      <w:iCs/>
      <w:sz w:val="24"/>
      <w:szCs w:val="18"/>
      <w:lang w:val="en-ZA"/>
    </w:rPr>
  </w:style>
  <w:style w:type="paragraph" w:styleId="Header">
    <w:name w:val="header"/>
    <w:basedOn w:val="Normal"/>
    <w:link w:val="HeaderChar"/>
    <w:uiPriority w:val="99"/>
    <w:unhideWhenUsed/>
    <w:rsid w:val="00016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1E"/>
  </w:style>
  <w:style w:type="paragraph" w:styleId="Footer">
    <w:name w:val="footer"/>
    <w:basedOn w:val="Normal"/>
    <w:link w:val="FooterChar"/>
    <w:uiPriority w:val="99"/>
    <w:unhideWhenUsed/>
    <w:rsid w:val="00016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1E"/>
  </w:style>
  <w:style w:type="character" w:styleId="LineNumber">
    <w:name w:val="line number"/>
    <w:basedOn w:val="DefaultParagraphFont"/>
    <w:uiPriority w:val="99"/>
    <w:semiHidden/>
    <w:unhideWhenUsed/>
    <w:rsid w:val="00AD633E"/>
  </w:style>
  <w:style w:type="character" w:styleId="UnresolvedMention">
    <w:name w:val="Unresolved Mention"/>
    <w:basedOn w:val="DefaultParagraphFont"/>
    <w:uiPriority w:val="99"/>
    <w:semiHidden/>
    <w:unhideWhenUsed/>
    <w:rsid w:val="00456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5C27-11B2-4B11-B00B-232B4F5E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24480</Words>
  <Characters>139536</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Dippenaar</dc:creator>
  <cp:keywords/>
  <dc:description/>
  <cp:lastModifiedBy>Enrico Dippenaar</cp:lastModifiedBy>
  <cp:revision>5</cp:revision>
  <dcterms:created xsi:type="dcterms:W3CDTF">2020-03-25T00:20:00Z</dcterms:created>
  <dcterms:modified xsi:type="dcterms:W3CDTF">2020-03-25T00:34:00Z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http://www.zotero.org/styles/african-journal-of-emergency-medicine</vt:lpwstr>
  </property>
  <property fmtid="{D5CDD505-2E9C-101B-9397-08002B2CF9AE}" pid="3" name="Mendeley Recent Style Name 0_1">
    <vt:lpwstr>African Journal of Emergency Medicine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http://www.zotero.org/styles/harvard-anglia-ruskin-university</vt:lpwstr>
  </property>
  <property fmtid="{D5CDD505-2E9C-101B-9397-08002B2CF9AE}" pid="9" name="Mendeley Recent Style Name 3_1">
    <vt:lpwstr>Anglia Ruskin University - Harvard</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http://csl.mendeley.com/styles/27508481/vancouver</vt:lpwstr>
  </property>
  <property fmtid="{D5CDD505-2E9C-101B-9397-08002B2CF9AE}" pid="19" name="Mendeley Recent Style Name 8_1">
    <vt:lpwstr>Vancouver - Enrico Dippenaar, PhD</vt:lpwstr>
  </property>
  <property fmtid="{D5CDD505-2E9C-101B-9397-08002B2CF9AE}" pid="20" name="Mendeley Recent Style Id 9_1">
    <vt:lpwstr>http://csl.mendeley.com/styles/27508481/vancouver-AFJEM</vt:lpwstr>
  </property>
  <property fmtid="{D5CDD505-2E9C-101B-9397-08002B2CF9AE}" pid="21" name="Mendeley Recent Style Name 9_1">
    <vt:lpwstr>Vancouver - Enrico Dippenaar, PhD</vt:lpwstr>
  </property>
  <property fmtid="{D5CDD505-2E9C-101B-9397-08002B2CF9AE}" pid="22" name="Mendeley Document_1">
    <vt:lpwstr>True</vt:lpwstr>
  </property>
  <property fmtid="{D5CDD505-2E9C-101B-9397-08002B2CF9AE}" pid="23" name="Mendeley Citation Style_1">
    <vt:lpwstr>http://csl.mendeley.com/styles/27508481/vancouver</vt:lpwstr>
  </property>
  <property fmtid="{D5CDD505-2E9C-101B-9397-08002B2CF9AE}" pid="24" name="Mendeley Unique User Id_1">
    <vt:lpwstr>98e97d87-d3ee-356c-b785-b2448f52f82a</vt:lpwstr>
  </property>
</Properties>
</file>